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318" w:rsidP="00302318">
      <w:pPr>
        <w:pStyle w:val="Title"/>
      </w:pPr>
      <w:r>
        <w:fldChar w:fldCharType="begin"/>
      </w:r>
      <w:r>
        <w:instrText xml:space="preserve"> TITLE   \* MERGEFORMAT </w:instrText>
      </w:r>
      <w:r>
        <w:fldChar w:fldCharType="separate"/>
      </w:r>
      <w:r>
        <w:t>AVIW4028A Manage aircraft sensor systems</w:t>
      </w:r>
      <w:r>
        <w:fldChar w:fldCharType="end"/>
      </w:r>
    </w:p>
    <w:p w:rsidR="00302318" w:rsidP="00302318">
      <w:pPr>
        <w:pStyle w:val="Version"/>
        <w:sectPr w:rsidSect="00E33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3AA7" w:rsidP="00E33AA7">
      <w:pPr>
        <w:pStyle w:val="SuperHeading"/>
      </w:pPr>
      <w:r w:rsidRPr="00E33AA7">
        <w:t>AVIW4028A Manage aircraft sensor systems</w:t>
      </w:r>
    </w:p>
    <w:p w:rsidR="00000000" w:rsidRPr="00E33AA7" w:rsidP="00E33AA7">
      <w:pPr>
        <w:pStyle w:val="SuperHeading"/>
      </w:pPr>
    </w:p>
    <w:p w:rsidR="00000000" w:rsidRPr="00E33AA7" w:rsidP="00E33AA7">
      <w:pPr>
        <w:pStyle w:val="Heading1"/>
      </w:pPr>
      <w:bookmarkStart w:id="1" w:name="O_61287"/>
      <w:bookmarkEnd w:id="1"/>
      <w:r w:rsidRPr="00E33AA7">
        <w:t>Modification History</w:t>
      </w:r>
    </w:p>
    <w:p w:rsidR="00000000" w:rsidRPr="00E33AA7" w:rsidP="00E33AA7">
      <w:pPr>
        <w:pStyle w:val="BodyText"/>
      </w:pPr>
      <w:r w:rsidRPr="00E33AA7">
        <w:t>Not applicable.</w:t>
      </w:r>
    </w:p>
    <w:p w:rsidR="00000000" w:rsidRPr="00E33AA7" w:rsidP="00E33AA7">
      <w:pPr>
        <w:pStyle w:val="AllowPageBreak"/>
      </w:pPr>
    </w:p>
    <w:p w:rsidR="00000000" w:rsidRPr="00E33AA7" w:rsidP="00E33AA7">
      <w:pPr>
        <w:pStyle w:val="Heading1"/>
      </w:pPr>
      <w:bookmarkStart w:id="2" w:name="O_61288"/>
      <w:bookmarkEnd w:id="2"/>
      <w:r w:rsidRPr="00E33AA7">
        <w:t>Unit Descriptor</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t>This unit involves the skills and knowledge required to initialise and optimise tactical and/or operational sens</w:t>
            </w:r>
            <w:r w:rsidRPr="00E33AA7">
              <w:t>ors in an aircraft. Licensing, legislative, regulatory or certification requirements are applicable to this unit.</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3" w:name="O_61289"/>
      <w:bookmarkEnd w:id="3"/>
      <w:r w:rsidRPr="00E33AA7">
        <w:t>Application of the Unit</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t>Work must be carried out in complia</w:t>
            </w:r>
            <w:r w:rsidRPr="00E33AA7">
              <w:t>nce with the relevant regulatory requirements of the Civil Aviation Safety Authority and national operating standards.</w:t>
            </w:r>
          </w:p>
          <w:p w:rsidR="00000000" w:rsidRPr="00E33AA7" w:rsidP="00E33AA7">
            <w:pPr>
              <w:pStyle w:val="BodyText"/>
            </w:pPr>
            <w:r w:rsidRPr="00E33AA7">
              <w:t>Use for ADF Aviation is to be in accordance with relevant Defence Orders and Instructions and applicable CASA compliance.</w:t>
            </w:r>
          </w:p>
          <w:p w:rsidR="00000000" w:rsidRPr="00E33AA7" w:rsidP="00E33AA7">
            <w:pPr>
              <w:pStyle w:val="BodyText"/>
            </w:pPr>
            <w:r w:rsidRPr="00E33AA7">
              <w:t xml:space="preserve">Operations are </w:t>
            </w:r>
            <w:r w:rsidRPr="00E33AA7">
              <w:t>conducted across a variety of operational contexts within the Australian aviation industry.</w:t>
            </w:r>
          </w:p>
          <w:p w:rsidR="00000000" w:rsidRPr="00E33AA7" w:rsidP="00E33AA7">
            <w:pPr>
              <w:pStyle w:val="BodyText"/>
            </w:pPr>
            <w:r w:rsidRPr="00E33AA7">
              <w:t>Work is performed under limited supervision.</w:t>
            </w:r>
          </w:p>
          <w:p w:rsidR="00000000" w:rsidRPr="00E33AA7" w:rsidP="00E33AA7">
            <w:pPr>
              <w:pStyle w:val="BodyText"/>
            </w:pPr>
            <w:r w:rsidRPr="00E33AA7">
              <w:t>This unit of competency is nominally packaged at Certificate IV.</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4" w:name="O_61290"/>
      <w:bookmarkEnd w:id="4"/>
      <w:r w:rsidRPr="00E33AA7">
        <w:t>Licensing/Regulatory Information</w:t>
      </w:r>
    </w:p>
    <w:p w:rsidR="00000000" w:rsidRPr="00E33AA7" w:rsidP="00E33AA7">
      <w:pPr>
        <w:pStyle w:val="BodyText"/>
      </w:pPr>
      <w:r w:rsidRPr="00E33AA7">
        <w:t xml:space="preserve">Not </w:t>
      </w:r>
      <w:r w:rsidRPr="00E33AA7">
        <w:t>applicable.</w:t>
      </w:r>
    </w:p>
    <w:p w:rsidR="00000000" w:rsidRPr="00E33AA7" w:rsidP="00E33AA7">
      <w:pPr>
        <w:pStyle w:val="AllowPageBreak"/>
      </w:pPr>
    </w:p>
    <w:p w:rsidR="00000000" w:rsidRPr="00E33AA7" w:rsidP="00E33AA7">
      <w:pPr>
        <w:pStyle w:val="Heading1"/>
      </w:pPr>
      <w:bookmarkStart w:id="5" w:name="O_61291"/>
      <w:bookmarkEnd w:id="5"/>
      <w:r w:rsidRPr="00E33AA7">
        <w:t>Pre-Requisites</w:t>
      </w:r>
    </w:p>
    <w:p w:rsidR="00000000" w:rsidRPr="00E33AA7" w:rsidP="00E33AA7">
      <w:pPr>
        <w:pStyle w:val="BodyText"/>
      </w:pPr>
      <w:r w:rsidRPr="00E33AA7">
        <w:t>Not applicable.</w:t>
      </w:r>
    </w:p>
    <w:p w:rsidR="00000000" w:rsidRPr="00E33AA7" w:rsidP="00E33AA7">
      <w:pPr>
        <w:pStyle w:val="AllowPageBreak"/>
      </w:pPr>
    </w:p>
    <w:p w:rsidR="00000000" w:rsidRPr="00E33AA7" w:rsidP="00E33AA7">
      <w:pPr>
        <w:pStyle w:val="Heading1"/>
      </w:pPr>
      <w:bookmarkStart w:id="6" w:name="O_61292"/>
      <w:bookmarkEnd w:id="6"/>
      <w:r w:rsidRPr="00E33AA7">
        <w:t>Employability Skills Information</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t>This unit contains employability skills.</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7" w:name="O_61293"/>
      <w:bookmarkEnd w:id="7"/>
      <w:r w:rsidRPr="00E33AA7">
        <w:t>Elements and Performance Criteria Pre-Content</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t>Performance criteria describe the required performance needed to demonstrate achievement of the element. Assessment of performance is to be consistent with the evidence guide.</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8" w:name="O_61294"/>
      <w:bookmarkEnd w:id="8"/>
      <w:r w:rsidRPr="00E33AA7">
        <w:t>Elements and Performance Criteria</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PERFORMANCE CRITERIA</w:t>
            </w:r>
          </w:p>
        </w:tc>
      </w:tr>
      <w:tr w:rsidTr="00302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3AA7">
            <w:pPr>
              <w:pStyle w:val="List"/>
              <w:rPr>
                <w:lang w:val="en-NZ"/>
              </w:rPr>
            </w:pPr>
            <w:r w:rsidRPr="00E33AA7">
              <w:rPr>
                <w:rStyle w:val="SpecialBold"/>
              </w:rPr>
              <w:t>1</w:t>
            </w:r>
            <w:r w:rsidRPr="00E33AA7">
              <w:tab/>
            </w:r>
            <w:r w:rsidRPr="00E33AA7">
              <w:rPr>
                <w:rStyle w:val="SpecialBold"/>
              </w:rPr>
              <w:t>Initialise aircraft sensor systems</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List"/>
            </w:pPr>
            <w:r w:rsidRPr="00E33AA7">
              <w:t>1.1</w:t>
            </w:r>
            <w:r w:rsidRPr="00E33AA7">
              <w:tab/>
              <w:t>Equipment is enabled in accordance with manufacturers instructions and organisational policy and procedures</w:t>
            </w:r>
          </w:p>
          <w:p w:rsidR="00000000" w:rsidRPr="00E33AA7" w:rsidP="00E33AA7">
            <w:pPr>
              <w:pStyle w:val="List"/>
            </w:pPr>
            <w:r w:rsidRPr="00E33AA7">
              <w:t>1.2</w:t>
            </w:r>
            <w:r w:rsidRPr="00E33AA7">
              <w:tab/>
              <w:t xml:space="preserve">Equipment functional checks are </w:t>
            </w:r>
            <w:r w:rsidRPr="00E33AA7">
              <w:t>performed in accordance with manufacturers instructions and organisational policy and procedures</w:t>
            </w:r>
          </w:p>
          <w:p w:rsidR="00000000" w:rsidP="00E33AA7">
            <w:pPr>
              <w:pStyle w:val="List"/>
              <w:rPr>
                <w:lang w:val="en-NZ"/>
              </w:rPr>
            </w:pPr>
            <w:r w:rsidRPr="00E33AA7">
              <w:t>1.3</w:t>
            </w:r>
            <w:r w:rsidRPr="00E33AA7">
              <w:tab/>
              <w:t>System parameters are initialised for anticipated meteorological and/or oceanographic conditions</w:t>
            </w:r>
          </w:p>
        </w:tc>
      </w:tr>
      <w:tr w:rsidTr="0030231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3AA7">
            <w:pPr>
              <w:pStyle w:val="List"/>
              <w:rPr>
                <w:lang w:val="en-NZ"/>
              </w:rPr>
            </w:pPr>
            <w:r w:rsidRPr="00E33AA7">
              <w:rPr>
                <w:rStyle w:val="SpecialBold"/>
              </w:rPr>
              <w:t>2</w:t>
            </w:r>
            <w:r w:rsidRPr="00E33AA7">
              <w:tab/>
            </w:r>
            <w:r w:rsidRPr="00E33AA7">
              <w:rPr>
                <w:rStyle w:val="SpecialBold"/>
              </w:rPr>
              <w:t>Optimise aircraft sensor performance</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List"/>
            </w:pPr>
            <w:r w:rsidRPr="00E33AA7">
              <w:t>2.1</w:t>
            </w:r>
            <w:r w:rsidRPr="00E33AA7">
              <w:tab/>
              <w:t xml:space="preserve">Sensor output </w:t>
            </w:r>
            <w:r w:rsidRPr="00E33AA7">
              <w:t>is monitored in accordance with organisational policy and procedures</w:t>
            </w:r>
          </w:p>
          <w:p w:rsidR="00000000" w:rsidRPr="00E33AA7" w:rsidP="00E33AA7">
            <w:pPr>
              <w:pStyle w:val="List"/>
            </w:pPr>
            <w:r w:rsidRPr="00E33AA7">
              <w:t>2.2</w:t>
            </w:r>
            <w:r w:rsidRPr="00E33AA7">
              <w:tab/>
              <w:t>Real time environmental conditions are monitored</w:t>
            </w:r>
          </w:p>
          <w:p w:rsidR="00000000" w:rsidRPr="00E33AA7" w:rsidP="00E33AA7">
            <w:pPr>
              <w:pStyle w:val="List"/>
            </w:pPr>
            <w:r w:rsidRPr="00E33AA7">
              <w:t>2.3</w:t>
            </w:r>
            <w:r w:rsidRPr="00E33AA7">
              <w:tab/>
              <w:t>System parameters are modified to maintain optimal sensor performance</w:t>
            </w:r>
          </w:p>
          <w:p w:rsidR="00000000" w:rsidRPr="00E33AA7" w:rsidP="00E33AA7">
            <w:pPr>
              <w:pStyle w:val="List"/>
            </w:pPr>
            <w:r w:rsidRPr="00E33AA7">
              <w:t>2.4</w:t>
            </w:r>
            <w:r w:rsidRPr="00E33AA7">
              <w:tab/>
              <w:t xml:space="preserve">System faults are identified, diagnosed and appropriate </w:t>
            </w:r>
            <w:r w:rsidRPr="00E33AA7">
              <w:t>responses undertaken in accordance with organisational policy and procedures</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9" w:name="O_61295"/>
      <w:bookmarkEnd w:id="9"/>
      <w:r w:rsidRPr="00E33AA7">
        <w:t>Required Skills and Knowledge</w:t>
      </w:r>
    </w:p>
    <w:tbl>
      <w:tblPr>
        <w:tblW w:w="9640" w:type="dxa"/>
        <w:tblLayout w:type="fixed"/>
        <w:tblCellMar>
          <w:left w:w="62" w:type="dxa"/>
          <w:right w:w="62" w:type="dxa"/>
        </w:tblCellMar>
        <w:tblLook w:val="0000"/>
      </w:tblPr>
      <w:tblGrid>
        <w:gridCol w:w="9640"/>
      </w:tblGrid>
      <w:tr w:rsidTr="0030231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REQUIRED KNOWLEDGE AND SKILLS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This describes the essential knowledge and skills and their level required for this unit.</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Required knowledge</w:t>
            </w:r>
            <w:r w:rsidRPr="00E33AA7">
              <w:t>:</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Organisational policy and procedures in relation to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Knowledge of the effects of environmental variations on data received from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Radar theory</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Sonar theory</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Magnetic Anomaly Detection theory</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Sen</w:t>
            </w:r>
            <w:r w:rsidRPr="00E33AA7">
              <w:t>sor characteristics and operation</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Sensor capabilities and limitations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Communications emission control</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Abnormal/emergency conditions and responses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Relevant OH&amp;S responsibilities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Typical problems that may occur when managing aircraft sensor, actions and appropriate solutions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3AA7" w:rsidP="00E33AA7">
            <w:pPr>
              <w:pStyle w:val="BodyText"/>
            </w:pPr>
          </w:p>
          <w:p w:rsidR="00000000" w:rsidP="00E33AA7">
            <w:pPr>
              <w:pStyle w:val="BodyText"/>
              <w:rPr>
                <w:lang w:val="en-NZ"/>
              </w:rPr>
            </w:pPr>
            <w:r w:rsidRPr="00E33AA7">
              <w:rPr>
                <w:rStyle w:val="SpecialBold"/>
              </w:rPr>
              <w:t>Required skills</w:t>
            </w:r>
            <w:r w:rsidRPr="00E33AA7">
              <w:t>:</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Interpret and compile sensor data</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Perform optimisation of sensor system settings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Recognise sensor jamming</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Determine and implement appropriate counter measures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Give and receive instructions related to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Maintain situational awareness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Complete documentation related to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Interpret and follow aircraft documen</w:t>
            </w:r>
            <w:r w:rsidRPr="00E33AA7">
              <w:t>tation</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Communicate effectively with others when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Read and interpret instructions and procedures relevant to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Interpret and follow operational instructions and prioritise work</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Identify and use required communication technology</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Work collaboratively with others when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Adapt appropriately to cultural differences in the workplace, including modes of behaviour and interactions with others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Promptly report</w:t>
            </w:r>
            <w:r w:rsidRPr="00E33AA7">
              <w:t xml:space="preserve"> and/or rectify any identified problems, faults or malfunctions that may occur when managing aircraft sensors in accordance with workplace procedures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Implement contingency plans for unanticipated situations that may arise when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Apply precautions and required action to minimise, control or eliminate hazards that may exist when managing aircraft sensors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Plan own work including predicting consequences and identifying improvements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Monitor work activities in terms of planned schedule</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Modify activities depending on differing operational contingencies, risk situations and environments</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3AA7">
            <w:pPr>
              <w:pStyle w:val="ListBullet"/>
              <w:rPr>
                <w:lang w:val="en-NZ"/>
              </w:rPr>
            </w:pPr>
            <w:r w:rsidRPr="00E33AA7">
              <w:t xml:space="preserve">Work systematically with required attention to detail without injury to self or others, or damage </w:t>
            </w:r>
            <w:r w:rsidRPr="00E33AA7">
              <w:t>to goods or equipment</w:t>
            </w:r>
          </w:p>
        </w:tc>
      </w:tr>
      <w:tr w:rsidTr="0030231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Operate and adapt to differences in communication equipment in accordance with standard operating procedures</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10" w:name="O_61296"/>
      <w:bookmarkEnd w:id="10"/>
      <w:r w:rsidRPr="00E33AA7">
        <w:t>Evidence Guide</w:t>
      </w:r>
    </w:p>
    <w:tbl>
      <w:tblPr>
        <w:tblW w:w="9499" w:type="dxa"/>
        <w:tblLayout w:type="fixed"/>
        <w:tblCellMar>
          <w:left w:w="62" w:type="dxa"/>
          <w:right w:w="62" w:type="dxa"/>
        </w:tblCellMar>
        <w:tblLook w:val="0000"/>
      </w:tblPr>
      <w:tblGrid>
        <w:gridCol w:w="3524"/>
        <w:gridCol w:w="5975"/>
      </w:tblGrid>
      <w:tr w:rsidTr="0030231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EVIDENCE GUIDE</w:t>
            </w:r>
          </w:p>
        </w:tc>
      </w:tr>
      <w:tr w:rsidTr="0030231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The Evidence Guide provides advice on assessment and must be read in conjunction with the performance criteria, required knowledge and skills, the range statement and the assessment guidelines for this Training Package.</w:t>
            </w:r>
          </w:p>
        </w:tc>
      </w:tr>
      <w:tr w:rsidTr="00302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Critical aspects for assessment an</w:t>
            </w:r>
            <w:r w:rsidRPr="00E33AA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The evidence required to demonstrate competency in this unit must be relevant to and satisfy all of the requirements of the elements and performance criteria of this unit and include demonstration</w:t>
            </w:r>
            <w:r w:rsidRPr="00E33AA7">
              <w:t xml:space="preserve"> of applying:</w:t>
            </w:r>
          </w:p>
          <w:p w:rsidR="00000000" w:rsidRPr="00E33AA7" w:rsidP="00E33AA7">
            <w:pPr>
              <w:pStyle w:val="ListBullet"/>
            </w:pPr>
            <w:r w:rsidRPr="00E33AA7">
              <w:t>the underpinning knowledge and skills</w:t>
            </w:r>
          </w:p>
          <w:p w:rsidR="00000000" w:rsidRPr="00E33AA7" w:rsidP="00E33AA7">
            <w:pPr>
              <w:pStyle w:val="ListBullet"/>
            </w:pPr>
            <w:r w:rsidRPr="00E33AA7">
              <w:t>relevant legislation and workplace procedures</w:t>
            </w:r>
          </w:p>
          <w:p w:rsidR="00000000" w:rsidP="00E33AA7">
            <w:pPr>
              <w:pStyle w:val="ListBullet"/>
              <w:rPr>
                <w:lang w:val="en-NZ"/>
              </w:rPr>
            </w:pPr>
            <w:r w:rsidRPr="00E33AA7">
              <w:t>other relevant aspects of the range statement</w:t>
            </w:r>
          </w:p>
        </w:tc>
      </w:tr>
      <w:tr w:rsidTr="00302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Performance is demonstrated consistently over a period of time and in a suitable range of contexts</w:t>
            </w:r>
          </w:p>
          <w:p w:rsidR="00000000" w:rsidRPr="00E33AA7" w:rsidP="00E33AA7">
            <w:pPr>
              <w:pStyle w:val="ListBullet"/>
            </w:pPr>
            <w:r w:rsidRPr="00E33AA7">
              <w:t>Resources for assessment include:</w:t>
            </w:r>
          </w:p>
          <w:p w:rsidR="00000000" w:rsidRPr="00E33AA7" w:rsidP="00E33AA7">
            <w:pPr>
              <w:pStyle w:val="ListBullet"/>
            </w:pPr>
            <w:r w:rsidRPr="00E33AA7">
              <w:t>a range of relevant exercises, case studies and/or other simulated practical and knowledge assessment, and/or</w:t>
            </w:r>
          </w:p>
          <w:p w:rsidR="00000000" w:rsidRPr="00E33AA7" w:rsidP="00E33AA7">
            <w:pPr>
              <w:pStyle w:val="ListBullet"/>
            </w:pPr>
            <w:r w:rsidRPr="00E33AA7">
              <w:t xml:space="preserve">access to an </w:t>
            </w:r>
            <w:r w:rsidRPr="00E33AA7">
              <w:t>appropriate range of relevant operational situations in the workplace</w:t>
            </w:r>
          </w:p>
          <w:p w:rsidR="00000000" w:rsidRPr="00E33AA7" w:rsidP="00E33AA7">
            <w:pPr>
              <w:pStyle w:val="ListBullet"/>
            </w:pPr>
            <w:r w:rsidRPr="00E33AA7">
              <w:t>In both real and simulated environments, access is required to:</w:t>
            </w:r>
          </w:p>
          <w:p w:rsidR="00000000" w:rsidRPr="00E33AA7" w:rsidP="00E33AA7">
            <w:pPr>
              <w:pStyle w:val="ListBullet"/>
            </w:pPr>
            <w:r w:rsidRPr="00E33AA7">
              <w:t>relevant and appropriate materials and equipment, and</w:t>
            </w:r>
          </w:p>
          <w:p w:rsidR="00000000" w:rsidP="00E33AA7">
            <w:pPr>
              <w:pStyle w:val="ListBullet"/>
              <w:rPr>
                <w:lang w:val="en-NZ"/>
              </w:rPr>
            </w:pPr>
            <w:r w:rsidRPr="00E33AA7">
              <w:t>applicable documentation including workplace procedures, regulations</w:t>
            </w:r>
            <w:r w:rsidRPr="00E33AA7">
              <w:t>, codes of practice and operation manuals</w:t>
            </w:r>
          </w:p>
        </w:tc>
      </w:tr>
      <w:tr w:rsidTr="0030231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Assessment of this unit must be undertaken by a registered training organisation</w:t>
            </w:r>
          </w:p>
          <w:p w:rsidR="00000000" w:rsidRPr="00E33AA7" w:rsidP="00E33AA7">
            <w:pPr>
              <w:pStyle w:val="ListBullet"/>
            </w:pPr>
            <w:r w:rsidRPr="00E33AA7">
              <w:t>As a minimum, assessment of knowledge must be conducted through appropriate written/oral tests</w:t>
            </w:r>
          </w:p>
          <w:p w:rsidR="00000000" w:rsidRPr="00E33AA7" w:rsidP="00E33AA7">
            <w:pPr>
              <w:pStyle w:val="ListBullet"/>
            </w:pPr>
            <w:r w:rsidRPr="00E33AA7">
              <w:t>Practical asses</w:t>
            </w:r>
            <w:r w:rsidRPr="00E33AA7">
              <w:t>sment must occur:</w:t>
            </w:r>
          </w:p>
          <w:p w:rsidR="00000000" w:rsidRPr="00E33AA7" w:rsidP="00E33AA7">
            <w:pPr>
              <w:pStyle w:val="ListBullet"/>
            </w:pPr>
            <w:r w:rsidRPr="00E33AA7">
              <w:t>through activities in an appropriately simulated environment at the registered training organisation, and/or</w:t>
            </w:r>
          </w:p>
          <w:p w:rsidR="00000000" w:rsidRPr="00E33AA7" w:rsidP="00E33AA7">
            <w:pPr>
              <w:pStyle w:val="ListBullet"/>
            </w:pPr>
            <w:r w:rsidRPr="00E33AA7">
              <w:t>in an appropriate range of situations in the workplace</w:t>
            </w:r>
          </w:p>
        </w:tc>
      </w:tr>
    </w:tbl>
    <w:p w:rsidR="00000000" w:rsidRPr="00E33AA7" w:rsidP="00E33AA7">
      <w:pPr>
        <w:pStyle w:val="BodyText"/>
      </w:pPr>
    </w:p>
    <w:p w:rsidR="00000000" w:rsidRPr="00E33AA7" w:rsidP="00E33AA7">
      <w:pPr>
        <w:pStyle w:val="AllowPageBreak"/>
      </w:pPr>
    </w:p>
    <w:p w:rsidR="00000000" w:rsidRPr="00E33AA7" w:rsidP="00E33AA7">
      <w:pPr>
        <w:pStyle w:val="Heading1"/>
      </w:pPr>
      <w:bookmarkStart w:id="11" w:name="O_61297"/>
      <w:bookmarkEnd w:id="11"/>
      <w:r w:rsidRPr="00E33AA7">
        <w:t>Range Statement</w:t>
      </w:r>
    </w:p>
    <w:tbl>
      <w:tblPr>
        <w:tblW w:w="9640" w:type="dxa"/>
        <w:tblLayout w:type="fixed"/>
        <w:tblCellMar>
          <w:left w:w="62" w:type="dxa"/>
          <w:right w:w="62" w:type="dxa"/>
        </w:tblCellMar>
        <w:tblLook w:val="0000"/>
      </w:tblPr>
      <w:tblGrid>
        <w:gridCol w:w="3486"/>
        <w:gridCol w:w="6154"/>
      </w:tblGrid>
      <w:tr w:rsidTr="0030231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RANGE STATEMENT</w:t>
            </w:r>
            <w:r w:rsidRPr="00E33AA7">
              <w:t xml:space="preserve"> </w:t>
            </w:r>
          </w:p>
        </w:tc>
      </w:tr>
      <w:tr w:rsidTr="0030231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The range statement relates to the unit of competency as a whole. It allows for different work environments and situations that may affect performance.</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Aircraft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single or multiple engine</w:t>
            </w:r>
          </w:p>
          <w:p w:rsidR="00000000" w:rsidP="00E33AA7">
            <w:pPr>
              <w:pStyle w:val="ListBullet"/>
              <w:rPr>
                <w:lang w:val="en-NZ"/>
              </w:rPr>
            </w:pPr>
            <w:r w:rsidRPr="00E33AA7">
              <w:t>fixed or rotary wing</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Sensor systems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airborne surveillance radar</w:t>
            </w:r>
          </w:p>
          <w:p w:rsidR="00000000" w:rsidRPr="00E33AA7" w:rsidP="00E33AA7">
            <w:pPr>
              <w:pStyle w:val="ListBullet"/>
            </w:pPr>
            <w:r w:rsidRPr="00E33AA7">
              <w:t>acoustics</w:t>
            </w:r>
          </w:p>
          <w:p w:rsidR="00000000" w:rsidRPr="00E33AA7" w:rsidP="00E33AA7">
            <w:pPr>
              <w:pStyle w:val="ListBullet"/>
            </w:pPr>
            <w:r w:rsidRPr="00E33AA7">
              <w:t>electro optical systems</w:t>
            </w:r>
          </w:p>
          <w:p w:rsidR="00000000" w:rsidRPr="00E33AA7" w:rsidP="00E33AA7">
            <w:pPr>
              <w:pStyle w:val="ListBullet"/>
            </w:pPr>
            <w:r w:rsidRPr="00E33AA7">
              <w:t>magnetic anomaly detection systems</w:t>
            </w:r>
          </w:p>
          <w:p w:rsidR="00000000" w:rsidRPr="00E33AA7" w:rsidP="00E33AA7">
            <w:pPr>
              <w:pStyle w:val="ListBullet"/>
            </w:pPr>
            <w:r w:rsidRPr="00E33AA7">
              <w:t>forward looking infra-red (FLIR)</w:t>
            </w:r>
          </w:p>
          <w:p w:rsidR="00000000" w:rsidRPr="00E33AA7" w:rsidP="00E33AA7">
            <w:pPr>
              <w:pStyle w:val="ListBullet"/>
            </w:pPr>
            <w:r w:rsidRPr="00E33AA7">
              <w:t>electronic support measures</w:t>
            </w:r>
          </w:p>
          <w:p w:rsidR="00000000" w:rsidRPr="00E33AA7" w:rsidP="00E33AA7">
            <w:pPr>
              <w:pStyle w:val="ListBullet"/>
            </w:pPr>
            <w:r w:rsidRPr="00E33AA7">
              <w:t>communication systems</w:t>
            </w:r>
          </w:p>
          <w:p w:rsidR="00000000" w:rsidP="00E33AA7">
            <w:pPr>
              <w:pStyle w:val="ListBullet"/>
              <w:rPr>
                <w:lang w:val="en-NZ"/>
              </w:rPr>
            </w:pPr>
            <w:r w:rsidRPr="00E33AA7">
              <w:t>visual observations</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by day or by night</w:t>
            </w:r>
          </w:p>
          <w:p w:rsidR="00000000" w:rsidRPr="00E33AA7" w:rsidP="00E33AA7">
            <w:pPr>
              <w:pStyle w:val="ListBullet"/>
            </w:pPr>
            <w:r w:rsidRPr="00E33AA7">
              <w:t xml:space="preserve">over </w:t>
            </w:r>
            <w:r w:rsidRPr="00E33AA7">
              <w:t>land or over sea</w:t>
            </w:r>
          </w:p>
          <w:p w:rsidR="00000000" w:rsidP="00E33AA7">
            <w:pPr>
              <w:pStyle w:val="ListBullet"/>
              <w:rPr>
                <w:lang w:val="en-NZ"/>
              </w:rPr>
            </w:pPr>
            <w:r w:rsidRPr="00E33AA7">
              <w:t>Prepared or Unprepared aircraft landing sites</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water depth and temperature</w:t>
            </w:r>
          </w:p>
          <w:p w:rsidR="00000000" w:rsidRPr="00E33AA7" w:rsidP="00E33AA7">
            <w:pPr>
              <w:pStyle w:val="ListBullet"/>
            </w:pPr>
            <w:r w:rsidRPr="00E33AA7">
              <w:t>salinity</w:t>
            </w:r>
          </w:p>
          <w:p w:rsidR="00000000" w:rsidRPr="00E33AA7" w:rsidP="00E33AA7">
            <w:pPr>
              <w:pStyle w:val="ListBullet"/>
            </w:pPr>
            <w:r w:rsidRPr="00E33AA7">
              <w:t>sea state</w:t>
            </w:r>
          </w:p>
          <w:p w:rsidR="00000000" w:rsidRPr="00E33AA7" w:rsidP="00E33AA7">
            <w:pPr>
              <w:pStyle w:val="ListBullet"/>
            </w:pPr>
            <w:r w:rsidRPr="00E33AA7">
              <w:t>currents</w:t>
            </w:r>
          </w:p>
          <w:p w:rsidR="00000000" w:rsidRPr="00E33AA7" w:rsidP="00E33AA7">
            <w:pPr>
              <w:pStyle w:val="ListBullet"/>
            </w:pPr>
            <w:r w:rsidRPr="00E33AA7">
              <w:t>local weather conditions</w:t>
            </w:r>
          </w:p>
          <w:p w:rsidR="00000000" w:rsidRPr="00E33AA7" w:rsidP="00E33AA7">
            <w:pPr>
              <w:pStyle w:val="ListBullet"/>
            </w:pPr>
            <w:r w:rsidRPr="00E33AA7">
              <w:t>atmospheric conditions</w:t>
            </w:r>
          </w:p>
          <w:p w:rsidR="00000000" w:rsidP="00E33AA7">
            <w:pPr>
              <w:pStyle w:val="ListBullet"/>
              <w:rPr>
                <w:lang w:val="en-NZ"/>
              </w:rPr>
            </w:pPr>
            <w:r w:rsidRPr="00E33AA7">
              <w:t>Southern Oscillation Index (SOI)</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Abnormal/emergency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avionics malfunction</w:t>
            </w:r>
          </w:p>
          <w:p w:rsidR="00000000" w:rsidRPr="00E33AA7" w:rsidP="00E33AA7">
            <w:pPr>
              <w:pStyle w:val="ListBullet"/>
            </w:pPr>
            <w:r w:rsidRPr="00E33AA7">
              <w:t>instrument failure</w:t>
            </w:r>
          </w:p>
          <w:p w:rsidR="00000000" w:rsidRPr="00E33AA7" w:rsidP="00E33AA7">
            <w:pPr>
              <w:pStyle w:val="ListBullet"/>
            </w:pPr>
            <w:r w:rsidRPr="00E33AA7">
              <w:t>fire</w:t>
            </w:r>
          </w:p>
          <w:p w:rsidR="00000000" w:rsidRPr="00E33AA7" w:rsidP="00E33AA7">
            <w:pPr>
              <w:pStyle w:val="ListBullet"/>
            </w:pPr>
            <w:r w:rsidRPr="00E33AA7">
              <w:t>equipment damage</w:t>
            </w:r>
          </w:p>
          <w:p w:rsidR="00000000" w:rsidP="00E33AA7">
            <w:pPr>
              <w:pStyle w:val="ListBullet"/>
              <w:rPr>
                <w:lang w:val="en-NZ"/>
              </w:rPr>
            </w:pPr>
            <w:r w:rsidRPr="00E33AA7">
              <w:t>operator/crew incapacitation</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company procedures</w:t>
            </w:r>
          </w:p>
          <w:p w:rsidR="00000000" w:rsidRPr="00E33AA7" w:rsidP="00E33AA7">
            <w:pPr>
              <w:pStyle w:val="ListBullet"/>
            </w:pPr>
            <w:r w:rsidRPr="00E33AA7">
              <w:t>enterprise procedures</w:t>
            </w:r>
          </w:p>
          <w:p w:rsidR="00000000" w:rsidRPr="00E33AA7" w:rsidP="00E33AA7">
            <w:pPr>
              <w:pStyle w:val="ListBullet"/>
            </w:pPr>
            <w:r w:rsidRPr="00E33AA7">
              <w:t>organisational procedures</w:t>
            </w:r>
          </w:p>
          <w:p w:rsidR="00000000" w:rsidP="00E33AA7">
            <w:pPr>
              <w:pStyle w:val="ListBullet"/>
              <w:rPr>
                <w:lang w:val="en-NZ"/>
              </w:rPr>
            </w:pPr>
            <w:r w:rsidRPr="00E33AA7">
              <w:t>established procedures</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relevant sections of Civil Aviation Safety Regulations</w:t>
            </w:r>
          </w:p>
          <w:p w:rsidR="00000000" w:rsidRPr="00E33AA7" w:rsidP="00E33AA7">
            <w:pPr>
              <w:pStyle w:val="ListBullet"/>
            </w:pPr>
            <w:r w:rsidRPr="00E33AA7">
              <w:t>in Defence context, relevant Defence Orders and Instructions</w:t>
            </w:r>
          </w:p>
          <w:p w:rsidR="00000000" w:rsidRPr="00E33AA7" w:rsidP="00E33AA7">
            <w:pPr>
              <w:pStyle w:val="ListBullet"/>
            </w:pPr>
            <w:r w:rsidRPr="00E33AA7">
              <w:t>Flight Ma</w:t>
            </w:r>
            <w:r w:rsidRPr="00E33AA7">
              <w:t>nual/Pilot's Operating Handbook (POH)</w:t>
            </w:r>
          </w:p>
          <w:p w:rsidR="00000000" w:rsidRPr="00E33AA7" w:rsidP="00E33AA7">
            <w:pPr>
              <w:pStyle w:val="ListBullet"/>
            </w:pPr>
            <w:r w:rsidRPr="00E33AA7">
              <w:t>Aeronautical Information Publication (AIP)</w:t>
            </w:r>
          </w:p>
          <w:p w:rsidR="00000000" w:rsidRPr="00E33AA7" w:rsidP="00E33AA7">
            <w:pPr>
              <w:pStyle w:val="ListBullet"/>
            </w:pPr>
            <w:r w:rsidRPr="00E33AA7">
              <w:t>charts</w:t>
            </w:r>
          </w:p>
          <w:p w:rsidR="00000000" w:rsidRPr="00E33AA7" w:rsidP="00E33AA7">
            <w:pPr>
              <w:pStyle w:val="ListBullet"/>
            </w:pPr>
            <w:r w:rsidRPr="00E33AA7">
              <w:t>operations manuals</w:t>
            </w:r>
          </w:p>
          <w:p w:rsidR="00000000" w:rsidRPr="00E33AA7" w:rsidP="00E33AA7">
            <w:pPr>
              <w:pStyle w:val="ListBullet"/>
            </w:pPr>
            <w:r w:rsidRPr="00E33AA7">
              <w:t>approved checklists</w:t>
            </w:r>
          </w:p>
          <w:p w:rsidR="00000000" w:rsidRPr="00E33AA7" w:rsidP="00E33AA7">
            <w:pPr>
              <w:pStyle w:val="ListBullet"/>
            </w:pPr>
            <w:r w:rsidRPr="00E33AA7">
              <w:t>workplace procedures and instructions and job specification</w:t>
            </w:r>
          </w:p>
          <w:p w:rsidR="00000000" w:rsidRPr="00E33AA7" w:rsidP="00E33AA7">
            <w:pPr>
              <w:pStyle w:val="ListBullet"/>
            </w:pPr>
            <w:r w:rsidRPr="00E33AA7">
              <w:t>induction and training materials</w:t>
            </w:r>
          </w:p>
          <w:p w:rsidR="00000000" w:rsidP="00E33AA7">
            <w:pPr>
              <w:pStyle w:val="ListBullet"/>
              <w:rPr>
                <w:lang w:val="en-NZ"/>
              </w:rPr>
            </w:pPr>
            <w:r w:rsidRPr="00E33AA7">
              <w:t>conditions of service, legislation and industrial agreements including workplace agreements and awards</w:t>
            </w:r>
          </w:p>
        </w:tc>
      </w:tr>
      <w:tr w:rsidTr="0030231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33AA7" w:rsidP="00E33AA7">
            <w:pPr>
              <w:pStyle w:val="ListBullet"/>
            </w:pPr>
            <w:r w:rsidRPr="00E33AA7">
              <w:t>relevant Civil Aviation Safety Regulations and Civil Aviation Orders</w:t>
            </w:r>
          </w:p>
          <w:p w:rsidR="00000000" w:rsidRPr="00E33AA7" w:rsidP="00E33AA7">
            <w:pPr>
              <w:pStyle w:val="ListBullet"/>
            </w:pPr>
            <w:r w:rsidRPr="00E33AA7">
              <w:t>in Defence context, relevant D</w:t>
            </w:r>
            <w:r w:rsidRPr="00E33AA7">
              <w:t>efence Orders and Instructions</w:t>
            </w:r>
          </w:p>
          <w:p w:rsidR="00000000" w:rsidRPr="00E33AA7" w:rsidP="00E33AA7">
            <w:pPr>
              <w:pStyle w:val="ListBullet"/>
            </w:pPr>
            <w:r w:rsidRPr="00E33AA7">
              <w:t>relevant state/territory OH&amp;S legislation</w:t>
            </w:r>
          </w:p>
          <w:p w:rsidR="00000000" w:rsidRPr="00E33AA7" w:rsidP="00E33AA7">
            <w:pPr>
              <w:pStyle w:val="ListBullet"/>
            </w:pPr>
            <w:r w:rsidRPr="00E33AA7">
              <w:t>relevant state/territory environmental protection legislation</w:t>
            </w:r>
          </w:p>
          <w:p w:rsidR="00000000" w:rsidRPr="00E33AA7" w:rsidP="00E33AA7">
            <w:pPr>
              <w:pStyle w:val="ListBullet"/>
            </w:pPr>
            <w:r w:rsidRPr="00E33AA7">
              <w:t>relevant Australian Standards</w:t>
            </w:r>
          </w:p>
        </w:tc>
      </w:tr>
    </w:tbl>
    <w:p w:rsidR="00302318" w:rsidP="00E33AA7">
      <w:pPr>
        <w:pStyle w:val="BodyText"/>
      </w:pPr>
    </w:p>
    <w:p w:rsidR="00302318" w:rsidP="00E33AA7">
      <w:pPr>
        <w:pStyle w:val="BodyText"/>
      </w:pPr>
    </w:p>
    <w:p w:rsidR="00000000" w:rsidRPr="00E33AA7" w:rsidP="00E33AA7">
      <w:pPr>
        <w:pStyle w:val="Heading1"/>
      </w:pPr>
      <w:bookmarkStart w:id="12" w:name="O_61298"/>
      <w:bookmarkEnd w:id="12"/>
      <w:r w:rsidRPr="00E33AA7">
        <w:t>Unit Sector(s)</w:t>
      </w:r>
    </w:p>
    <w:p w:rsidR="00000000" w:rsidRPr="00E33AA7" w:rsidP="00E33AA7">
      <w:pPr>
        <w:pStyle w:val="BodyText"/>
      </w:pPr>
      <w:r w:rsidRPr="00E33AA7">
        <w:t>Not applicable.</w:t>
      </w:r>
    </w:p>
    <w:p w:rsidR="00000000" w:rsidRPr="00E33AA7" w:rsidP="00E33AA7">
      <w:pPr>
        <w:pStyle w:val="AllowPageBreak"/>
      </w:pPr>
    </w:p>
    <w:p w:rsidR="00000000" w:rsidRPr="00E33AA7" w:rsidP="00E33AA7">
      <w:pPr>
        <w:pStyle w:val="Heading1"/>
      </w:pPr>
      <w:bookmarkStart w:id="13" w:name="O_153565"/>
      <w:bookmarkEnd w:id="13"/>
      <w:r w:rsidRPr="00E33AA7">
        <w:t>Competency field</w:t>
      </w:r>
    </w:p>
    <w:tbl>
      <w:tblPr>
        <w:tblW w:w="9640" w:type="dxa"/>
        <w:tblLayout w:type="fixed"/>
        <w:tblCellMar>
          <w:left w:w="62" w:type="dxa"/>
          <w:right w:w="62" w:type="dxa"/>
        </w:tblCellMar>
        <w:tblLook w:val="0000"/>
      </w:tblPr>
      <w:tblGrid>
        <w:gridCol w:w="2978"/>
        <w:gridCol w:w="6662"/>
      </w:tblGrid>
      <w:tr w:rsidTr="0030231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3AA7">
            <w:pPr>
              <w:pStyle w:val="BodyText"/>
              <w:rPr>
                <w:lang w:val="en-NZ"/>
              </w:rPr>
            </w:pPr>
            <w:r w:rsidRPr="00E33AA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33AA7" w:rsidP="00E33AA7">
            <w:pPr>
              <w:pStyle w:val="BodyText"/>
            </w:pPr>
            <w:r w:rsidRPr="00E33AA7">
              <w:t>W - Equipment and Systems Operations</w:t>
            </w:r>
          </w:p>
        </w:tc>
      </w:tr>
    </w:tbl>
    <w:p w:rsidR="00000000" w:rsidRPr="00E33AA7" w:rsidP="00E33AA7">
      <w:pPr>
        <w:pStyle w:val="BodyText"/>
      </w:pPr>
    </w:p>
    <w:p w:rsidR="00000000" w:rsidRPr="00E33AA7" w:rsidP="00E33AA7"/>
    <w:sectPr w:rsidSect="00E33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18" w:rsidP="00302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18" w:rsidP="00E33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02318" w:rsidP="00E33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2318" w:rsidP="00E33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318" w:rsidP="003023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318" w:rsidP="00E33AA7">
    <w:pPr>
      <w:pStyle w:val="Header"/>
      <w:framePr w:wrap="around"/>
    </w:pPr>
    <w:r>
      <w:fldChar w:fldCharType="begin"/>
    </w:r>
    <w:r>
      <w:instrText xml:space="preserve"> TITLE   \* MERGEFORMAT </w:instrText>
    </w:r>
    <w:r>
      <w:fldChar w:fldCharType="separate"/>
    </w:r>
    <w:r>
      <w:t>AVIW4028A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318" w:rsidP="00E33A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6D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C2E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AA7"/>
    <w:pPr>
      <w:spacing w:before="360" w:after="60"/>
      <w:outlineLvl w:val="0"/>
    </w:pPr>
    <w:rPr>
      <w:sz w:val="32"/>
    </w:rPr>
  </w:style>
  <w:style w:type="paragraph" w:styleId="Heading2">
    <w:name w:val="heading 2"/>
    <w:basedOn w:val="HeadingBase"/>
    <w:next w:val="BodyText"/>
    <w:link w:val="Heading2Char"/>
    <w:qFormat/>
    <w:rsid w:val="00E33AA7"/>
    <w:pPr>
      <w:keepLines/>
      <w:spacing w:before="240" w:after="120"/>
      <w:outlineLvl w:val="1"/>
    </w:pPr>
    <w:rPr>
      <w:sz w:val="28"/>
      <w:szCs w:val="40"/>
    </w:rPr>
  </w:style>
  <w:style w:type="paragraph" w:styleId="Heading3">
    <w:name w:val="heading 3"/>
    <w:basedOn w:val="HeadingBase"/>
    <w:next w:val="BodyText"/>
    <w:link w:val="Heading3Char"/>
    <w:qFormat/>
    <w:rsid w:val="00E33AA7"/>
    <w:pPr>
      <w:spacing w:before="180" w:after="120"/>
      <w:outlineLvl w:val="2"/>
    </w:pPr>
    <w:rPr>
      <w:spacing w:val="-10"/>
      <w:kern w:val="32"/>
    </w:rPr>
  </w:style>
  <w:style w:type="paragraph" w:styleId="Heading4">
    <w:name w:val="heading 4"/>
    <w:basedOn w:val="HeadingBase"/>
    <w:next w:val="BodyText"/>
    <w:link w:val="Heading4Char"/>
    <w:qFormat/>
    <w:rsid w:val="00E33AA7"/>
    <w:pPr>
      <w:spacing w:before="160" w:after="120"/>
      <w:outlineLvl w:val="3"/>
    </w:pPr>
    <w:rPr>
      <w:sz w:val="22"/>
    </w:rPr>
  </w:style>
  <w:style w:type="paragraph" w:styleId="Heading5">
    <w:name w:val="heading 5"/>
    <w:basedOn w:val="HeadingBase"/>
    <w:next w:val="Normal"/>
    <w:link w:val="Heading5Char"/>
    <w:qFormat/>
    <w:rsid w:val="00E33AA7"/>
    <w:pPr>
      <w:spacing w:before="80"/>
      <w:outlineLvl w:val="4"/>
    </w:pPr>
    <w:rPr>
      <w:color w:val="918585"/>
      <w:sz w:val="20"/>
    </w:rPr>
  </w:style>
  <w:style w:type="paragraph" w:styleId="Heading6">
    <w:name w:val="heading 6"/>
    <w:basedOn w:val="HeadingBase"/>
    <w:next w:val="Normal"/>
    <w:link w:val="Heading6Char"/>
    <w:qFormat/>
    <w:rsid w:val="00E33AA7"/>
    <w:pPr>
      <w:spacing w:before="60"/>
      <w:outlineLvl w:val="5"/>
    </w:pPr>
    <w:rPr>
      <w:color w:val="918585"/>
      <w:sz w:val="20"/>
    </w:rPr>
  </w:style>
  <w:style w:type="paragraph" w:styleId="Heading7">
    <w:name w:val="heading 7"/>
    <w:basedOn w:val="Normal"/>
    <w:next w:val="Normal"/>
    <w:link w:val="Heading7Char"/>
    <w:qFormat/>
    <w:rsid w:val="00E33AA7"/>
    <w:pPr>
      <w:ind w:left="720"/>
      <w:outlineLvl w:val="6"/>
    </w:pPr>
    <w:rPr>
      <w:i/>
    </w:rPr>
  </w:style>
  <w:style w:type="paragraph" w:styleId="Heading8">
    <w:name w:val="heading 8"/>
    <w:basedOn w:val="Normal"/>
    <w:next w:val="Normal"/>
    <w:link w:val="Heading8Char"/>
    <w:qFormat/>
    <w:rsid w:val="00E33AA7"/>
    <w:pPr>
      <w:ind w:left="720"/>
      <w:outlineLvl w:val="7"/>
    </w:pPr>
    <w:rPr>
      <w:i/>
    </w:rPr>
  </w:style>
  <w:style w:type="paragraph" w:styleId="Heading9">
    <w:name w:val="heading 9"/>
    <w:basedOn w:val="Normal"/>
    <w:next w:val="Normal"/>
    <w:link w:val="Heading9Char"/>
    <w:qFormat/>
    <w:rsid w:val="00E33AA7"/>
    <w:pPr>
      <w:ind w:left="720"/>
      <w:outlineLvl w:val="8"/>
    </w:pPr>
    <w:rPr>
      <w:i/>
    </w:rPr>
  </w:style>
  <w:style w:type="character" w:default="1" w:styleId="DefaultParagraphFont">
    <w:name w:val="Default Paragraph Font"/>
    <w:uiPriority w:val="1"/>
    <w:unhideWhenUsed/>
    <w:rsid w:val="00E33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A7"/>
  </w:style>
  <w:style w:type="character" w:customStyle="1" w:styleId="Heading1Char">
    <w:name w:val="Heading 1 Char"/>
    <w:link w:val="Heading1"/>
    <w:rsid w:val="00E33AA7"/>
    <w:rPr>
      <w:rFonts w:ascii="Times New Roman" w:eastAsia="Times New Roman" w:hAnsi="Times New Roman" w:cs="Times New Roman"/>
      <w:b/>
      <w:sz w:val="32"/>
      <w:szCs w:val="20"/>
      <w:lang w:eastAsia="en-US"/>
    </w:rPr>
  </w:style>
  <w:style w:type="paragraph" w:styleId="BodyText">
    <w:name w:val="Body Text"/>
    <w:basedOn w:val="Normal"/>
    <w:link w:val="BodyTextChar"/>
    <w:rsid w:val="00E33AA7"/>
    <w:pPr>
      <w:spacing w:before="120" w:after="120"/>
      <w:contextualSpacing/>
    </w:pPr>
    <w:rPr>
      <w:rFonts w:ascii="Times New Roman" w:hAnsi="Times New Roman"/>
      <w:sz w:val="24"/>
      <w:szCs w:val="22"/>
    </w:rPr>
  </w:style>
  <w:style w:type="character" w:customStyle="1" w:styleId="BodyTextChar">
    <w:name w:val="Body Text Char"/>
    <w:link w:val="BodyText"/>
    <w:rsid w:val="00E33AA7"/>
    <w:rPr>
      <w:rFonts w:ascii="Times New Roman" w:eastAsia="Times New Roman" w:hAnsi="Times New Roman" w:cs="Times New Roman"/>
      <w:sz w:val="24"/>
      <w:lang w:val="en-US" w:eastAsia="en-US"/>
    </w:rPr>
  </w:style>
  <w:style w:type="paragraph" w:styleId="Footer">
    <w:name w:val="footer"/>
    <w:basedOn w:val="Normal"/>
    <w:link w:val="FooterChar"/>
    <w:rsid w:val="00E33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3AA7"/>
    <w:rPr>
      <w:rFonts w:ascii="Times New Roman" w:eastAsia="Times New Roman" w:hAnsi="Times New Roman" w:cs="Times New Roman"/>
      <w:sz w:val="16"/>
      <w:lang w:val="en-US" w:eastAsia="en-US"/>
    </w:rPr>
  </w:style>
  <w:style w:type="paragraph" w:styleId="List">
    <w:name w:val="List"/>
    <w:basedOn w:val="BodyText"/>
    <w:next w:val="BodyText"/>
    <w:rsid w:val="00E33AA7"/>
    <w:pPr>
      <w:tabs>
        <w:tab w:val="left" w:pos="340"/>
      </w:tabs>
      <w:spacing w:before="60" w:after="60"/>
      <w:ind w:left="340" w:hanging="340"/>
    </w:pPr>
  </w:style>
  <w:style w:type="paragraph" w:styleId="ListBullet">
    <w:name w:val="List Bullet"/>
    <w:basedOn w:val="List"/>
    <w:rsid w:val="00E33AA7"/>
    <w:pPr>
      <w:numPr>
        <w:numId w:val="12"/>
      </w:numPr>
      <w:tabs>
        <w:tab w:val="clear" w:pos="340"/>
      </w:tabs>
      <w:spacing w:before="40" w:after="40"/>
    </w:pPr>
  </w:style>
  <w:style w:type="character" w:customStyle="1" w:styleId="SpecialBold">
    <w:name w:val="Special Bold"/>
    <w:rsid w:val="00E33AA7"/>
    <w:rPr>
      <w:b/>
      <w:spacing w:val="0"/>
    </w:rPr>
  </w:style>
  <w:style w:type="paragraph" w:styleId="Header">
    <w:name w:val="header"/>
    <w:basedOn w:val="Normal"/>
    <w:link w:val="HeaderChar"/>
    <w:rsid w:val="00E33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3A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AA7"/>
    <w:pPr>
      <w:spacing w:before="240" w:after="120"/>
      <w:outlineLvl w:val="0"/>
    </w:pPr>
    <w:rPr>
      <w:rFonts w:ascii="Times New Roman" w:hAnsi="Times New Roman"/>
      <w:b/>
      <w:sz w:val="28"/>
    </w:rPr>
  </w:style>
  <w:style w:type="paragraph" w:customStyle="1" w:styleId="AllowPageBreak">
    <w:name w:val="AllowPageBreak"/>
    <w:rsid w:val="00E33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3AA7"/>
    <w:rPr>
      <w:rFonts w:ascii="Times New Roman" w:eastAsia="Times New Roman" w:hAnsi="Times New Roman" w:cs="Times New Roman"/>
      <w:b/>
      <w:sz w:val="28"/>
      <w:szCs w:val="40"/>
      <w:lang w:eastAsia="en-US"/>
    </w:rPr>
  </w:style>
  <w:style w:type="character" w:customStyle="1" w:styleId="Heading3Char">
    <w:name w:val="Heading 3 Char"/>
    <w:link w:val="Heading3"/>
    <w:rsid w:val="00E33A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3AA7"/>
    <w:rPr>
      <w:rFonts w:ascii="Times New Roman" w:eastAsia="Times New Roman" w:hAnsi="Times New Roman" w:cs="Times New Roman"/>
      <w:b/>
      <w:szCs w:val="20"/>
      <w:lang w:eastAsia="en-US"/>
    </w:rPr>
  </w:style>
  <w:style w:type="character" w:customStyle="1" w:styleId="Heading5Char">
    <w:name w:val="Heading 5 Char"/>
    <w:link w:val="Heading5"/>
    <w:rsid w:val="00E33A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3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A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AA7"/>
    <w:rPr>
      <w:rFonts w:ascii="Courier New" w:eastAsia="Times New Roman" w:hAnsi="Courier New" w:cs="Times New Roman"/>
      <w:i/>
      <w:szCs w:val="20"/>
      <w:lang w:val="en-US" w:eastAsia="en-US"/>
    </w:rPr>
  </w:style>
  <w:style w:type="paragraph" w:customStyle="1" w:styleId="HeadingBase">
    <w:name w:val="Heading Base"/>
    <w:rsid w:val="00E33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A7"/>
    <w:pPr>
      <w:tabs>
        <w:tab w:val="right" w:leader="dot" w:pos="9072"/>
      </w:tabs>
      <w:ind w:left="567"/>
    </w:pPr>
    <w:rPr>
      <w:szCs w:val="22"/>
    </w:rPr>
  </w:style>
  <w:style w:type="paragraph" w:customStyle="1" w:styleId="TOCBase">
    <w:name w:val="TOC Base"/>
    <w:rsid w:val="00E33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A7"/>
    <w:pPr>
      <w:tabs>
        <w:tab w:val="right" w:leader="dot" w:pos="9072"/>
      </w:tabs>
      <w:spacing w:before="40" w:after="40"/>
      <w:ind w:left="284"/>
    </w:pPr>
    <w:rPr>
      <w:rFonts w:ascii="Times New Roman" w:hAnsi="Times New Roman"/>
    </w:rPr>
  </w:style>
  <w:style w:type="paragraph" w:styleId="TOC1">
    <w:name w:val="toc 1"/>
    <w:basedOn w:val="TOCBase"/>
    <w:next w:val="Normal"/>
    <w:rsid w:val="00E33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AA7"/>
    <w:pPr>
      <w:spacing w:before="5040"/>
      <w:jc w:val="center"/>
    </w:pPr>
    <w:rPr>
      <w:sz w:val="48"/>
      <w:szCs w:val="72"/>
      <w:lang w:val="en-US"/>
    </w:rPr>
  </w:style>
  <w:style w:type="character" w:customStyle="1" w:styleId="TitleChar">
    <w:name w:val="Title Char"/>
    <w:link w:val="Title"/>
    <w:rsid w:val="00E33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A7"/>
    <w:pPr>
      <w:tabs>
        <w:tab w:val="left" w:pos="3600"/>
        <w:tab w:val="left" w:pos="3958"/>
      </w:tabs>
    </w:pPr>
  </w:style>
  <w:style w:type="paragraph" w:customStyle="1" w:styleId="Note">
    <w:name w:val="Note"/>
    <w:basedOn w:val="BodyText"/>
    <w:rsid w:val="00E33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A7"/>
    <w:pPr>
      <w:framePr w:wrap="auto" w:hAnchor="text" w:y="6049"/>
    </w:pPr>
    <w:rPr>
      <w:color w:val="000000"/>
      <w:sz w:val="40"/>
    </w:rPr>
  </w:style>
  <w:style w:type="paragraph" w:customStyle="1" w:styleId="TOCTitle">
    <w:name w:val="TOCTitle"/>
    <w:basedOn w:val="Heading1"/>
    <w:rsid w:val="00E33AA7"/>
    <w:pPr>
      <w:spacing w:after="240"/>
      <w:jc w:val="center"/>
      <w:outlineLvl w:val="9"/>
    </w:pPr>
    <w:rPr>
      <w:caps/>
    </w:rPr>
  </w:style>
  <w:style w:type="paragraph" w:customStyle="1" w:styleId="Version">
    <w:name w:val="Version"/>
    <w:rsid w:val="00E33A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AA7"/>
    <w:pPr>
      <w:numPr>
        <w:numId w:val="13"/>
      </w:numPr>
      <w:tabs>
        <w:tab w:val="clear" w:pos="680"/>
      </w:tabs>
    </w:pPr>
  </w:style>
  <w:style w:type="paragraph" w:styleId="Index1">
    <w:name w:val="index 1"/>
    <w:basedOn w:val="Normal"/>
    <w:next w:val="Normal"/>
    <w:semiHidden/>
    <w:rsid w:val="00E33AA7"/>
    <w:pPr>
      <w:keepNext w:val="0"/>
      <w:tabs>
        <w:tab w:val="right" w:pos="4176"/>
      </w:tabs>
      <w:ind w:left="198" w:hanging="198"/>
    </w:pPr>
    <w:rPr>
      <w:rFonts w:ascii="Garamond" w:hAnsi="Garamond"/>
    </w:rPr>
  </w:style>
  <w:style w:type="paragraph" w:styleId="IndexHeading">
    <w:name w:val="index heading"/>
    <w:basedOn w:val="Normal"/>
    <w:next w:val="Index1"/>
    <w:semiHidden/>
    <w:rsid w:val="00E33AA7"/>
    <w:pPr>
      <w:spacing w:before="120" w:after="120"/>
    </w:pPr>
    <w:rPr>
      <w:rFonts w:ascii="Arial" w:hAnsi="Arial"/>
      <w:b/>
      <w:color w:val="918585"/>
      <w:sz w:val="24"/>
    </w:rPr>
  </w:style>
  <w:style w:type="paragraph" w:customStyle="1" w:styleId="Chapter">
    <w:name w:val="Chapter"/>
    <w:basedOn w:val="Normal"/>
    <w:rsid w:val="00E33AA7"/>
    <w:pPr>
      <w:spacing w:before="240"/>
    </w:pPr>
    <w:rPr>
      <w:rFonts w:ascii="Times New Roman" w:hAnsi="Times New Roman"/>
      <w:smallCaps/>
      <w:spacing w:val="80"/>
      <w:sz w:val="28"/>
    </w:rPr>
  </w:style>
  <w:style w:type="paragraph" w:customStyle="1" w:styleId="InChapter">
    <w:name w:val="InChapter"/>
    <w:basedOn w:val="Heading3"/>
    <w:rsid w:val="00E33AA7"/>
    <w:pPr>
      <w:spacing w:after="240"/>
      <w:outlineLvl w:val="9"/>
    </w:pPr>
    <w:rPr>
      <w:noProof/>
    </w:rPr>
  </w:style>
  <w:style w:type="paragraph" w:styleId="Index2">
    <w:name w:val="index 2"/>
    <w:basedOn w:val="Normal"/>
    <w:next w:val="Normal"/>
    <w:semiHidden/>
    <w:rsid w:val="00E33AA7"/>
    <w:pPr>
      <w:tabs>
        <w:tab w:val="right" w:pos="4176"/>
      </w:tabs>
      <w:ind w:left="568" w:hanging="284"/>
    </w:pPr>
    <w:rPr>
      <w:rFonts w:ascii="Garamond" w:hAnsi="Garamond"/>
    </w:rPr>
  </w:style>
  <w:style w:type="paragraph" w:customStyle="1" w:styleId="Byline">
    <w:name w:val="Byline"/>
    <w:rsid w:val="00E33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A7"/>
    <w:pPr>
      <w:tabs>
        <w:tab w:val="clear" w:pos="3600"/>
        <w:tab w:val="clear" w:pos="3958"/>
      </w:tabs>
      <w:jc w:val="right"/>
    </w:pPr>
  </w:style>
  <w:style w:type="character" w:styleId="Emphasis">
    <w:name w:val="Emphasis"/>
    <w:qFormat/>
    <w:rsid w:val="00E33AA7"/>
    <w:rPr>
      <w:i/>
    </w:rPr>
  </w:style>
  <w:style w:type="paragraph" w:styleId="Caption">
    <w:name w:val="caption"/>
    <w:basedOn w:val="BodyText"/>
    <w:next w:val="Normal"/>
    <w:qFormat/>
    <w:rsid w:val="00E33AA7"/>
    <w:pPr>
      <w:framePr w:w="2268" w:hSpace="181" w:vSpace="181" w:wrap="around" w:vAnchor="text" w:hAnchor="page" w:x="1135" w:y="285" w:anchorLock="1"/>
    </w:pPr>
    <w:rPr>
      <w:i/>
    </w:rPr>
  </w:style>
  <w:style w:type="paragraph" w:customStyle="1" w:styleId="MiniTOCTitle">
    <w:name w:val="MiniTOCTitle"/>
    <w:basedOn w:val="Heading4"/>
    <w:rsid w:val="00E33AA7"/>
    <w:pPr>
      <w:spacing w:before="240"/>
      <w:outlineLvl w:val="9"/>
    </w:pPr>
    <w:rPr>
      <w:noProof/>
      <w:sz w:val="24"/>
    </w:rPr>
  </w:style>
  <w:style w:type="paragraph" w:customStyle="1" w:styleId="MiniTOCItem">
    <w:name w:val="MiniTOCItem"/>
    <w:basedOn w:val="ListBullet"/>
    <w:rsid w:val="00E33AA7"/>
    <w:pPr>
      <w:numPr>
        <w:numId w:val="0"/>
      </w:numPr>
      <w:tabs>
        <w:tab w:val="right" w:leader="dot" w:pos="6521"/>
      </w:tabs>
      <w:spacing w:before="0" w:after="0"/>
    </w:pPr>
  </w:style>
  <w:style w:type="paragraph" w:customStyle="1" w:styleId="TOFTitle">
    <w:name w:val="TOFTitle"/>
    <w:basedOn w:val="TOCTitle"/>
    <w:rsid w:val="00E33AA7"/>
  </w:style>
  <w:style w:type="paragraph" w:styleId="TableofFigures">
    <w:name w:val="table of figures"/>
    <w:basedOn w:val="Normal"/>
    <w:next w:val="Normal"/>
    <w:semiHidden/>
    <w:rsid w:val="00E33AA7"/>
    <w:pPr>
      <w:tabs>
        <w:tab w:val="right" w:leader="dot" w:pos="9072"/>
      </w:tabs>
      <w:ind w:left="970" w:hanging="403"/>
    </w:pPr>
    <w:rPr>
      <w:rFonts w:ascii="Times New Roman" w:hAnsi="Times New Roman"/>
      <w:b/>
    </w:rPr>
  </w:style>
  <w:style w:type="paragraph" w:styleId="ListNumber">
    <w:name w:val="List Number"/>
    <w:basedOn w:val="List"/>
    <w:rsid w:val="00E33AA7"/>
    <w:pPr>
      <w:numPr>
        <w:numId w:val="10"/>
      </w:numPr>
    </w:pPr>
  </w:style>
  <w:style w:type="character" w:customStyle="1" w:styleId="WingdingSymbols">
    <w:name w:val="Wingding Symbols"/>
    <w:rsid w:val="00E33AA7"/>
    <w:rPr>
      <w:rFonts w:ascii="Wingdings" w:hAnsi="Wingdings"/>
    </w:rPr>
  </w:style>
  <w:style w:type="paragraph" w:customStyle="1" w:styleId="TableHeading">
    <w:name w:val="Table Heading"/>
    <w:basedOn w:val="HeadingBase"/>
    <w:rsid w:val="00E33AA7"/>
    <w:pPr>
      <w:keepLines/>
      <w:pBdr>
        <w:bottom w:val="single" w:sz="6" w:space="1" w:color="918585"/>
      </w:pBdr>
      <w:spacing w:before="240"/>
    </w:pPr>
  </w:style>
  <w:style w:type="character" w:customStyle="1" w:styleId="HotSpot">
    <w:name w:val="HotSpot"/>
    <w:rsid w:val="00E33AA7"/>
    <w:rPr>
      <w:color w:val="0033CC"/>
      <w:u w:val="none"/>
    </w:rPr>
  </w:style>
  <w:style w:type="paragraph" w:customStyle="1" w:styleId="BodyTextRight">
    <w:name w:val="Body Text Right"/>
    <w:basedOn w:val="BodyText"/>
    <w:rsid w:val="00E33AA7"/>
    <w:pPr>
      <w:spacing w:before="0" w:after="0"/>
      <w:jc w:val="right"/>
    </w:pPr>
  </w:style>
  <w:style w:type="paragraph" w:styleId="Index3">
    <w:name w:val="index 3"/>
    <w:basedOn w:val="ListNumber2"/>
    <w:next w:val="Normal"/>
    <w:semiHidden/>
    <w:rsid w:val="00E33AA7"/>
    <w:pPr>
      <w:numPr>
        <w:numId w:val="0"/>
      </w:numPr>
      <w:tabs>
        <w:tab w:val="right" w:leader="dot" w:pos="4176"/>
      </w:tabs>
    </w:pPr>
  </w:style>
  <w:style w:type="paragraph" w:styleId="ListNumber2">
    <w:name w:val="List Number 2"/>
    <w:basedOn w:val="List2"/>
    <w:rsid w:val="00E33AA7"/>
    <w:pPr>
      <w:numPr>
        <w:numId w:val="9"/>
      </w:numPr>
      <w:tabs>
        <w:tab w:val="clear" w:pos="1060"/>
      </w:tabs>
    </w:pPr>
  </w:style>
  <w:style w:type="paragraph" w:customStyle="1" w:styleId="MarginNote">
    <w:name w:val="Margin Note"/>
    <w:basedOn w:val="BodyText"/>
    <w:rsid w:val="00E33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3A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AA7"/>
    <w:rPr>
      <w:sz w:val="32"/>
    </w:rPr>
  </w:style>
  <w:style w:type="paragraph" w:customStyle="1" w:styleId="HeadingProcedure">
    <w:name w:val="Heading Procedure"/>
    <w:basedOn w:val="HeadingBase"/>
    <w:next w:val="Normal"/>
    <w:rsid w:val="00E33AA7"/>
    <w:pPr>
      <w:tabs>
        <w:tab w:val="left" w:pos="0"/>
      </w:tabs>
      <w:spacing w:before="120" w:after="60"/>
    </w:pPr>
    <w:rPr>
      <w:i/>
      <w:color w:val="918585"/>
      <w:sz w:val="22"/>
    </w:rPr>
  </w:style>
  <w:style w:type="paragraph" w:customStyle="1" w:styleId="TableBodyText">
    <w:name w:val="Table Body Text"/>
    <w:basedOn w:val="BodyText"/>
    <w:rsid w:val="00E33AA7"/>
    <w:pPr>
      <w:spacing w:before="60" w:after="60"/>
    </w:pPr>
  </w:style>
  <w:style w:type="paragraph" w:styleId="ListContinue">
    <w:name w:val="List Continue"/>
    <w:basedOn w:val="List"/>
    <w:rsid w:val="00E33AA7"/>
    <w:pPr>
      <w:ind w:firstLine="0"/>
    </w:pPr>
  </w:style>
  <w:style w:type="paragraph" w:customStyle="1" w:styleId="ListNote">
    <w:name w:val="List Note"/>
    <w:basedOn w:val="List"/>
    <w:rsid w:val="00E33AA7"/>
    <w:pPr>
      <w:pBdr>
        <w:top w:val="single" w:sz="6" w:space="2" w:color="918585"/>
        <w:bottom w:val="single" w:sz="6" w:space="2" w:color="918585"/>
      </w:pBdr>
      <w:tabs>
        <w:tab w:val="left" w:pos="1021"/>
      </w:tabs>
      <w:ind w:firstLine="0"/>
    </w:pPr>
  </w:style>
  <w:style w:type="paragraph" w:customStyle="1" w:styleId="Warning">
    <w:name w:val="Warning"/>
    <w:basedOn w:val="BodyText"/>
    <w:rsid w:val="00E33AA7"/>
    <w:pPr>
      <w:shd w:val="clear" w:color="auto" w:fill="D9D9D9"/>
      <w:tabs>
        <w:tab w:val="left" w:pos="992"/>
      </w:tabs>
      <w:ind w:left="119" w:right="119"/>
    </w:pPr>
    <w:rPr>
      <w:sz w:val="20"/>
    </w:rPr>
  </w:style>
  <w:style w:type="paragraph" w:customStyle="1" w:styleId="MarginIcons">
    <w:name w:val="Margin Icons"/>
    <w:basedOn w:val="BodyText"/>
    <w:rsid w:val="00E33A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3AA7"/>
    <w:rPr>
      <w:rFonts w:ascii="Courier New" w:hAnsi="Courier New"/>
    </w:rPr>
  </w:style>
  <w:style w:type="paragraph" w:customStyle="1" w:styleId="NoteBullet">
    <w:name w:val="Note Bullet"/>
    <w:basedOn w:val="Note"/>
    <w:rsid w:val="00E33AA7"/>
    <w:pPr>
      <w:tabs>
        <w:tab w:val="clear" w:pos="680"/>
      </w:tabs>
      <w:spacing w:before="60" w:after="60"/>
    </w:pPr>
  </w:style>
  <w:style w:type="paragraph" w:customStyle="1" w:styleId="SubHeading2">
    <w:name w:val="SubHeading2"/>
    <w:basedOn w:val="HeadingBase"/>
    <w:rsid w:val="00E33AA7"/>
    <w:pPr>
      <w:spacing w:before="240" w:after="60"/>
    </w:pPr>
    <w:rPr>
      <w:sz w:val="20"/>
    </w:rPr>
  </w:style>
  <w:style w:type="paragraph" w:customStyle="1" w:styleId="SubHeading1">
    <w:name w:val="SubHeading1"/>
    <w:basedOn w:val="HeadingBase"/>
    <w:rsid w:val="00E33AA7"/>
    <w:pPr>
      <w:spacing w:before="240" w:after="60"/>
    </w:pPr>
    <w:rPr>
      <w:color w:val="918585"/>
      <w:sz w:val="22"/>
    </w:rPr>
  </w:style>
  <w:style w:type="paragraph" w:customStyle="1" w:styleId="SideHeading">
    <w:name w:val="Side Heading"/>
    <w:basedOn w:val="HeadingBase"/>
    <w:rsid w:val="00E33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A7"/>
    <w:pPr>
      <w:tabs>
        <w:tab w:val="num" w:pos="360"/>
      </w:tabs>
    </w:pPr>
  </w:style>
  <w:style w:type="paragraph" w:styleId="PlainText">
    <w:name w:val="Plain Text"/>
    <w:basedOn w:val="Normal"/>
    <w:link w:val="PlainTextChar"/>
    <w:rsid w:val="00E33AA7"/>
    <w:rPr>
      <w:sz w:val="20"/>
    </w:rPr>
  </w:style>
  <w:style w:type="character" w:customStyle="1" w:styleId="PlainTextChar">
    <w:name w:val="Plain Text Char"/>
    <w:basedOn w:val="DefaultParagraphFont"/>
    <w:link w:val="PlainText"/>
    <w:rsid w:val="00E33AA7"/>
    <w:rPr>
      <w:rFonts w:ascii="Courier New" w:eastAsia="Times New Roman" w:hAnsi="Courier New" w:cs="Times New Roman"/>
      <w:sz w:val="20"/>
      <w:szCs w:val="20"/>
      <w:lang w:val="en-US" w:eastAsia="en-US"/>
    </w:rPr>
  </w:style>
  <w:style w:type="character" w:customStyle="1" w:styleId="MenuOption">
    <w:name w:val="Menu Option"/>
    <w:rsid w:val="00E33AA7"/>
    <w:rPr>
      <w:b/>
      <w:smallCaps/>
    </w:rPr>
  </w:style>
  <w:style w:type="paragraph" w:customStyle="1" w:styleId="TableListNumber">
    <w:name w:val="Table List Number"/>
    <w:basedOn w:val="ListNumber"/>
    <w:rsid w:val="00E33AA7"/>
    <w:pPr>
      <w:numPr>
        <w:numId w:val="0"/>
      </w:numPr>
    </w:pPr>
  </w:style>
  <w:style w:type="paragraph" w:styleId="TOC4">
    <w:name w:val="toc 4"/>
    <w:basedOn w:val="TOCBase"/>
    <w:next w:val="Normal"/>
    <w:semiHidden/>
    <w:rsid w:val="00E33AA7"/>
    <w:pPr>
      <w:tabs>
        <w:tab w:val="right" w:leader="dot" w:pos="9071"/>
      </w:tabs>
      <w:ind w:left="1701"/>
    </w:pPr>
  </w:style>
  <w:style w:type="paragraph" w:customStyle="1" w:styleId="ListAlpha">
    <w:name w:val="List Alpha"/>
    <w:basedOn w:val="List"/>
    <w:rsid w:val="00E33AA7"/>
    <w:pPr>
      <w:numPr>
        <w:numId w:val="8"/>
      </w:numPr>
    </w:pPr>
  </w:style>
  <w:style w:type="paragraph" w:customStyle="1" w:styleId="ListAlpha2">
    <w:name w:val="List Alpha 2"/>
    <w:basedOn w:val="List2"/>
    <w:rsid w:val="00E33AA7"/>
    <w:pPr>
      <w:numPr>
        <w:numId w:val="7"/>
      </w:numPr>
    </w:pPr>
  </w:style>
  <w:style w:type="paragraph" w:styleId="List2">
    <w:name w:val="List 2"/>
    <w:basedOn w:val="BodyText"/>
    <w:rsid w:val="00E33AA7"/>
    <w:pPr>
      <w:tabs>
        <w:tab w:val="left" w:pos="680"/>
      </w:tabs>
      <w:spacing w:before="60" w:after="60"/>
      <w:ind w:left="680" w:hanging="340"/>
    </w:pPr>
  </w:style>
  <w:style w:type="paragraph" w:styleId="List3">
    <w:name w:val="List 3"/>
    <w:basedOn w:val="BodyText"/>
    <w:rsid w:val="00E33AA7"/>
    <w:pPr>
      <w:tabs>
        <w:tab w:val="left" w:pos="1021"/>
      </w:tabs>
      <w:spacing w:before="60" w:after="60"/>
      <w:ind w:left="1020" w:hanging="340"/>
    </w:pPr>
  </w:style>
  <w:style w:type="paragraph" w:styleId="List4">
    <w:name w:val="List 4"/>
    <w:basedOn w:val="BodyText"/>
    <w:rsid w:val="00E33AA7"/>
    <w:pPr>
      <w:tabs>
        <w:tab w:val="left" w:pos="1361"/>
      </w:tabs>
      <w:spacing w:before="60" w:after="60"/>
      <w:ind w:left="1361" w:hanging="340"/>
    </w:pPr>
  </w:style>
  <w:style w:type="paragraph" w:styleId="List5">
    <w:name w:val="List 5"/>
    <w:basedOn w:val="BodyText"/>
    <w:rsid w:val="00E33AA7"/>
    <w:pPr>
      <w:tabs>
        <w:tab w:val="left" w:pos="1701"/>
      </w:tabs>
      <w:spacing w:before="60" w:after="60"/>
      <w:ind w:left="1701" w:hanging="340"/>
    </w:pPr>
  </w:style>
  <w:style w:type="paragraph" w:styleId="ListBullet3">
    <w:name w:val="List Bullet 3"/>
    <w:basedOn w:val="List3"/>
    <w:rsid w:val="00E33AA7"/>
    <w:pPr>
      <w:numPr>
        <w:numId w:val="14"/>
      </w:numPr>
      <w:tabs>
        <w:tab w:val="clear" w:pos="1021"/>
      </w:tabs>
      <w:ind w:left="1037" w:hanging="357"/>
    </w:pPr>
  </w:style>
  <w:style w:type="paragraph" w:styleId="ListBullet4">
    <w:name w:val="List Bullet 4"/>
    <w:basedOn w:val="List4"/>
    <w:rsid w:val="00E33AA7"/>
    <w:pPr>
      <w:numPr>
        <w:numId w:val="2"/>
      </w:numPr>
    </w:pPr>
  </w:style>
  <w:style w:type="paragraph" w:styleId="ListBullet5">
    <w:name w:val="List Bullet 5"/>
    <w:basedOn w:val="List5"/>
    <w:rsid w:val="00E33AA7"/>
    <w:pPr>
      <w:numPr>
        <w:numId w:val="3"/>
      </w:numPr>
    </w:pPr>
  </w:style>
  <w:style w:type="paragraph" w:styleId="ListContinue2">
    <w:name w:val="List Continue 2"/>
    <w:basedOn w:val="List2"/>
    <w:rsid w:val="00E33AA7"/>
    <w:pPr>
      <w:ind w:firstLine="0"/>
    </w:pPr>
  </w:style>
  <w:style w:type="paragraph" w:styleId="ListContinue3">
    <w:name w:val="List Continue 3"/>
    <w:basedOn w:val="List3"/>
    <w:rsid w:val="00E33AA7"/>
    <w:pPr>
      <w:ind w:left="1021" w:firstLine="0"/>
    </w:pPr>
  </w:style>
  <w:style w:type="paragraph" w:styleId="ListContinue4">
    <w:name w:val="List Continue 4"/>
    <w:basedOn w:val="List4"/>
    <w:rsid w:val="00E33AA7"/>
    <w:pPr>
      <w:ind w:firstLine="0"/>
    </w:pPr>
  </w:style>
  <w:style w:type="paragraph" w:styleId="ListContinue5">
    <w:name w:val="List Continue 5"/>
    <w:basedOn w:val="List5"/>
    <w:rsid w:val="00E33AA7"/>
    <w:pPr>
      <w:ind w:firstLine="0"/>
    </w:pPr>
  </w:style>
  <w:style w:type="paragraph" w:styleId="ListNumber3">
    <w:name w:val="List Number 3"/>
    <w:basedOn w:val="List3"/>
    <w:rsid w:val="00E33AA7"/>
    <w:pPr>
      <w:numPr>
        <w:numId w:val="4"/>
      </w:numPr>
    </w:pPr>
  </w:style>
  <w:style w:type="paragraph" w:styleId="ListNumber4">
    <w:name w:val="List Number 4"/>
    <w:basedOn w:val="List4"/>
    <w:rsid w:val="00E33AA7"/>
    <w:pPr>
      <w:numPr>
        <w:numId w:val="5"/>
      </w:numPr>
    </w:pPr>
  </w:style>
  <w:style w:type="paragraph" w:styleId="ListNumber5">
    <w:name w:val="List Number 5"/>
    <w:basedOn w:val="List5"/>
    <w:rsid w:val="00E33AA7"/>
    <w:pPr>
      <w:numPr>
        <w:numId w:val="6"/>
      </w:numPr>
    </w:pPr>
  </w:style>
  <w:style w:type="paragraph" w:styleId="BlockText">
    <w:name w:val="Block Text"/>
    <w:basedOn w:val="Normal"/>
    <w:rsid w:val="00E33AA7"/>
    <w:pPr>
      <w:spacing w:after="120"/>
      <w:ind w:left="1440" w:right="1440"/>
    </w:pPr>
  </w:style>
  <w:style w:type="character" w:customStyle="1" w:styleId="Subscript">
    <w:name w:val="Subscript"/>
    <w:rsid w:val="00E33AA7"/>
    <w:rPr>
      <w:sz w:val="16"/>
      <w:vertAlign w:val="subscript"/>
    </w:rPr>
  </w:style>
  <w:style w:type="character" w:customStyle="1" w:styleId="Superscript">
    <w:name w:val="Superscript"/>
    <w:rsid w:val="00E33AA7"/>
    <w:rPr>
      <w:sz w:val="16"/>
      <w:vertAlign w:val="superscript"/>
    </w:rPr>
  </w:style>
  <w:style w:type="character" w:customStyle="1" w:styleId="Symbols">
    <w:name w:val="Symbols"/>
    <w:rsid w:val="00E33AA7"/>
    <w:rPr>
      <w:rFonts w:ascii="Symbol" w:hAnsi="Symbol"/>
    </w:rPr>
  </w:style>
  <w:style w:type="character" w:customStyle="1" w:styleId="MenuOptions">
    <w:name w:val="Menu Options"/>
    <w:rsid w:val="00E33AA7"/>
    <w:rPr>
      <w:rFonts w:ascii="Arial Narrow" w:hAnsi="Arial Narrow"/>
      <w:smallCaps/>
    </w:rPr>
  </w:style>
  <w:style w:type="character" w:customStyle="1" w:styleId="Buttons">
    <w:name w:val="Buttons"/>
    <w:rsid w:val="00E33AA7"/>
    <w:rPr>
      <w:b/>
    </w:rPr>
  </w:style>
  <w:style w:type="character" w:customStyle="1" w:styleId="Underlined">
    <w:name w:val="Underlined"/>
    <w:rsid w:val="00E33AA7"/>
    <w:rPr>
      <w:u w:val="single"/>
    </w:rPr>
  </w:style>
  <w:style w:type="paragraph" w:customStyle="1" w:styleId="TableBodyTextRight">
    <w:name w:val="Table Body Text Right"/>
    <w:basedOn w:val="TableBodyText"/>
    <w:rsid w:val="00E33AA7"/>
    <w:pPr>
      <w:widowControl w:val="0"/>
      <w:autoSpaceDE w:val="0"/>
      <w:autoSpaceDN w:val="0"/>
      <w:adjustRightInd w:val="0"/>
      <w:jc w:val="right"/>
    </w:pPr>
    <w:rPr>
      <w:rFonts w:cs="Arial"/>
      <w:szCs w:val="18"/>
    </w:rPr>
  </w:style>
  <w:style w:type="paragraph" w:customStyle="1" w:styleId="CopyrightText">
    <w:name w:val="Copyright Text"/>
    <w:basedOn w:val="BodyText"/>
    <w:rsid w:val="00E33AA7"/>
    <w:rPr>
      <w:sz w:val="18"/>
    </w:rPr>
  </w:style>
  <w:style w:type="paragraph" w:customStyle="1" w:styleId="BodySmallRight">
    <w:name w:val="Body Small Right"/>
    <w:basedOn w:val="BodyTextRight"/>
    <w:rsid w:val="00E33AA7"/>
    <w:rPr>
      <w:sz w:val="18"/>
      <w:szCs w:val="18"/>
    </w:rPr>
  </w:style>
  <w:style w:type="paragraph" w:customStyle="1" w:styleId="MarginEdition">
    <w:name w:val="Margin Edition"/>
    <w:basedOn w:val="MarginNote"/>
    <w:rsid w:val="00E33AA7"/>
    <w:pPr>
      <w:spacing w:before="0" w:after="0"/>
    </w:pPr>
    <w:rPr>
      <w:rFonts w:ascii="Times New Roman" w:hAnsi="Times New Roman"/>
      <w:color w:val="999999"/>
    </w:rPr>
  </w:style>
  <w:style w:type="paragraph" w:customStyle="1" w:styleId="Spacer">
    <w:name w:val="Spacer"/>
    <w:basedOn w:val="Normal"/>
    <w:rsid w:val="00E33AA7"/>
    <w:rPr>
      <w:sz w:val="2"/>
      <w:szCs w:val="2"/>
    </w:rPr>
  </w:style>
  <w:style w:type="character" w:customStyle="1" w:styleId="Small">
    <w:name w:val="Small"/>
    <w:rsid w:val="00E33AA7"/>
    <w:rPr>
      <w:sz w:val="16"/>
    </w:rPr>
  </w:style>
  <w:style w:type="paragraph" w:customStyle="1" w:styleId="WideTable">
    <w:name w:val="Wide Table"/>
    <w:basedOn w:val="Normal"/>
    <w:rsid w:val="00E33AA7"/>
    <w:pPr>
      <w:ind w:left="-1418"/>
    </w:pPr>
    <w:rPr>
      <w:sz w:val="2"/>
      <w:szCs w:val="2"/>
    </w:rPr>
  </w:style>
  <w:style w:type="character" w:styleId="PageNumber">
    <w:name w:val="page number"/>
    <w:rsid w:val="00E33AA7"/>
  </w:style>
  <w:style w:type="paragraph" w:styleId="Quote">
    <w:name w:val="Quote"/>
    <w:basedOn w:val="Heading1"/>
    <w:link w:val="QuoteChar"/>
    <w:qFormat/>
    <w:rsid w:val="00E33AA7"/>
    <w:rPr>
      <w:b w:val="0"/>
      <w:sz w:val="72"/>
      <w:szCs w:val="72"/>
      <w:lang w:val="en-NZ"/>
    </w:rPr>
  </w:style>
  <w:style w:type="character" w:customStyle="1" w:styleId="QuoteChar">
    <w:name w:val="Quote Char"/>
    <w:link w:val="Quote"/>
    <w:rsid w:val="00E33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A7"/>
    <w:pPr>
      <w:pageBreakBefore/>
    </w:pPr>
  </w:style>
  <w:style w:type="paragraph" w:customStyle="1" w:styleId="Border">
    <w:name w:val="Border"/>
    <w:basedOn w:val="Normal"/>
    <w:qFormat/>
    <w:rsid w:val="00E33AA7"/>
    <w:pPr>
      <w:pBdr>
        <w:top w:val="single" w:sz="18" w:space="1" w:color="auto"/>
      </w:pBdr>
    </w:pPr>
    <w:rPr>
      <w:rFonts w:ascii="Times New Roman" w:hAnsi="Times New Roman"/>
      <w:color w:val="FFFFFF"/>
      <w:sz w:val="2"/>
    </w:rPr>
  </w:style>
  <w:style w:type="character" w:styleId="IntenseEmphasis">
    <w:name w:val="Intense Emphasis"/>
    <w:uiPriority w:val="21"/>
    <w:qFormat/>
    <w:rsid w:val="00E33AA7"/>
    <w:rPr>
      <w:b/>
      <w:bCs/>
      <w:i/>
      <w:iCs/>
      <w:color w:val="auto"/>
    </w:rPr>
  </w:style>
  <w:style w:type="paragraph" w:styleId="IntenseQuote">
    <w:name w:val="Intense Quote"/>
    <w:basedOn w:val="Normal"/>
    <w:next w:val="Normal"/>
    <w:link w:val="IntenseQuoteChar"/>
    <w:uiPriority w:val="30"/>
    <w:qFormat/>
    <w:rsid w:val="00E33A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3AA7"/>
    <w:rPr>
      <w:rFonts w:ascii="Courier New" w:eastAsia="Times New Roman" w:hAnsi="Courier New" w:cs="Times New Roman"/>
      <w:b/>
      <w:bCs/>
      <w:i/>
      <w:iCs/>
      <w:szCs w:val="20"/>
      <w:lang w:val="en-US" w:eastAsia="en-US"/>
    </w:rPr>
  </w:style>
  <w:style w:type="character" w:styleId="SubtleReference">
    <w:name w:val="Subtle Reference"/>
    <w:uiPriority w:val="31"/>
    <w:qFormat/>
    <w:rsid w:val="00E33AA7"/>
    <w:rPr>
      <w:smallCaps/>
      <w:color w:val="auto"/>
      <w:u w:val="single"/>
    </w:rPr>
  </w:style>
  <w:style w:type="character" w:styleId="IntenseReference">
    <w:name w:val="Intense Reference"/>
    <w:uiPriority w:val="32"/>
    <w:qFormat/>
    <w:rsid w:val="00E33AA7"/>
    <w:rPr>
      <w:b/>
      <w:bCs/>
      <w:smallCaps/>
      <w:color w:val="auto"/>
      <w:spacing w:val="5"/>
      <w:u w:val="single"/>
    </w:rPr>
  </w:style>
  <w:style w:type="paragraph" w:customStyle="1" w:styleId="2ColumnHeading">
    <w:name w:val="2Column Heading"/>
    <w:basedOn w:val="BodyText"/>
    <w:qFormat/>
    <w:rsid w:val="00E33AA7"/>
    <w:pPr>
      <w:spacing w:after="60"/>
      <w:ind w:left="-2268"/>
    </w:pPr>
    <w:rPr>
      <w:b/>
    </w:rPr>
  </w:style>
  <w:style w:type="paragraph" w:customStyle="1" w:styleId="Heading1TOC">
    <w:name w:val="Heading1 TOC"/>
    <w:basedOn w:val="Normal"/>
    <w:qFormat/>
    <w:rsid w:val="00E33AA7"/>
    <w:pPr>
      <w:spacing w:before="240" w:after="120"/>
    </w:pPr>
    <w:rPr>
      <w:rFonts w:ascii="Times New Roman" w:hAnsi="Times New Roman"/>
      <w:b/>
      <w:sz w:val="32"/>
    </w:rPr>
  </w:style>
  <w:style w:type="paragraph" w:customStyle="1" w:styleId="Heading2TOC">
    <w:name w:val="Heading2 TOC"/>
    <w:basedOn w:val="Normal"/>
    <w:qFormat/>
    <w:rsid w:val="00E33AA7"/>
    <w:pPr>
      <w:spacing w:before="240" w:after="60"/>
    </w:pPr>
    <w:rPr>
      <w:rFonts w:ascii="Times New Roman" w:hAnsi="Times New Roman"/>
      <w:b/>
      <w:sz w:val="28"/>
    </w:rPr>
  </w:style>
  <w:style w:type="character" w:customStyle="1" w:styleId="Underline">
    <w:name w:val="Underline"/>
    <w:qFormat/>
    <w:rsid w:val="00E33AA7"/>
    <w:rPr>
      <w:u w:val="single"/>
    </w:rPr>
  </w:style>
  <w:style w:type="character" w:customStyle="1" w:styleId="BoldandItalics">
    <w:name w:val="Bold and Italics"/>
    <w:qFormat/>
    <w:rsid w:val="00E33AA7"/>
    <w:rPr>
      <w:b/>
      <w:i/>
      <w:u w:val="none"/>
    </w:rPr>
  </w:style>
  <w:style w:type="paragraph" w:styleId="BalloonText">
    <w:name w:val="Balloon Text"/>
    <w:basedOn w:val="Normal"/>
    <w:link w:val="BalloonTextChar"/>
    <w:rsid w:val="00E33AA7"/>
    <w:rPr>
      <w:rFonts w:ascii="Tahoma" w:hAnsi="Tahoma" w:cs="Tahoma"/>
      <w:sz w:val="16"/>
      <w:szCs w:val="16"/>
    </w:rPr>
  </w:style>
  <w:style w:type="character" w:customStyle="1" w:styleId="BalloonTextChar">
    <w:name w:val="Balloon Text Char"/>
    <w:link w:val="BalloonText"/>
    <w:rsid w:val="00E33A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A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3A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7303</Characters>
  <Application>Microsoft Office Word</Application>
  <DocSecurity>0</DocSecurity>
  <Lines>243</Lines>
  <Paragraphs>157</Paragraphs>
  <ScaleCrop>false</ScaleCrop>
  <Company>Author-it Software Corporation Ltd.</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AVIW4028A Manage aircraft sensor systems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2012-05-26T22:39:00Z</dcterms:created>
  <dcterms:modified xsi:type="dcterms:W3CDTF">2012-05-26T22:39:00Z</dcterms:modified>
</cp:coreProperties>
</file>