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7641" w:rsidP="00107641">
      <w:pPr>
        <w:pStyle w:val="Title"/>
      </w:pPr>
      <w:bookmarkStart w:id="0" w:name="_GoBack"/>
      <w:bookmarkEnd w:id="0"/>
      <w:r>
        <w:fldChar w:fldCharType="begin"/>
      </w:r>
      <w:r>
        <w:instrText xml:space="preserve"> TITLE   \* MERGEFORMAT </w:instrText>
      </w:r>
      <w:r>
        <w:fldChar w:fldCharType="separate"/>
      </w:r>
      <w:r>
        <w:t>AVIW3036A Operate and manage remote pilot aircraft systems (RPAS)</w:t>
      </w:r>
      <w:r>
        <w:fldChar w:fldCharType="end"/>
      </w:r>
    </w:p>
    <w:p w:rsidR="00107641" w:rsidP="00107641">
      <w:pPr>
        <w:pStyle w:val="Version"/>
        <w:sectPr w:rsidSect="000233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339C" w:rsidP="0002339C">
      <w:pPr>
        <w:pStyle w:val="SuperHeading"/>
      </w:pPr>
      <w:r w:rsidRPr="0002339C">
        <w:t>AVIW3036A Operate and manage remote pilot aircraft systems (RPAS)</w:t>
      </w:r>
    </w:p>
    <w:p w:rsidR="00000000" w:rsidRPr="0002339C" w:rsidP="0002339C">
      <w:pPr>
        <w:pStyle w:val="Heading1"/>
      </w:pPr>
      <w:bookmarkStart w:id="1" w:name="O_479821"/>
      <w:bookmarkEnd w:id="1"/>
      <w:r w:rsidRPr="0002339C">
        <w:t>Modification History</w:t>
      </w:r>
    </w:p>
    <w:p w:rsidR="00000000" w:rsidRPr="0002339C" w:rsidP="0002339C">
      <w:pPr>
        <w:pStyle w:val="BodyText"/>
      </w:pPr>
      <w:r w:rsidRPr="0002339C">
        <w:t>Not applicable.</w:t>
      </w:r>
    </w:p>
    <w:p w:rsidR="00000000" w:rsidRPr="0002339C" w:rsidP="0002339C">
      <w:pPr>
        <w:pStyle w:val="AllowPageBreak"/>
      </w:pPr>
    </w:p>
    <w:p w:rsidR="00000000" w:rsidRPr="0002339C" w:rsidP="0002339C">
      <w:pPr>
        <w:pStyle w:val="Heading1"/>
      </w:pPr>
      <w:bookmarkStart w:id="2" w:name="O_479822"/>
      <w:bookmarkEnd w:id="2"/>
      <w:r w:rsidRPr="0002339C">
        <w:t>Unit Descriptor</w:t>
      </w:r>
    </w:p>
    <w:p w:rsidR="00000000" w:rsidRPr="0002339C" w:rsidP="0002339C">
      <w:pPr>
        <w:pStyle w:val="BodyText"/>
      </w:pPr>
      <w:r w:rsidRPr="0002339C">
        <w:t>This unit involves the skills and knowledge required to operate as a remote pilot of a remote pilot aircraft system (RPAS) during visual conditions. This includes operating and managing aircraft systems, sub-systems (equipment) and devices. Licensing, legi</w:t>
      </w:r>
      <w:r w:rsidRPr="0002339C">
        <w:t>slative, regulatory or certification requirements are applicable to this unit.</w:t>
      </w:r>
    </w:p>
    <w:p w:rsidR="00000000" w:rsidRPr="0002339C" w:rsidP="0002339C">
      <w:pPr>
        <w:pStyle w:val="AllowPageBreak"/>
      </w:pPr>
    </w:p>
    <w:p w:rsidR="00000000" w:rsidRPr="0002339C" w:rsidP="0002339C">
      <w:pPr>
        <w:pStyle w:val="Heading1"/>
      </w:pPr>
      <w:bookmarkStart w:id="3" w:name="O_479823"/>
      <w:bookmarkEnd w:id="3"/>
      <w:r w:rsidRPr="0002339C">
        <w:t>Application of the Unit</w:t>
      </w:r>
    </w:p>
    <w:p w:rsidR="00000000" w:rsidRPr="0002339C" w:rsidP="0002339C">
      <w:pPr>
        <w:pStyle w:val="BodyText"/>
      </w:pPr>
      <w:r w:rsidRPr="0002339C">
        <w:t>Work must be carried out in compliance with the relevant licence and aircraft rating requirements of the Civil Aviation Safety Authority</w:t>
      </w:r>
      <w:r w:rsidRPr="0002339C">
        <w:t xml:space="preserve"> (CASA); relevant airspace control requirements and Visual Flight Rules (VFR); and aircraft control principles, regulations, safety codes, protocols and procedures required to operate and manage aircraft systems.</w:t>
      </w:r>
    </w:p>
    <w:p w:rsidR="00000000" w:rsidRPr="0002339C" w:rsidP="0002339C">
      <w:pPr>
        <w:pStyle w:val="BodyText"/>
      </w:pPr>
      <w:r w:rsidRPr="0002339C">
        <w:t>Use for ADF Aviation is to be in accordance</w:t>
      </w:r>
      <w:r w:rsidRPr="0002339C">
        <w:t xml:space="preserve"> with relevant Defence Orders and Instructions and applicable CASA compliance.</w:t>
      </w:r>
    </w:p>
    <w:p w:rsidR="00000000" w:rsidRPr="0002339C" w:rsidP="0002339C">
      <w:pPr>
        <w:pStyle w:val="BodyText"/>
      </w:pPr>
      <w:r w:rsidRPr="0002339C">
        <w:t>Operations are conducted across a variety of operational contexts within the Australian aviation industry.</w:t>
      </w:r>
    </w:p>
    <w:p w:rsidR="00000000" w:rsidRPr="0002339C" w:rsidP="0002339C">
      <w:pPr>
        <w:pStyle w:val="BodyText"/>
      </w:pPr>
      <w:r w:rsidRPr="0002339C">
        <w:t>Work is performed under limited supervision.</w:t>
      </w:r>
    </w:p>
    <w:p w:rsidR="00000000" w:rsidRPr="0002339C" w:rsidP="0002339C">
      <w:pPr>
        <w:pStyle w:val="AllowPageBreak"/>
      </w:pPr>
    </w:p>
    <w:p w:rsidR="00000000" w:rsidRPr="0002339C" w:rsidP="0002339C">
      <w:pPr>
        <w:pStyle w:val="Heading1"/>
      </w:pPr>
      <w:bookmarkStart w:id="4" w:name="O_479824"/>
      <w:bookmarkEnd w:id="4"/>
      <w:r w:rsidRPr="0002339C">
        <w:t>Licensin</w:t>
      </w:r>
      <w:r w:rsidRPr="0002339C">
        <w:t>g/Regulatory Information</w:t>
      </w:r>
    </w:p>
    <w:p w:rsidR="00107641" w:rsidP="0002339C">
      <w:pPr>
        <w:pStyle w:val="BodyText"/>
      </w:pPr>
      <w:r w:rsidRPr="0002339C">
        <w:t>Remote Pilot Licence (RPL) Basic – Level 1</w:t>
      </w:r>
    </w:p>
    <w:p w:rsidR="00107641" w:rsidP="0002339C">
      <w:pPr>
        <w:pStyle w:val="BodyText"/>
      </w:pPr>
    </w:p>
    <w:p w:rsidR="00000000" w:rsidRPr="0002339C" w:rsidP="0002339C">
      <w:pPr>
        <w:pStyle w:val="Heading1"/>
      </w:pPr>
      <w:bookmarkStart w:id="5" w:name="O_479825"/>
      <w:bookmarkEnd w:id="5"/>
      <w:r w:rsidRPr="0002339C">
        <w:t>Pre-Requisites</w:t>
      </w:r>
    </w:p>
    <w:p w:rsidR="00000000" w:rsidRPr="0002339C" w:rsidP="0002339C">
      <w:pPr>
        <w:pStyle w:val="BodyText"/>
      </w:pPr>
      <w:r w:rsidRPr="0002339C">
        <w:t>Not applicable.</w:t>
      </w:r>
    </w:p>
    <w:p w:rsidR="00000000" w:rsidRPr="0002339C" w:rsidP="0002339C">
      <w:pPr>
        <w:pStyle w:val="AllowPageBreak"/>
      </w:pPr>
    </w:p>
    <w:p w:rsidR="00000000" w:rsidRPr="0002339C" w:rsidP="0002339C">
      <w:pPr>
        <w:pStyle w:val="Heading1"/>
      </w:pPr>
      <w:bookmarkStart w:id="6" w:name="O_479826"/>
      <w:bookmarkEnd w:id="6"/>
      <w:r w:rsidRPr="0002339C">
        <w:t>Employability Skills Information</w:t>
      </w:r>
    </w:p>
    <w:p w:rsidR="00000000" w:rsidRPr="0002339C" w:rsidP="0002339C">
      <w:pPr>
        <w:pStyle w:val="BodyText"/>
      </w:pPr>
      <w:r w:rsidRPr="0002339C">
        <w:t>This unit contains employability skills.</w:t>
      </w:r>
    </w:p>
    <w:p w:rsidR="00000000" w:rsidRPr="0002339C" w:rsidP="0002339C">
      <w:pPr>
        <w:pStyle w:val="AllowPageBreak"/>
      </w:pPr>
    </w:p>
    <w:p w:rsidR="00000000" w:rsidRPr="0002339C" w:rsidP="0002339C">
      <w:pPr>
        <w:pStyle w:val="Heading1"/>
      </w:pPr>
      <w:bookmarkStart w:id="7" w:name="O_479827"/>
      <w:bookmarkEnd w:id="7"/>
      <w:r w:rsidRPr="0002339C">
        <w:t>Elements and Performance Criter</w:t>
      </w:r>
      <w:r w:rsidRPr="0002339C">
        <w:t>ia Pre-Content</w:t>
      </w:r>
    </w:p>
    <w:tbl>
      <w:tblPr>
        <w:tblW w:w="9640" w:type="dxa"/>
        <w:tblLayout w:type="fixed"/>
        <w:tblCellMar>
          <w:left w:w="62" w:type="dxa"/>
          <w:right w:w="62" w:type="dxa"/>
        </w:tblCellMar>
        <w:tblLook w:val="0000"/>
      </w:tblPr>
      <w:tblGrid>
        <w:gridCol w:w="2935"/>
        <w:gridCol w:w="6705"/>
      </w:tblGrid>
      <w:tr w:rsidTr="0002339C">
        <w:tblPrEx>
          <w:tblW w:w="9640" w:type="dxa"/>
          <w:tblLayout w:type="fixed"/>
          <w:tblCellMar>
            <w:left w:w="62" w:type="dxa"/>
            <w:right w:w="62" w:type="dxa"/>
          </w:tblCellMar>
          <w:tblLook w:val="0000"/>
        </w:tblPrEx>
        <w:tc>
          <w:tcPr>
            <w:tcW w:w="2935" w:type="dxa"/>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Elements describe the essential outcomes of a unit of competency.</w:t>
            </w:r>
          </w:p>
        </w:tc>
        <w:tc>
          <w:tcPr>
            <w:tcW w:w="6705" w:type="dxa"/>
            <w:tcBorders>
              <w:top w:val="nil"/>
              <w:left w:val="nil"/>
              <w:bottom w:val="nil"/>
              <w:right w:val="nil"/>
            </w:tcBorders>
            <w:tcMar>
              <w:top w:w="0" w:type="dxa"/>
              <w:left w:w="62" w:type="dxa"/>
              <w:bottom w:w="0" w:type="dxa"/>
              <w:right w:w="62" w:type="dxa"/>
            </w:tcMar>
          </w:tcPr>
          <w:p w:rsidR="00000000" w:rsidRPr="0002339C" w:rsidP="0002339C">
            <w:pPr>
              <w:pStyle w:val="BodyText"/>
            </w:pPr>
            <w:r w:rsidRPr="0002339C">
              <w:t>Performance criteria describe the required performance needed to demonstrate achievement of the element. Assessment of performance is to be consistent with the evidence guide.</w:t>
            </w:r>
          </w:p>
        </w:tc>
      </w:tr>
    </w:tbl>
    <w:p w:rsidR="00000000" w:rsidRPr="0002339C" w:rsidP="0002339C">
      <w:pPr>
        <w:pStyle w:val="BodyText"/>
      </w:pPr>
    </w:p>
    <w:p w:rsidR="00000000" w:rsidRPr="0002339C" w:rsidP="0002339C">
      <w:pPr>
        <w:pStyle w:val="AllowPageBreak"/>
      </w:pPr>
    </w:p>
    <w:p w:rsidR="00000000" w:rsidRPr="0002339C" w:rsidP="0002339C">
      <w:pPr>
        <w:pStyle w:val="Heading1"/>
      </w:pPr>
      <w:bookmarkStart w:id="8" w:name="O_479828"/>
      <w:bookmarkEnd w:id="8"/>
      <w:r w:rsidRPr="0002339C">
        <w:t>Elements and Performance Criteria</w:t>
      </w:r>
    </w:p>
    <w:tbl>
      <w:tblPr>
        <w:tblW w:w="0" w:type="auto"/>
        <w:tblCellMar>
          <w:left w:w="62" w:type="dxa"/>
          <w:right w:w="62" w:type="dxa"/>
        </w:tblCellMar>
        <w:tblLook w:val="0000"/>
      </w:tblPr>
      <w:tblGrid>
        <w:gridCol w:w="394"/>
        <w:gridCol w:w="2102"/>
        <w:gridCol w:w="394"/>
        <w:gridCol w:w="6306"/>
      </w:tblGrid>
      <w:tr w:rsidTr="001076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1</w:t>
            </w:r>
          </w:p>
        </w:tc>
        <w:tc>
          <w:tcPr>
            <w:tcW w:w="0" w:type="auto"/>
            <w:vMerge w:val="restart"/>
            <w:tcBorders>
              <w:top w:val="nil"/>
              <w:left w:val="nil"/>
              <w:bottom w:val="nil"/>
              <w:right w:val="nil"/>
            </w:tcBorders>
            <w:tcMar>
              <w:top w:w="0" w:type="dxa"/>
              <w:left w:w="62" w:type="dxa"/>
              <w:bottom w:w="0" w:type="dxa"/>
              <w:right w:w="62" w:type="dxa"/>
            </w:tcMar>
          </w:tcPr>
          <w:p w:rsidR="00000000" w:rsidRPr="0002339C" w:rsidP="0002339C">
            <w:pPr>
              <w:pStyle w:val="BodyText"/>
            </w:pPr>
            <w:r w:rsidRPr="0002339C">
              <w:t>Operate and manage aircraft systems during normal flight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1.1</w:t>
            </w:r>
          </w:p>
        </w:tc>
        <w:tc>
          <w:tcPr>
            <w:tcW w:w="0" w:type="auto"/>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 xml:space="preserve">Aircraft systems, sub-systems (equipment) and devices applicable to the aircraft type are operated </w:t>
            </w:r>
            <w:r w:rsidRPr="0002339C">
              <w:t>in accordance with manufacturer's Pilot Operator's Handbook(POH)/Flight Manual and company operations manual</w:t>
            </w:r>
          </w:p>
        </w:tc>
      </w:tr>
      <w:tr w:rsidTr="001076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1.2</w:t>
            </w:r>
          </w:p>
        </w:tc>
        <w:tc>
          <w:tcPr>
            <w:tcW w:w="0" w:type="auto"/>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Aircraft systems, sub-systems (equipment) and devices are monitored using a systematic scan technique</w:t>
            </w:r>
          </w:p>
        </w:tc>
      </w:tr>
      <w:tr w:rsidTr="001076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1.3</w:t>
            </w:r>
          </w:p>
        </w:tc>
        <w:tc>
          <w:tcPr>
            <w:tcW w:w="0" w:type="auto"/>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Aircraft systems and flight environment information is analysed to identify actual and potential threats or errors</w:t>
            </w:r>
          </w:p>
        </w:tc>
      </w:tr>
      <w:tr w:rsidTr="001076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1.4</w:t>
            </w:r>
          </w:p>
        </w:tc>
        <w:tc>
          <w:tcPr>
            <w:tcW w:w="0" w:type="auto"/>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Automated aircraft systems are utilised to manage RPA station workload</w:t>
            </w:r>
          </w:p>
        </w:tc>
      </w:tr>
      <w:tr w:rsidTr="001076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1.5</w:t>
            </w:r>
          </w:p>
        </w:tc>
        <w:tc>
          <w:tcPr>
            <w:tcW w:w="0" w:type="auto"/>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Checklist procedures are completed as appropriate to the</w:t>
            </w:r>
            <w:r w:rsidRPr="0002339C">
              <w:t xml:space="preserve"> aircraft system</w:t>
            </w:r>
          </w:p>
        </w:tc>
      </w:tr>
      <w:tr w:rsidTr="001076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2</w:t>
            </w:r>
          </w:p>
        </w:tc>
        <w:tc>
          <w:tcPr>
            <w:tcW w:w="0" w:type="auto"/>
            <w:vMerge w:val="restart"/>
            <w:tcBorders>
              <w:top w:val="nil"/>
              <w:left w:val="nil"/>
              <w:bottom w:val="nil"/>
              <w:right w:val="nil"/>
            </w:tcBorders>
            <w:tcMar>
              <w:top w:w="0" w:type="dxa"/>
              <w:left w:w="62" w:type="dxa"/>
              <w:bottom w:w="0" w:type="dxa"/>
              <w:right w:w="62" w:type="dxa"/>
            </w:tcMar>
          </w:tcPr>
          <w:p w:rsidR="00000000" w:rsidRPr="0002339C" w:rsidP="0002339C">
            <w:pPr>
              <w:pStyle w:val="BodyText"/>
            </w:pPr>
            <w:r w:rsidRPr="0002339C">
              <w:t>Manage aircraft systems during abnormal and emergency procedures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2.1</w:t>
            </w:r>
          </w:p>
        </w:tc>
        <w:tc>
          <w:tcPr>
            <w:tcW w:w="0" w:type="auto"/>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Non-normal or emergency situations are recognised</w:t>
            </w:r>
          </w:p>
        </w:tc>
      </w:tr>
      <w:tr w:rsidTr="001076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2.2</w:t>
            </w:r>
          </w:p>
        </w:tc>
        <w:tc>
          <w:tcPr>
            <w:tcW w:w="0" w:type="auto"/>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Aircraft control is maintained</w:t>
            </w:r>
          </w:p>
        </w:tc>
      </w:tr>
      <w:tr w:rsidTr="001076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2.3</w:t>
            </w:r>
          </w:p>
        </w:tc>
        <w:tc>
          <w:tcPr>
            <w:tcW w:w="0" w:type="auto"/>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Affected aircraft system is identified and confirmed</w:t>
            </w:r>
          </w:p>
        </w:tc>
      </w:tr>
      <w:tr w:rsidTr="001076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2.4</w:t>
            </w:r>
          </w:p>
        </w:tc>
        <w:tc>
          <w:tcPr>
            <w:tcW w:w="0" w:type="auto"/>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From memory, recall items are stated and performed in accordance manufacturer's Pilot Operator's Handbook(POH)/Flight Manual or company operations manual</w:t>
            </w:r>
          </w:p>
        </w:tc>
      </w:tr>
      <w:tr w:rsidTr="001076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2.5</w:t>
            </w:r>
          </w:p>
        </w:tc>
        <w:tc>
          <w:tcPr>
            <w:tcW w:w="0" w:type="auto"/>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Appropriate abnormal or emergency procedures are performed in accordance with relevant workplac</w:t>
            </w:r>
            <w:r w:rsidRPr="0002339C">
              <w:t>e and emergency procedures and regulatory requirements</w:t>
            </w:r>
          </w:p>
        </w:tc>
      </w:tr>
      <w:tr w:rsidTr="001076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2.6</w:t>
            </w:r>
          </w:p>
        </w:tc>
        <w:tc>
          <w:tcPr>
            <w:tcW w:w="0" w:type="auto"/>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Course of action is decided, implemented, evaluated and revised to achieve safest outcomes</w:t>
            </w:r>
          </w:p>
        </w:tc>
      </w:tr>
      <w:tr w:rsidTr="001076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2.7</w:t>
            </w:r>
          </w:p>
        </w:tc>
        <w:tc>
          <w:tcPr>
            <w:tcW w:w="0" w:type="auto"/>
            <w:tcBorders>
              <w:top w:val="nil"/>
              <w:left w:val="nil"/>
              <w:bottom w:val="nil"/>
              <w:right w:val="nil"/>
            </w:tcBorders>
            <w:tcMar>
              <w:top w:w="0" w:type="dxa"/>
              <w:left w:w="62" w:type="dxa"/>
              <w:bottom w:w="0" w:type="dxa"/>
              <w:right w:w="62" w:type="dxa"/>
            </w:tcMar>
          </w:tcPr>
          <w:p w:rsidR="00000000" w:rsidRPr="0002339C" w:rsidP="0002339C">
            <w:pPr>
              <w:pStyle w:val="BodyText"/>
            </w:pPr>
            <w:r w:rsidRPr="0002339C">
              <w:t>Location and operation of emergency systems applicable to aircraft type are demonstrated and exp</w:t>
            </w:r>
            <w:r w:rsidRPr="0002339C">
              <w:t>lained</w:t>
            </w:r>
          </w:p>
        </w:tc>
      </w:tr>
    </w:tbl>
    <w:p w:rsidR="00000000" w:rsidRPr="0002339C" w:rsidP="0002339C">
      <w:pPr>
        <w:pStyle w:val="BodyText"/>
      </w:pPr>
    </w:p>
    <w:p w:rsidR="00000000" w:rsidRPr="0002339C" w:rsidP="0002339C">
      <w:pPr>
        <w:pStyle w:val="AllowPageBreak"/>
      </w:pPr>
    </w:p>
    <w:p w:rsidR="00000000" w:rsidRPr="0002339C" w:rsidP="0002339C">
      <w:pPr>
        <w:pStyle w:val="Heading1"/>
      </w:pPr>
      <w:bookmarkStart w:id="9" w:name="O_479829"/>
      <w:bookmarkEnd w:id="9"/>
      <w:r w:rsidRPr="0002339C">
        <w:t>Required Skills and Knowledge</w:t>
      </w:r>
    </w:p>
    <w:tbl>
      <w:tblPr>
        <w:tblW w:w="9640" w:type="dxa"/>
        <w:tblLayout w:type="fixed"/>
        <w:tblCellMar>
          <w:left w:w="62" w:type="dxa"/>
          <w:right w:w="62" w:type="dxa"/>
        </w:tblCellMar>
        <w:tblLook w:val="0000"/>
      </w:tblPr>
      <w:tblGrid>
        <w:gridCol w:w="9640"/>
      </w:tblGrid>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This describes the essential knowledge and skills and their level required for this unit.</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rPr>
                <w:rStyle w:val="SpecialBold"/>
              </w:rPr>
              <w:t>Required knowledge:</w:t>
            </w:r>
          </w:p>
        </w:tc>
      </w:tr>
      <w:tr w:rsidTr="0002339C">
        <w:tblPrEx>
          <w:tblW w:w="9640" w:type="dxa"/>
          <w:tblLayout w:type="fixed"/>
          <w:tblCellMar>
            <w:left w:w="62" w:type="dxa"/>
            <w:right w:w="62" w:type="dxa"/>
          </w:tblCellMar>
          <w:tblLook w:val="0000"/>
        </w:tblPrEx>
        <w:trPr>
          <w:trHeight w:val="296"/>
        </w:trPr>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Aircraft systems as applicable to aircraft rating/endorsement requirements may include:</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Battery/Fuel system including:</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use of a schematic diagram of the battery/fuel system to explain layout and normal operating procedures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likely faults that may affect the battery/fuel system</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emergency operating procedures for the battery/fuel system</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operation of /battery/fuel selector panel</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use of cross-feed if applicable</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fuel-dumping procedures if applicable</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full battery/fuel capacity and fuel grade</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normal, minimum and maximum fuel pressures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Hydraulic system (if applicable) including:</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use of a schematic diagram of the hydraulic system to explain layout and normal operating procedures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likely faults that may affect the hydraulic system</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emergency operating procedures for the hydraulic system</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units or services operated by hydraulics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type of hydraulic fluid, operating pressure and capacity of reservoir</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Electrical system including:</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use of a schematic diagram of the electrical system to explain type(s) of electrical system (AC/DC)</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likely faults that may affect the electrical syste</w:t>
            </w:r>
            <w:r w:rsidRPr="0002339C">
              <w:t>m</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emergency operating procedures for the electrical system</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voltage and amperage of battery</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number and output of generators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methods of circuit protection</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location of fuses and circuit breakers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precautions to be taken when operating electrical service</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instruments operated by electrics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Oil system including:</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use of a schematic diagram of the oil system to explain functions of the oil system</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likely faults that may affect the oil system</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emergency operating procedures for the oil system</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number of tanks, capacity and oil grade</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oil sources of auxiliary systems such as CSU, propeller feathering if fitted</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normal, minimum and maximum oil pressure and temperature</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operation of oil cooling system</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Autopilot (if applicable) including:</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principles of operation of the autopilot system</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likely faults that may affect the autopilot system</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emergency operating procedures for the autopilot system</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identification of power sources, voltage or pressure</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procedure to determine gyros are operating normally</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procedure to engage autopilot</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normal and emergency procedure to disengage autopilot</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limits of gyro units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Anti-icing and de-icing systems (if applicable) including:</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method of de-icing aerofoils, propeller and carburettor</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heat or power source of de-icing/anti-icing equipment</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anti-icing and de-icing system limitations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operation and control of the anti-icing and de-icing systems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likely faults that may affect the anti-icing and de-icing systems</w:t>
            </w:r>
          </w:p>
        </w:tc>
      </w:tr>
      <w:tr w:rsidTr="0002339C">
        <w:tblPrEx>
          <w:tblW w:w="9640" w:type="dxa"/>
          <w:tblLayout w:type="fixed"/>
          <w:tblCellMar>
            <w:left w:w="62" w:type="dxa"/>
            <w:right w:w="62" w:type="dxa"/>
          </w:tblCellMar>
          <w:tblLook w:val="0000"/>
        </w:tblPrEx>
        <w:trPr>
          <w:trHeight w:val="281"/>
        </w:trPr>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emergency operating procedures for the anti-icing and de-icing systems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Pitot/static system including:</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use of a schematic diagram to explain the layout and operation of the pitot/static system</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heating source of pitot system if applicable</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operating procedure for pitot/static system</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methods of detecting pitot/static system problems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procedures to rectify static system problems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location of pitot and static pressure source</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location of static drain points if applicable</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Detection and Avoidance Systems  (if applicable):</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surveillance and collision avoidance functions of Detection and Avoidance Systems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system limitations, selectivity and inhibits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basic components of Detection and Avoidance Systems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 xml:space="preserve">identification and demonstration or explanation of the function of RPA </w:t>
            </w:r>
            <w:r w:rsidRPr="0002339C">
              <w:t>Station controls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Detection and Avoidance Systems visual displays and symbology</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functions of audio alerts and annunciations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appropriate crew response to multiple Detection and Avoidance Systems events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recall of the radiotelephone procedures following a Detection and Avoidance System alert</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requirements for a written report of a Detection and Avoidance Systems alert and to whom it must be submitted</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Automated systems (if applicable):</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limitations of automated systems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operating procedures for systems such as: Flight Management System, auto throttle/engine control, Flight Director System, automated aircraft navigation systems, automated engine condition and monitoring system</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workload management procedures for utilising automated systems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warning systems/indicators to identify automated systems failure</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Aircraft system checklists: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2"/>
              <w:rPr>
                <w:lang w:val="en-NZ"/>
              </w:rPr>
            </w:pPr>
            <w:r w:rsidRPr="0002339C">
              <w:t xml:space="preserve">explanation of the normal system operating procedures of the aircraft systems, subsystems and </w:t>
            </w:r>
            <w:r w:rsidRPr="0002339C">
              <w:t>devices used to operate the specific aircraft type including: use of published scans and checklists, immediate action items, warnings, limitations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rPr>
                <w:rStyle w:val="SpecialBold"/>
              </w:rPr>
              <w:t>Required skills: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Perform systematic scan technique for monitoring aircraft systems, sub-systems (equipment) and devices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Operate manual and automated aircraft systems where applicable</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Interpret aircraft system displays (where applicable)</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Undertake fault finding in aircraft systems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Use automated systems to manage workload</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Communicate effectively with others when operating and managing aircraft systems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Read and interpret instructions, regulations, procedures and other information relev</w:t>
            </w:r>
            <w:r w:rsidRPr="0002339C">
              <w:t>ant to operating and managing aircraft systems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Interpret and follow operational instructions and prioritise work</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Complete documentation related to operating and managing aircraft systems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Operate electronic communication equipment to required protocol</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Work collaboratively with others when operating and managing aircraft systems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Adapt appropriately to cultural differences in the workplace, including modes of behaviour and interactions with others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Promptly repo</w:t>
            </w:r>
            <w:r w:rsidRPr="0002339C">
              <w:t>rt and/or rectify any identified problems that may occur when operating and managing aircraft systems in accordance with regulatory requirements and workplace procedures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 xml:space="preserve">Implement contingency plans for unexpected events that may arise when operating and </w:t>
            </w:r>
            <w:r w:rsidRPr="0002339C">
              <w:t>managing remote pilot aircraft systems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Apply precautions and required action to minimise, control or eliminate hazards that may exist when operating and managing remote pilot aircraft systems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 xml:space="preserve">Monitor and anticipate operational problems and hazards and </w:t>
            </w:r>
            <w:r w:rsidRPr="0002339C">
              <w:t>take appropriate action</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Monitor work activities in terms of planned schedule</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Modify activities dependent on differing workplace contingencies, situations and environments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Work systematically with required attention to detail without injury to self or</w:t>
            </w:r>
            <w:r w:rsidRPr="0002339C">
              <w:t xml:space="preserve"> others, or damage to goods or equipment</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Adapt to differences in equipment and operating environment in accordance with standard operating procedures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Select and use required personal protective equipment conforming to industry and OH&amp;S standards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Implement OH&amp;S procedures and relevant regulations</w:t>
            </w:r>
          </w:p>
        </w:tc>
      </w:tr>
      <w:tr w:rsidTr="0002339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2339C" w:rsidP="0002339C">
            <w:pPr>
              <w:pStyle w:val="ListBullet"/>
            </w:pPr>
            <w:r w:rsidRPr="0002339C">
              <w:t>Identify and correctly use equipment required when operating and managing remote pilot aircraft systems</w:t>
            </w:r>
          </w:p>
        </w:tc>
      </w:tr>
    </w:tbl>
    <w:p w:rsidR="00000000" w:rsidRPr="0002339C" w:rsidP="0002339C">
      <w:pPr>
        <w:pStyle w:val="BodyText"/>
      </w:pPr>
    </w:p>
    <w:p w:rsidR="00000000" w:rsidRPr="0002339C" w:rsidP="0002339C">
      <w:pPr>
        <w:pStyle w:val="AllowPageBreak"/>
      </w:pPr>
    </w:p>
    <w:p w:rsidR="00000000" w:rsidRPr="0002339C" w:rsidP="0002339C">
      <w:pPr>
        <w:pStyle w:val="Heading1"/>
      </w:pPr>
      <w:bookmarkStart w:id="10" w:name="O_479830"/>
      <w:bookmarkEnd w:id="10"/>
      <w:r w:rsidRPr="0002339C">
        <w:t>Evidence Guide</w:t>
      </w:r>
    </w:p>
    <w:tbl>
      <w:tblPr>
        <w:tblW w:w="9499" w:type="dxa"/>
        <w:tblLayout w:type="fixed"/>
        <w:tblCellMar>
          <w:left w:w="62" w:type="dxa"/>
          <w:right w:w="62" w:type="dxa"/>
        </w:tblCellMar>
        <w:tblLook w:val="0000"/>
      </w:tblPr>
      <w:tblGrid>
        <w:gridCol w:w="3485"/>
        <w:gridCol w:w="6014"/>
      </w:tblGrid>
      <w:tr w:rsidTr="0002339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The Evidence Guide provides advice on assessment and must be read</w:t>
            </w:r>
            <w:r w:rsidRPr="0002339C">
              <w:t xml:space="preserve"> in conjunction with the performance criteria, required knowledge and skills, the range statement and the assessment guidelines for this Training Package.</w:t>
            </w:r>
          </w:p>
        </w:tc>
      </w:tr>
      <w:tr w:rsidTr="0002339C">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rPr>
                <w:rStyle w:val="SpecialBold"/>
              </w:rPr>
              <w:t>Critical aspects for assessment and evidence required to demonstrate competency in this unit</w:t>
            </w:r>
          </w:p>
        </w:tc>
        <w:tc>
          <w:tcPr>
            <w:tcW w:w="6014" w:type="dxa"/>
            <w:tcBorders>
              <w:top w:val="nil"/>
              <w:left w:val="nil"/>
              <w:bottom w:val="nil"/>
              <w:right w:val="nil"/>
            </w:tcBorders>
            <w:tcMar>
              <w:top w:w="0" w:type="dxa"/>
              <w:left w:w="62" w:type="dxa"/>
              <w:bottom w:w="0" w:type="dxa"/>
              <w:right w:w="62" w:type="dxa"/>
            </w:tcMar>
          </w:tcPr>
          <w:p w:rsidR="00000000" w:rsidRPr="0002339C" w:rsidP="0002339C">
            <w:pPr>
              <w:pStyle w:val="ListBullet"/>
            </w:pPr>
            <w:r w:rsidRPr="0002339C">
              <w:t>The evidence required to demonstrate competency in this unit must be relevant to and satisfy all of the requirements of the elements and performance criteria of this unit and include demonstration of applying:</w:t>
            </w:r>
          </w:p>
          <w:p w:rsidR="00000000" w:rsidRPr="0002339C" w:rsidP="0002339C">
            <w:pPr>
              <w:pStyle w:val="ListBullet2"/>
            </w:pPr>
            <w:r w:rsidRPr="0002339C">
              <w:t>the underpinning knowledge and skills</w:t>
            </w:r>
          </w:p>
          <w:p w:rsidR="00000000" w:rsidRPr="0002339C" w:rsidP="0002339C">
            <w:pPr>
              <w:pStyle w:val="ListBullet2"/>
            </w:pPr>
            <w:r w:rsidRPr="0002339C">
              <w:t>relevan</w:t>
            </w:r>
            <w:r w:rsidRPr="0002339C">
              <w:t>t legislation and workplace procedures</w:t>
            </w:r>
          </w:p>
          <w:p w:rsidR="00000000" w:rsidP="0002339C">
            <w:pPr>
              <w:pStyle w:val="ListBullet2"/>
              <w:rPr>
                <w:lang w:val="en-NZ"/>
              </w:rPr>
            </w:pPr>
            <w:r w:rsidRPr="0002339C">
              <w:t>other relevant aspects of the range statement</w:t>
            </w:r>
          </w:p>
        </w:tc>
      </w:tr>
      <w:tr w:rsidTr="0002339C">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rPr>
                <w:rStyle w:val="SpecialBold"/>
              </w:rPr>
              <w:t>Context of and specific resources for assessment</w:t>
            </w:r>
          </w:p>
        </w:tc>
        <w:tc>
          <w:tcPr>
            <w:tcW w:w="6014" w:type="dxa"/>
            <w:tcBorders>
              <w:top w:val="nil"/>
              <w:left w:val="nil"/>
              <w:bottom w:val="nil"/>
              <w:right w:val="nil"/>
            </w:tcBorders>
            <w:tcMar>
              <w:top w:w="0" w:type="dxa"/>
              <w:left w:w="62" w:type="dxa"/>
              <w:bottom w:w="0" w:type="dxa"/>
              <w:right w:w="62" w:type="dxa"/>
            </w:tcMar>
          </w:tcPr>
          <w:p w:rsidR="00000000" w:rsidRPr="0002339C" w:rsidP="0002339C">
            <w:pPr>
              <w:pStyle w:val="ListBullet"/>
            </w:pPr>
            <w:r w:rsidRPr="0002339C">
              <w:t>Performance is demonstrated consistently over a period of time and in a suitable range of contexts</w:t>
            </w:r>
          </w:p>
          <w:p w:rsidR="00000000" w:rsidRPr="0002339C" w:rsidP="0002339C">
            <w:pPr>
              <w:pStyle w:val="ListBullet"/>
            </w:pPr>
            <w:r w:rsidRPr="0002339C">
              <w:t>Resources for assessment include:</w:t>
            </w:r>
          </w:p>
          <w:p w:rsidR="00000000" w:rsidRPr="0002339C" w:rsidP="0002339C">
            <w:pPr>
              <w:pStyle w:val="ListBullet2"/>
            </w:pPr>
            <w:r w:rsidRPr="0002339C">
              <w:t>a range of relevant exercises, case studies and/or other simulated practical and knowledge assessment, and/or</w:t>
            </w:r>
          </w:p>
          <w:p w:rsidR="00000000" w:rsidRPr="0002339C" w:rsidP="0002339C">
            <w:pPr>
              <w:pStyle w:val="ListBullet2"/>
            </w:pPr>
            <w:r w:rsidRPr="0002339C">
              <w:t>access to an appropriate range of relevant operational situations in the workplace</w:t>
            </w:r>
          </w:p>
          <w:p w:rsidR="00000000" w:rsidRPr="0002339C" w:rsidP="0002339C">
            <w:pPr>
              <w:pStyle w:val="ListBullet"/>
            </w:pPr>
            <w:r w:rsidRPr="0002339C">
              <w:t xml:space="preserve">In both real and simulated </w:t>
            </w:r>
            <w:r w:rsidRPr="0002339C">
              <w:t>environments, access is required to:</w:t>
            </w:r>
          </w:p>
          <w:p w:rsidR="00000000" w:rsidRPr="0002339C" w:rsidP="0002339C">
            <w:pPr>
              <w:pStyle w:val="ListBullet2"/>
            </w:pPr>
            <w:r w:rsidRPr="0002339C">
              <w:t>relevant and appropriate materials and equipment, and</w:t>
            </w:r>
          </w:p>
          <w:p w:rsidR="00000000" w:rsidP="0002339C">
            <w:pPr>
              <w:pStyle w:val="ListBullet2"/>
              <w:rPr>
                <w:lang w:val="en-NZ"/>
              </w:rPr>
            </w:pPr>
            <w:r w:rsidRPr="0002339C">
              <w:t>applicable documentation including workplace procedures, regulations, codes of practice and operation manuals</w:t>
            </w:r>
          </w:p>
        </w:tc>
      </w:tr>
      <w:tr w:rsidTr="0002339C">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rPr>
                <w:rStyle w:val="SpecialBold"/>
              </w:rPr>
              <w:t>Method of assessment</w:t>
            </w:r>
          </w:p>
        </w:tc>
        <w:tc>
          <w:tcPr>
            <w:tcW w:w="6014" w:type="dxa"/>
            <w:tcBorders>
              <w:top w:val="nil"/>
              <w:left w:val="nil"/>
              <w:bottom w:val="nil"/>
              <w:right w:val="nil"/>
            </w:tcBorders>
            <w:tcMar>
              <w:top w:w="0" w:type="dxa"/>
              <w:left w:w="62" w:type="dxa"/>
              <w:bottom w:w="0" w:type="dxa"/>
              <w:right w:w="62" w:type="dxa"/>
            </w:tcMar>
          </w:tcPr>
          <w:p w:rsidR="00000000" w:rsidRPr="0002339C" w:rsidP="0002339C">
            <w:pPr>
              <w:pStyle w:val="ListBullet"/>
            </w:pPr>
            <w:r w:rsidRPr="0002339C">
              <w:t>Assessment of this unit must be undertaken by a registered training organisation</w:t>
            </w:r>
          </w:p>
          <w:p w:rsidR="00000000" w:rsidRPr="0002339C" w:rsidP="0002339C">
            <w:pPr>
              <w:pStyle w:val="ListBullet"/>
            </w:pPr>
            <w:r w:rsidRPr="0002339C">
              <w:t>As a minimum, assessment of knowledge must be conducted through appropriate written/oral tests</w:t>
            </w:r>
          </w:p>
          <w:p w:rsidR="00000000" w:rsidRPr="0002339C" w:rsidP="0002339C">
            <w:pPr>
              <w:pStyle w:val="ListBullet"/>
            </w:pPr>
            <w:r w:rsidRPr="0002339C">
              <w:t>Practical assessment must occur:</w:t>
            </w:r>
          </w:p>
          <w:p w:rsidR="00000000" w:rsidRPr="0002339C" w:rsidP="0002339C">
            <w:pPr>
              <w:pStyle w:val="ListBullet2"/>
            </w:pPr>
            <w:r w:rsidRPr="0002339C">
              <w:t>through activities in an appropriately simulat</w:t>
            </w:r>
            <w:r w:rsidRPr="0002339C">
              <w:t>ed environment at the registered training organisation, and/or</w:t>
            </w:r>
          </w:p>
          <w:p w:rsidR="00000000" w:rsidRPr="0002339C" w:rsidP="0002339C">
            <w:pPr>
              <w:pStyle w:val="ListBullet2"/>
            </w:pPr>
            <w:r w:rsidRPr="0002339C">
              <w:t>in an appropriate range of situations in the workplace</w:t>
            </w:r>
          </w:p>
        </w:tc>
      </w:tr>
    </w:tbl>
    <w:p w:rsidR="00000000" w:rsidRPr="0002339C" w:rsidP="0002339C">
      <w:pPr>
        <w:pStyle w:val="BodyText"/>
      </w:pPr>
    </w:p>
    <w:p w:rsidR="00000000" w:rsidRPr="0002339C" w:rsidP="0002339C">
      <w:pPr>
        <w:pStyle w:val="AllowPageBreak"/>
      </w:pPr>
    </w:p>
    <w:p w:rsidR="00000000" w:rsidRPr="0002339C" w:rsidP="0002339C">
      <w:pPr>
        <w:pStyle w:val="Heading1"/>
      </w:pPr>
      <w:bookmarkStart w:id="11" w:name="O_479831"/>
      <w:bookmarkEnd w:id="11"/>
      <w:r w:rsidRPr="0002339C">
        <w:t>Range Statement</w:t>
      </w:r>
    </w:p>
    <w:tbl>
      <w:tblPr>
        <w:tblW w:w="9640" w:type="dxa"/>
        <w:tblLayout w:type="fixed"/>
        <w:tblCellMar>
          <w:left w:w="62" w:type="dxa"/>
          <w:right w:w="62" w:type="dxa"/>
        </w:tblCellMar>
        <w:tblLook w:val="0000"/>
      </w:tblPr>
      <w:tblGrid>
        <w:gridCol w:w="3446"/>
        <w:gridCol w:w="6194"/>
      </w:tblGrid>
      <w:tr w:rsidTr="0002339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The range statement relates to the unit of competency as a whole. It allows for different work environments and situations that may affect performance.</w:t>
            </w:r>
          </w:p>
        </w:tc>
      </w:tr>
      <w:tr w:rsidTr="0002339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Tasks must be undertaken in:</w:t>
            </w:r>
          </w:p>
        </w:tc>
        <w:tc>
          <w:tcPr>
            <w:tcW w:w="6194"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VFR</w:t>
            </w:r>
          </w:p>
        </w:tc>
      </w:tr>
      <w:tr w:rsidTr="0002339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Performance may be demonstrated in:</w:t>
            </w:r>
          </w:p>
        </w:tc>
        <w:tc>
          <w:tcPr>
            <w:tcW w:w="6194" w:type="dxa"/>
            <w:tcBorders>
              <w:top w:val="nil"/>
              <w:left w:val="nil"/>
              <w:bottom w:val="nil"/>
              <w:right w:val="nil"/>
            </w:tcBorders>
            <w:tcMar>
              <w:top w:w="0" w:type="dxa"/>
              <w:left w:w="62" w:type="dxa"/>
              <w:bottom w:w="0" w:type="dxa"/>
              <w:right w:w="62" w:type="dxa"/>
            </w:tcMar>
          </w:tcPr>
          <w:p w:rsidR="00000000" w:rsidRPr="0002339C" w:rsidP="0002339C">
            <w:pPr>
              <w:pStyle w:val="ListBullet"/>
            </w:pPr>
            <w:r w:rsidRPr="0002339C">
              <w:t>single engine aircraft</w:t>
            </w:r>
          </w:p>
          <w:p w:rsidR="00000000" w:rsidRPr="0002339C" w:rsidP="0002339C">
            <w:pPr>
              <w:pStyle w:val="ListBullet"/>
            </w:pPr>
            <w:r w:rsidRPr="0002339C">
              <w:t>multi engine aircraft</w:t>
            </w:r>
          </w:p>
          <w:p w:rsidR="00000000" w:rsidRPr="0002339C" w:rsidP="0002339C">
            <w:pPr>
              <w:pStyle w:val="ListBullet"/>
            </w:pPr>
            <w:r w:rsidRPr="0002339C">
              <w:t>synthetic training device approved by the relevant authority</w:t>
            </w:r>
          </w:p>
          <w:p w:rsidR="00000000" w:rsidRPr="0002339C" w:rsidP="0002339C">
            <w:pPr>
              <w:pStyle w:val="ListBullet"/>
            </w:pPr>
            <w:r w:rsidRPr="0002339C">
              <w:t>variable weather conditions</w:t>
            </w:r>
          </w:p>
          <w:p w:rsidR="00000000" w:rsidRPr="0002339C" w:rsidP="0002339C">
            <w:pPr>
              <w:pStyle w:val="ListBullet"/>
            </w:pPr>
            <w:r w:rsidRPr="0002339C">
              <w:t>variable flight situations</w:t>
            </w:r>
          </w:p>
          <w:p w:rsidR="00000000" w:rsidRPr="0002339C" w:rsidP="0002339C">
            <w:pPr>
              <w:pStyle w:val="ListBullet"/>
            </w:pPr>
            <w:r w:rsidRPr="0002339C">
              <w:t>abnormal situations</w:t>
            </w:r>
          </w:p>
          <w:p w:rsidR="00000000" w:rsidP="0002339C">
            <w:pPr>
              <w:pStyle w:val="ListBullet"/>
              <w:rPr>
                <w:lang w:val="en-NZ"/>
              </w:rPr>
            </w:pPr>
            <w:r w:rsidRPr="0002339C">
              <w:t>but only in Class G airspace as designated by the Civil Aviation Safety Authority</w:t>
            </w:r>
          </w:p>
        </w:tc>
      </w:tr>
      <w:tr w:rsidTr="0002339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Aircraft may include:</w:t>
            </w:r>
          </w:p>
        </w:tc>
        <w:tc>
          <w:tcPr>
            <w:tcW w:w="6194" w:type="dxa"/>
            <w:tcBorders>
              <w:top w:val="nil"/>
              <w:left w:val="nil"/>
              <w:bottom w:val="nil"/>
              <w:right w:val="nil"/>
            </w:tcBorders>
            <w:tcMar>
              <w:top w:w="0" w:type="dxa"/>
              <w:left w:w="62" w:type="dxa"/>
              <w:bottom w:w="0" w:type="dxa"/>
              <w:right w:w="62" w:type="dxa"/>
            </w:tcMar>
          </w:tcPr>
          <w:p w:rsidR="00000000" w:rsidP="0002339C">
            <w:pPr>
              <w:pStyle w:val="ListBullet"/>
              <w:rPr>
                <w:lang w:val="en-NZ"/>
              </w:rPr>
            </w:pPr>
            <w:r w:rsidRPr="0002339C">
              <w:t>Remotely Piloted Aircraft (RPA)/Unmanned aircraft</w:t>
            </w:r>
          </w:p>
        </w:tc>
      </w:tr>
      <w:tr w:rsidTr="0002339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Crew may include:</w:t>
            </w:r>
          </w:p>
        </w:tc>
        <w:tc>
          <w:tcPr>
            <w:tcW w:w="6194" w:type="dxa"/>
            <w:tcBorders>
              <w:top w:val="nil"/>
              <w:left w:val="nil"/>
              <w:bottom w:val="nil"/>
              <w:right w:val="nil"/>
            </w:tcBorders>
            <w:tcMar>
              <w:top w:w="0" w:type="dxa"/>
              <w:left w:w="62" w:type="dxa"/>
              <w:bottom w:w="0" w:type="dxa"/>
              <w:right w:w="62" w:type="dxa"/>
            </w:tcMar>
          </w:tcPr>
          <w:p w:rsidR="00000000" w:rsidRPr="0002339C" w:rsidP="0002339C">
            <w:pPr>
              <w:pStyle w:val="ListBullet"/>
            </w:pPr>
            <w:r w:rsidRPr="0002339C">
              <w:t xml:space="preserve">Remote Pilot </w:t>
            </w:r>
          </w:p>
          <w:p w:rsidR="00000000" w:rsidP="0002339C">
            <w:pPr>
              <w:pStyle w:val="ListBullet"/>
              <w:rPr>
                <w:lang w:val="en-NZ"/>
              </w:rPr>
            </w:pPr>
            <w:r w:rsidRPr="0002339C">
              <w:t>Observers</w:t>
            </w:r>
          </w:p>
        </w:tc>
      </w:tr>
      <w:tr w:rsidTr="0002339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Instruments may be:</w:t>
            </w:r>
          </w:p>
        </w:tc>
        <w:tc>
          <w:tcPr>
            <w:tcW w:w="6194" w:type="dxa"/>
            <w:tcBorders>
              <w:top w:val="nil"/>
              <w:left w:val="nil"/>
              <w:bottom w:val="nil"/>
              <w:right w:val="nil"/>
            </w:tcBorders>
            <w:tcMar>
              <w:top w:w="0" w:type="dxa"/>
              <w:left w:w="62" w:type="dxa"/>
              <w:bottom w:w="0" w:type="dxa"/>
              <w:right w:w="62" w:type="dxa"/>
            </w:tcMar>
          </w:tcPr>
          <w:p w:rsidR="00000000" w:rsidRPr="0002339C" w:rsidP="0002339C">
            <w:pPr>
              <w:pStyle w:val="ListBullet"/>
            </w:pPr>
            <w:r w:rsidRPr="0002339C">
              <w:t>flight instruments suitable for flight</w:t>
            </w:r>
          </w:p>
          <w:p w:rsidR="00000000" w:rsidP="0002339C">
            <w:pPr>
              <w:pStyle w:val="ListBullet"/>
              <w:rPr>
                <w:lang w:val="en-NZ"/>
              </w:rPr>
            </w:pPr>
            <w:r w:rsidRPr="0002339C">
              <w:t>head up display suitable for flight</w:t>
            </w:r>
          </w:p>
        </w:tc>
      </w:tr>
      <w:tr w:rsidTr="0002339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Limitations may be imposed by:</w:t>
            </w:r>
          </w:p>
        </w:tc>
        <w:tc>
          <w:tcPr>
            <w:tcW w:w="6194" w:type="dxa"/>
            <w:tcBorders>
              <w:top w:val="nil"/>
              <w:left w:val="nil"/>
              <w:bottom w:val="nil"/>
              <w:right w:val="nil"/>
            </w:tcBorders>
            <w:tcMar>
              <w:top w:w="0" w:type="dxa"/>
              <w:left w:w="62" w:type="dxa"/>
              <w:bottom w:w="0" w:type="dxa"/>
              <w:right w:w="62" w:type="dxa"/>
            </w:tcMar>
          </w:tcPr>
          <w:p w:rsidR="00000000" w:rsidRPr="0002339C" w:rsidP="0002339C">
            <w:pPr>
              <w:pStyle w:val="ListBullet"/>
            </w:pPr>
            <w:r w:rsidRPr="0002339C">
              <w:t>local noi</w:t>
            </w:r>
            <w:r w:rsidRPr="0002339C">
              <w:t>se abatement requirements and curfews</w:t>
            </w:r>
          </w:p>
          <w:p w:rsidR="00000000" w:rsidP="0002339C">
            <w:pPr>
              <w:pStyle w:val="ListBullet"/>
              <w:rPr>
                <w:lang w:val="en-NZ"/>
              </w:rPr>
            </w:pPr>
            <w:r w:rsidRPr="0002339C">
              <w:t>airspace endorsements</w:t>
            </w:r>
          </w:p>
        </w:tc>
      </w:tr>
      <w:tr w:rsidTr="0002339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Classes of airspace must be:</w:t>
            </w:r>
          </w:p>
        </w:tc>
        <w:tc>
          <w:tcPr>
            <w:tcW w:w="6194" w:type="dxa"/>
            <w:tcBorders>
              <w:top w:val="nil"/>
              <w:left w:val="nil"/>
              <w:bottom w:val="nil"/>
              <w:right w:val="nil"/>
            </w:tcBorders>
            <w:tcMar>
              <w:top w:w="0" w:type="dxa"/>
              <w:left w:w="62" w:type="dxa"/>
              <w:bottom w:w="0" w:type="dxa"/>
              <w:right w:w="62" w:type="dxa"/>
            </w:tcMar>
          </w:tcPr>
          <w:p w:rsidR="00000000" w:rsidRPr="0002339C" w:rsidP="0002339C">
            <w:pPr>
              <w:pStyle w:val="ListBullet"/>
            </w:pPr>
            <w:r w:rsidRPr="0002339C">
              <w:t>in Class G airspace as designated by the regulator, and may be in:</w:t>
            </w:r>
          </w:p>
          <w:p w:rsidR="00000000" w:rsidRPr="0002339C" w:rsidP="0002339C">
            <w:pPr>
              <w:pStyle w:val="ListBullet2"/>
            </w:pPr>
            <w:r w:rsidRPr="0002339C">
              <w:t>restricted and danger areas</w:t>
            </w:r>
          </w:p>
          <w:p w:rsidR="00000000" w:rsidP="0002339C">
            <w:pPr>
              <w:pStyle w:val="ListBullet2"/>
              <w:rPr>
                <w:lang w:val="en-NZ"/>
              </w:rPr>
            </w:pPr>
            <w:r w:rsidRPr="0002339C">
              <w:t>military control zones</w:t>
            </w:r>
          </w:p>
        </w:tc>
      </w:tr>
      <w:tr w:rsidTr="0002339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Conditions may include:</w:t>
            </w:r>
          </w:p>
        </w:tc>
        <w:tc>
          <w:tcPr>
            <w:tcW w:w="6194" w:type="dxa"/>
            <w:tcBorders>
              <w:top w:val="nil"/>
              <w:left w:val="nil"/>
              <w:bottom w:val="nil"/>
              <w:right w:val="nil"/>
            </w:tcBorders>
            <w:tcMar>
              <w:top w:w="0" w:type="dxa"/>
              <w:left w:w="62" w:type="dxa"/>
              <w:bottom w:w="0" w:type="dxa"/>
              <w:right w:w="62" w:type="dxa"/>
            </w:tcMar>
          </w:tcPr>
          <w:p w:rsidR="00000000" w:rsidRPr="0002339C" w:rsidP="0002339C">
            <w:pPr>
              <w:pStyle w:val="ListBullet"/>
            </w:pPr>
            <w:r w:rsidRPr="0002339C">
              <w:t>Autopilot/Flight Director</w:t>
            </w:r>
          </w:p>
          <w:p w:rsidR="00000000" w:rsidRPr="0002339C" w:rsidP="0002339C">
            <w:pPr>
              <w:pStyle w:val="ListBullet"/>
            </w:pPr>
            <w:r w:rsidRPr="0002339C">
              <w:t>FMS/other NAV system</w:t>
            </w:r>
          </w:p>
          <w:p w:rsidR="00000000" w:rsidP="0002339C">
            <w:pPr>
              <w:pStyle w:val="ListBullet"/>
              <w:rPr>
                <w:lang w:val="en-NZ"/>
              </w:rPr>
            </w:pPr>
            <w:r w:rsidRPr="0002339C">
              <w:t>simulation of emergency and abnormal procedures</w:t>
            </w:r>
          </w:p>
        </w:tc>
      </w:tr>
      <w:tr w:rsidTr="0002339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Dependent on the type of organisation concerned and the local terminology used, workplace procedures may include:</w:t>
            </w:r>
          </w:p>
        </w:tc>
        <w:tc>
          <w:tcPr>
            <w:tcW w:w="6194" w:type="dxa"/>
            <w:tcBorders>
              <w:top w:val="nil"/>
              <w:left w:val="nil"/>
              <w:bottom w:val="nil"/>
              <w:right w:val="nil"/>
            </w:tcBorders>
            <w:tcMar>
              <w:top w:w="0" w:type="dxa"/>
              <w:left w:w="62" w:type="dxa"/>
              <w:bottom w:w="0" w:type="dxa"/>
              <w:right w:w="62" w:type="dxa"/>
            </w:tcMar>
          </w:tcPr>
          <w:p w:rsidR="00000000" w:rsidRPr="0002339C" w:rsidP="0002339C">
            <w:pPr>
              <w:pStyle w:val="ListBullet"/>
            </w:pPr>
            <w:r w:rsidRPr="0002339C">
              <w:t>company procedures</w:t>
            </w:r>
          </w:p>
          <w:p w:rsidR="00000000" w:rsidRPr="0002339C" w:rsidP="0002339C">
            <w:pPr>
              <w:pStyle w:val="ListBullet"/>
            </w:pPr>
            <w:r w:rsidRPr="0002339C">
              <w:t>enterprise procedures</w:t>
            </w:r>
          </w:p>
          <w:p w:rsidR="00000000" w:rsidRPr="0002339C" w:rsidP="0002339C">
            <w:pPr>
              <w:pStyle w:val="ListBullet"/>
            </w:pPr>
            <w:r w:rsidRPr="0002339C">
              <w:t>orga</w:t>
            </w:r>
            <w:r w:rsidRPr="0002339C">
              <w:t>nisational procedures</w:t>
            </w:r>
          </w:p>
          <w:p w:rsidR="00000000" w:rsidRPr="0002339C" w:rsidP="0002339C">
            <w:pPr>
              <w:pStyle w:val="ListBullet"/>
            </w:pPr>
            <w:r w:rsidRPr="0002339C">
              <w:t>established procedures</w:t>
            </w:r>
          </w:p>
          <w:p w:rsidR="00000000" w:rsidP="0002339C">
            <w:pPr>
              <w:pStyle w:val="ListBullet"/>
              <w:rPr>
                <w:lang w:val="en-NZ"/>
              </w:rPr>
            </w:pPr>
            <w:r w:rsidRPr="0002339C">
              <w:t>standard operating procedures</w:t>
            </w:r>
          </w:p>
        </w:tc>
      </w:tr>
      <w:tr w:rsidTr="0002339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Information/documents may include:</w:t>
            </w:r>
          </w:p>
        </w:tc>
        <w:tc>
          <w:tcPr>
            <w:tcW w:w="6194" w:type="dxa"/>
            <w:tcBorders>
              <w:top w:val="nil"/>
              <w:left w:val="nil"/>
              <w:bottom w:val="nil"/>
              <w:right w:val="nil"/>
            </w:tcBorders>
            <w:tcMar>
              <w:top w:w="0" w:type="dxa"/>
              <w:left w:w="62" w:type="dxa"/>
              <w:bottom w:w="0" w:type="dxa"/>
              <w:right w:w="62" w:type="dxa"/>
            </w:tcMar>
          </w:tcPr>
          <w:p w:rsidR="00000000" w:rsidRPr="0002339C" w:rsidP="0002339C">
            <w:pPr>
              <w:pStyle w:val="ListBullet"/>
            </w:pPr>
            <w:r w:rsidRPr="0002339C">
              <w:t>relevant sections of Civil Aviation Safety Regulations and Civil Aviation Orders</w:t>
            </w:r>
          </w:p>
          <w:p w:rsidR="00000000" w:rsidRPr="0002339C" w:rsidP="0002339C">
            <w:pPr>
              <w:pStyle w:val="ListBullet"/>
            </w:pPr>
            <w:r w:rsidRPr="0002339C">
              <w:t>in Defence context, relevant Defence Orders and Instructions</w:t>
            </w:r>
          </w:p>
          <w:p w:rsidR="00000000" w:rsidRPr="0002339C" w:rsidP="0002339C">
            <w:pPr>
              <w:pStyle w:val="ListBullet"/>
            </w:pPr>
            <w:r w:rsidRPr="0002339C">
              <w:t xml:space="preserve">Manual of Standards </w:t>
            </w:r>
          </w:p>
          <w:p w:rsidR="00000000" w:rsidRPr="0002339C" w:rsidP="0002339C">
            <w:pPr>
              <w:pStyle w:val="ListBullet"/>
            </w:pPr>
            <w:r w:rsidRPr="0002339C">
              <w:t>Aeronautical Information Publication (AIP)</w:t>
            </w:r>
          </w:p>
          <w:p w:rsidR="00000000" w:rsidRPr="0002339C" w:rsidP="0002339C">
            <w:pPr>
              <w:pStyle w:val="ListBullet"/>
            </w:pPr>
            <w:r w:rsidRPr="0002339C">
              <w:t>En Route Supplement Australia (ERSA)</w:t>
            </w:r>
          </w:p>
          <w:p w:rsidR="00000000" w:rsidRPr="0002339C" w:rsidP="0002339C">
            <w:pPr>
              <w:pStyle w:val="ListBullet"/>
            </w:pPr>
            <w:r w:rsidRPr="0002339C">
              <w:t>charts</w:t>
            </w:r>
          </w:p>
          <w:p w:rsidR="00000000" w:rsidRPr="0002339C" w:rsidP="0002339C">
            <w:pPr>
              <w:pStyle w:val="ListBullet"/>
            </w:pPr>
            <w:r w:rsidRPr="0002339C">
              <w:t>operations manuals</w:t>
            </w:r>
          </w:p>
          <w:p w:rsidR="00000000" w:rsidRPr="0002339C" w:rsidP="0002339C">
            <w:pPr>
              <w:pStyle w:val="ListBullet"/>
            </w:pPr>
            <w:r w:rsidRPr="0002339C">
              <w:t>approved checklists</w:t>
            </w:r>
          </w:p>
          <w:p w:rsidR="00000000" w:rsidRPr="0002339C" w:rsidP="0002339C">
            <w:pPr>
              <w:pStyle w:val="ListBullet"/>
            </w:pPr>
            <w:r w:rsidRPr="0002339C">
              <w:t>workplace procedures and instructions and job specification</w:t>
            </w:r>
          </w:p>
          <w:p w:rsidR="00000000" w:rsidRPr="0002339C" w:rsidP="0002339C">
            <w:pPr>
              <w:pStyle w:val="ListBullet"/>
            </w:pPr>
            <w:r w:rsidRPr="0002339C">
              <w:t>induction and training materials</w:t>
            </w:r>
          </w:p>
          <w:p w:rsidR="00000000" w:rsidP="0002339C">
            <w:pPr>
              <w:pStyle w:val="ListBullet"/>
              <w:rPr>
                <w:lang w:val="en-NZ"/>
              </w:rPr>
            </w:pPr>
            <w:r w:rsidRPr="0002339C">
              <w:t>conditions of se</w:t>
            </w:r>
            <w:r w:rsidRPr="0002339C">
              <w:t>rvice, legislation and industrial agreements including workplace agreements and awards</w:t>
            </w:r>
          </w:p>
        </w:tc>
      </w:tr>
      <w:tr w:rsidTr="0002339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Applicable regulations and legislation may include:</w:t>
            </w:r>
          </w:p>
        </w:tc>
        <w:tc>
          <w:tcPr>
            <w:tcW w:w="6194" w:type="dxa"/>
            <w:tcBorders>
              <w:top w:val="nil"/>
              <w:left w:val="nil"/>
              <w:bottom w:val="nil"/>
              <w:right w:val="nil"/>
            </w:tcBorders>
            <w:tcMar>
              <w:top w:w="0" w:type="dxa"/>
              <w:left w:w="62" w:type="dxa"/>
              <w:bottom w:w="0" w:type="dxa"/>
              <w:right w:w="62" w:type="dxa"/>
            </w:tcMar>
          </w:tcPr>
          <w:p w:rsidR="00000000" w:rsidRPr="0002339C" w:rsidP="0002339C">
            <w:pPr>
              <w:pStyle w:val="ListBullet"/>
            </w:pPr>
            <w:r w:rsidRPr="0002339C">
              <w:t>relevant Civil Aviation Safety Regulations and Civil Aviation Orders</w:t>
            </w:r>
          </w:p>
          <w:p w:rsidR="00000000" w:rsidRPr="0002339C" w:rsidP="0002339C">
            <w:pPr>
              <w:pStyle w:val="ListBullet"/>
            </w:pPr>
            <w:r w:rsidRPr="0002339C">
              <w:t>in Defence context, relevant Defence Orders an</w:t>
            </w:r>
            <w:r w:rsidRPr="0002339C">
              <w:t>d Instructions</w:t>
            </w:r>
          </w:p>
          <w:p w:rsidR="00000000" w:rsidRPr="0002339C" w:rsidP="0002339C">
            <w:pPr>
              <w:pStyle w:val="ListBullet"/>
            </w:pPr>
            <w:r w:rsidRPr="0002339C">
              <w:t>relevant state/territory OH&amp;S legislation</w:t>
            </w:r>
          </w:p>
          <w:p w:rsidR="00000000" w:rsidRPr="0002339C" w:rsidP="0002339C">
            <w:pPr>
              <w:pStyle w:val="ListBullet"/>
            </w:pPr>
            <w:r w:rsidRPr="0002339C">
              <w:t>relevant state/territory environmental protection legislation</w:t>
            </w:r>
          </w:p>
          <w:p w:rsidR="00000000" w:rsidP="0002339C">
            <w:pPr>
              <w:pStyle w:val="ListBullet"/>
              <w:rPr>
                <w:lang w:val="en-NZ"/>
              </w:rPr>
            </w:pPr>
            <w:r w:rsidRPr="0002339C">
              <w:t>relevant Australian Standards</w:t>
            </w:r>
          </w:p>
        </w:tc>
      </w:tr>
      <w:tr w:rsidTr="0002339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02339C">
            <w:pPr>
              <w:pStyle w:val="BodyText"/>
              <w:rPr>
                <w:lang w:val="en-NZ"/>
              </w:rPr>
            </w:pPr>
            <w:r w:rsidRPr="0002339C">
              <w:t>Performance includes tolerances specified in either of:</w:t>
            </w:r>
          </w:p>
        </w:tc>
        <w:tc>
          <w:tcPr>
            <w:tcW w:w="6194" w:type="dxa"/>
            <w:tcBorders>
              <w:top w:val="nil"/>
              <w:left w:val="nil"/>
              <w:bottom w:val="nil"/>
              <w:right w:val="nil"/>
            </w:tcBorders>
            <w:tcMar>
              <w:top w:w="0" w:type="dxa"/>
              <w:left w:w="62" w:type="dxa"/>
              <w:bottom w:w="0" w:type="dxa"/>
              <w:right w:w="62" w:type="dxa"/>
            </w:tcMar>
          </w:tcPr>
          <w:p w:rsidR="00000000" w:rsidRPr="0002339C" w:rsidP="0002339C">
            <w:pPr>
              <w:pStyle w:val="ListBullet"/>
            </w:pPr>
            <w:r w:rsidRPr="0002339C">
              <w:t>relevant licence and aircraft rating requirements of the Civil Aviation Safety Authority (CASA) such as:</w:t>
            </w:r>
          </w:p>
          <w:p w:rsidR="00000000" w:rsidRPr="0002339C" w:rsidP="0002339C">
            <w:pPr>
              <w:pStyle w:val="ListBullet2"/>
            </w:pPr>
            <w:r w:rsidRPr="0002339C">
              <w:t>Manual of Standards</w:t>
            </w:r>
          </w:p>
          <w:p w:rsidR="00000000" w:rsidRPr="0002339C" w:rsidP="0002339C">
            <w:pPr>
              <w:pStyle w:val="ListBullet"/>
            </w:pPr>
            <w:r w:rsidRPr="0002339C">
              <w:t>relevant Defence documentation such as:</w:t>
            </w:r>
          </w:p>
          <w:p w:rsidR="00000000" w:rsidRPr="0002339C" w:rsidP="0002339C">
            <w:pPr>
              <w:pStyle w:val="ListBullet2"/>
            </w:pPr>
            <w:r w:rsidRPr="0002339C">
              <w:t>Defence Orders and Instructions</w:t>
            </w:r>
          </w:p>
        </w:tc>
      </w:tr>
    </w:tbl>
    <w:p w:rsidR="00000000" w:rsidRPr="0002339C" w:rsidP="0002339C">
      <w:pPr>
        <w:pStyle w:val="BodyText"/>
      </w:pPr>
    </w:p>
    <w:p w:rsidR="00000000" w:rsidRPr="0002339C" w:rsidP="0002339C">
      <w:pPr>
        <w:pStyle w:val="AllowPageBreak"/>
      </w:pPr>
    </w:p>
    <w:p w:rsidR="00000000" w:rsidRPr="0002339C" w:rsidP="0002339C">
      <w:pPr>
        <w:pStyle w:val="Heading1"/>
      </w:pPr>
      <w:bookmarkStart w:id="12" w:name="O_479832"/>
      <w:bookmarkEnd w:id="12"/>
      <w:r w:rsidRPr="0002339C">
        <w:t>Unit Sector(s)</w:t>
      </w:r>
    </w:p>
    <w:p w:rsidR="00000000" w:rsidRPr="0002339C" w:rsidP="0002339C">
      <w:pPr>
        <w:pStyle w:val="BodyText"/>
      </w:pPr>
      <w:r w:rsidRPr="0002339C">
        <w:t>Not applicable.</w:t>
      </w:r>
    </w:p>
    <w:p w:rsidR="00000000" w:rsidRPr="0002339C" w:rsidP="0002339C">
      <w:pPr>
        <w:pStyle w:val="AllowPageBreak"/>
      </w:pPr>
    </w:p>
    <w:p w:rsidR="00000000" w:rsidRPr="0002339C" w:rsidP="0002339C">
      <w:pPr>
        <w:pStyle w:val="Heading1"/>
      </w:pPr>
      <w:bookmarkStart w:id="13" w:name="O_479833"/>
      <w:bookmarkEnd w:id="13"/>
      <w:r w:rsidRPr="0002339C">
        <w:t>Competency field</w:t>
      </w:r>
    </w:p>
    <w:p w:rsidR="00000000" w:rsidRPr="0002339C" w:rsidP="0002339C">
      <w:pPr>
        <w:pStyle w:val="BodyText"/>
      </w:pPr>
      <w:r w:rsidRPr="0002339C">
        <w:t>W - Equipment and Systems Operations</w:t>
      </w:r>
    </w:p>
    <w:p w:rsidR="00000000" w:rsidRPr="0002339C" w:rsidP="0002339C"/>
    <w:sectPr w:rsidSect="000233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9C" w:rsidRPr="00107641" w:rsidP="0010764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641" w:rsidP="0002339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07641" w:rsidP="0002339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07641" w:rsidP="000233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9C" w:rsidRPr="00107641" w:rsidP="001076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641" w:rsidRPr="002D2AF8" w:rsidP="0002339C">
    <w:pPr>
      <w:pStyle w:val="Header"/>
      <w:framePr w:wrap="around"/>
    </w:pPr>
    <w:r>
      <w:fldChar w:fldCharType="begin"/>
    </w:r>
    <w:r>
      <w:instrText xml:space="preserve"> TITLE   \* MERGEFORMAT </w:instrText>
    </w:r>
    <w:r>
      <w:fldChar w:fldCharType="separate"/>
    </w:r>
    <w:r>
      <w:t>AVIW3036A Operate and manage remote pilot aircraft systems (RPAS)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January 2013</w:t>
    </w:r>
    <w:r>
      <w:fldChar w:fldCharType="end"/>
    </w:r>
  </w:p>
  <w:p w:rsidR="00107641" w:rsidP="000233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7A9B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845E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9225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3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339C"/>
    <w:pPr>
      <w:spacing w:before="360" w:after="60"/>
      <w:outlineLvl w:val="0"/>
    </w:pPr>
    <w:rPr>
      <w:sz w:val="32"/>
    </w:rPr>
  </w:style>
  <w:style w:type="paragraph" w:styleId="Heading2">
    <w:name w:val="heading 2"/>
    <w:basedOn w:val="HeadingBase"/>
    <w:next w:val="BodyText"/>
    <w:link w:val="Heading2Char"/>
    <w:qFormat/>
    <w:rsid w:val="0002339C"/>
    <w:pPr>
      <w:keepLines/>
      <w:spacing w:before="240" w:after="120"/>
      <w:outlineLvl w:val="1"/>
    </w:pPr>
    <w:rPr>
      <w:sz w:val="28"/>
      <w:szCs w:val="40"/>
    </w:rPr>
  </w:style>
  <w:style w:type="paragraph" w:styleId="Heading3">
    <w:name w:val="heading 3"/>
    <w:basedOn w:val="HeadingBase"/>
    <w:next w:val="BodyText"/>
    <w:link w:val="Heading3Char"/>
    <w:qFormat/>
    <w:rsid w:val="0002339C"/>
    <w:pPr>
      <w:spacing w:before="180" w:after="120"/>
      <w:outlineLvl w:val="2"/>
    </w:pPr>
    <w:rPr>
      <w:spacing w:val="-10"/>
      <w:kern w:val="32"/>
    </w:rPr>
  </w:style>
  <w:style w:type="paragraph" w:styleId="Heading4">
    <w:name w:val="heading 4"/>
    <w:basedOn w:val="HeadingBase"/>
    <w:next w:val="BodyText"/>
    <w:link w:val="Heading4Char"/>
    <w:qFormat/>
    <w:rsid w:val="0002339C"/>
    <w:pPr>
      <w:spacing w:before="160" w:after="120"/>
      <w:outlineLvl w:val="3"/>
    </w:pPr>
    <w:rPr>
      <w:sz w:val="22"/>
    </w:rPr>
  </w:style>
  <w:style w:type="paragraph" w:styleId="Heading5">
    <w:name w:val="heading 5"/>
    <w:basedOn w:val="HeadingBase"/>
    <w:next w:val="Normal"/>
    <w:link w:val="Heading5Char"/>
    <w:qFormat/>
    <w:rsid w:val="0002339C"/>
    <w:pPr>
      <w:spacing w:before="80"/>
      <w:outlineLvl w:val="4"/>
    </w:pPr>
    <w:rPr>
      <w:color w:val="918585"/>
      <w:sz w:val="20"/>
    </w:rPr>
  </w:style>
  <w:style w:type="paragraph" w:styleId="Heading6">
    <w:name w:val="heading 6"/>
    <w:basedOn w:val="HeadingBase"/>
    <w:next w:val="Normal"/>
    <w:link w:val="Heading6Char"/>
    <w:qFormat/>
    <w:rsid w:val="0002339C"/>
    <w:pPr>
      <w:spacing w:before="60"/>
      <w:outlineLvl w:val="5"/>
    </w:pPr>
    <w:rPr>
      <w:color w:val="918585"/>
      <w:sz w:val="20"/>
    </w:rPr>
  </w:style>
  <w:style w:type="paragraph" w:styleId="Heading7">
    <w:name w:val="heading 7"/>
    <w:basedOn w:val="Normal"/>
    <w:next w:val="Normal"/>
    <w:link w:val="Heading7Char"/>
    <w:qFormat/>
    <w:rsid w:val="0002339C"/>
    <w:pPr>
      <w:ind w:left="720"/>
      <w:outlineLvl w:val="6"/>
    </w:pPr>
    <w:rPr>
      <w:i/>
    </w:rPr>
  </w:style>
  <w:style w:type="paragraph" w:styleId="Heading8">
    <w:name w:val="heading 8"/>
    <w:basedOn w:val="Normal"/>
    <w:next w:val="Normal"/>
    <w:link w:val="Heading8Char"/>
    <w:qFormat/>
    <w:rsid w:val="0002339C"/>
    <w:pPr>
      <w:ind w:left="720"/>
      <w:outlineLvl w:val="7"/>
    </w:pPr>
    <w:rPr>
      <w:i/>
    </w:rPr>
  </w:style>
  <w:style w:type="paragraph" w:styleId="Heading9">
    <w:name w:val="heading 9"/>
    <w:basedOn w:val="Normal"/>
    <w:next w:val="Normal"/>
    <w:link w:val="Heading9Char"/>
    <w:qFormat/>
    <w:rsid w:val="0002339C"/>
    <w:pPr>
      <w:ind w:left="720"/>
      <w:outlineLvl w:val="8"/>
    </w:pPr>
    <w:rPr>
      <w:i/>
    </w:rPr>
  </w:style>
  <w:style w:type="character" w:default="1" w:styleId="DefaultParagraphFont">
    <w:name w:val="Default Paragraph Font"/>
    <w:uiPriority w:val="1"/>
    <w:unhideWhenUsed/>
    <w:rsid w:val="000233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339C"/>
  </w:style>
  <w:style w:type="character" w:customStyle="1" w:styleId="Heading1Char">
    <w:name w:val="Heading 1 Char"/>
    <w:basedOn w:val="DefaultParagraphFont"/>
    <w:link w:val="Heading1"/>
    <w:rsid w:val="0002339C"/>
    <w:rPr>
      <w:rFonts w:ascii="Times New Roman" w:eastAsia="Times New Roman" w:hAnsi="Times New Roman" w:cs="Times New Roman"/>
      <w:b/>
      <w:sz w:val="32"/>
      <w:szCs w:val="20"/>
      <w:lang w:eastAsia="en-US"/>
    </w:rPr>
  </w:style>
  <w:style w:type="paragraph" w:styleId="BodyText">
    <w:name w:val="Body Text"/>
    <w:basedOn w:val="Normal"/>
    <w:link w:val="BodyTextChar"/>
    <w:rsid w:val="000233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339C"/>
    <w:rPr>
      <w:rFonts w:ascii="Times New Roman" w:eastAsia="Times New Roman" w:hAnsi="Times New Roman" w:cs="Times New Roman"/>
      <w:sz w:val="24"/>
      <w:lang w:eastAsia="en-US"/>
    </w:rPr>
  </w:style>
  <w:style w:type="paragraph" w:styleId="ListBullet">
    <w:name w:val="List Bullet"/>
    <w:basedOn w:val="List"/>
    <w:rsid w:val="0002339C"/>
    <w:pPr>
      <w:numPr>
        <w:numId w:val="13"/>
      </w:numPr>
      <w:tabs>
        <w:tab w:val="clear" w:pos="340"/>
      </w:tabs>
      <w:spacing w:before="40" w:after="40"/>
    </w:pPr>
  </w:style>
  <w:style w:type="character" w:customStyle="1" w:styleId="SpecialBold">
    <w:name w:val="Special Bold"/>
    <w:basedOn w:val="DefaultParagraphFont"/>
    <w:rsid w:val="0002339C"/>
    <w:rPr>
      <w:b/>
      <w:spacing w:val="0"/>
    </w:rPr>
  </w:style>
  <w:style w:type="paragraph" w:styleId="ListBullet2">
    <w:name w:val="List Bullet 2"/>
    <w:basedOn w:val="List2"/>
    <w:rsid w:val="0002339C"/>
    <w:pPr>
      <w:numPr>
        <w:numId w:val="14"/>
      </w:numPr>
      <w:tabs>
        <w:tab w:val="clear" w:pos="680"/>
      </w:tabs>
    </w:pPr>
  </w:style>
  <w:style w:type="paragraph" w:customStyle="1" w:styleId="SuperHeading">
    <w:name w:val="SuperHeading"/>
    <w:basedOn w:val="Normal"/>
    <w:rsid w:val="0002339C"/>
    <w:pPr>
      <w:spacing w:before="240" w:after="120"/>
      <w:outlineLvl w:val="0"/>
    </w:pPr>
    <w:rPr>
      <w:rFonts w:ascii="Times New Roman" w:hAnsi="Times New Roman"/>
      <w:b/>
      <w:sz w:val="32"/>
    </w:rPr>
  </w:style>
  <w:style w:type="paragraph" w:customStyle="1" w:styleId="AllowPageBreak">
    <w:name w:val="AllowPageBreak"/>
    <w:rsid w:val="000233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33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33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33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33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33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33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33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339C"/>
    <w:rPr>
      <w:rFonts w:ascii="Courier New" w:eastAsia="Times New Roman" w:hAnsi="Courier New" w:cs="Times New Roman"/>
      <w:i/>
      <w:szCs w:val="20"/>
      <w:lang w:eastAsia="en-US"/>
    </w:rPr>
  </w:style>
  <w:style w:type="paragraph" w:customStyle="1" w:styleId="HeadingBase">
    <w:name w:val="Heading Base"/>
    <w:rsid w:val="000233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339C"/>
    <w:pPr>
      <w:tabs>
        <w:tab w:val="right" w:leader="dot" w:pos="9072"/>
      </w:tabs>
      <w:ind w:left="567"/>
    </w:pPr>
    <w:rPr>
      <w:szCs w:val="22"/>
    </w:rPr>
  </w:style>
  <w:style w:type="paragraph" w:customStyle="1" w:styleId="TOCBase">
    <w:name w:val="TOC Base"/>
    <w:rsid w:val="000233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339C"/>
    <w:pPr>
      <w:tabs>
        <w:tab w:val="right" w:leader="dot" w:pos="9072"/>
      </w:tabs>
      <w:spacing w:before="40" w:after="40"/>
      <w:ind w:left="284"/>
    </w:pPr>
    <w:rPr>
      <w:rFonts w:ascii="Times New Roman" w:hAnsi="Times New Roman"/>
    </w:rPr>
  </w:style>
  <w:style w:type="paragraph" w:styleId="TOC1">
    <w:name w:val="toc 1"/>
    <w:basedOn w:val="TOCBase"/>
    <w:next w:val="Normal"/>
    <w:rsid w:val="000233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33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339C"/>
    <w:rPr>
      <w:rFonts w:ascii="Times New Roman" w:eastAsia="Times New Roman" w:hAnsi="Times New Roman" w:cs="Times New Roman"/>
      <w:sz w:val="16"/>
      <w:lang w:eastAsia="en-US"/>
    </w:rPr>
  </w:style>
  <w:style w:type="paragraph" w:styleId="Title">
    <w:name w:val="Title"/>
    <w:basedOn w:val="HeadingBase"/>
    <w:link w:val="TitleChar"/>
    <w:qFormat/>
    <w:rsid w:val="0002339C"/>
    <w:pPr>
      <w:spacing w:before="5040"/>
      <w:jc w:val="center"/>
    </w:pPr>
    <w:rPr>
      <w:sz w:val="48"/>
      <w:szCs w:val="72"/>
      <w:lang w:val="en-US"/>
    </w:rPr>
  </w:style>
  <w:style w:type="character" w:customStyle="1" w:styleId="TitleChar">
    <w:name w:val="Title Char"/>
    <w:basedOn w:val="DefaultParagraphFont"/>
    <w:link w:val="Title"/>
    <w:rsid w:val="000233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339C"/>
    <w:pPr>
      <w:tabs>
        <w:tab w:val="left" w:pos="3600"/>
        <w:tab w:val="left" w:pos="3958"/>
      </w:tabs>
    </w:pPr>
  </w:style>
  <w:style w:type="paragraph" w:styleId="List">
    <w:name w:val="List"/>
    <w:basedOn w:val="BodyText"/>
    <w:next w:val="BodyText"/>
    <w:rsid w:val="0002339C"/>
    <w:pPr>
      <w:tabs>
        <w:tab w:val="left" w:pos="340"/>
      </w:tabs>
      <w:spacing w:before="60" w:after="60"/>
      <w:ind w:left="340" w:hanging="340"/>
    </w:pPr>
  </w:style>
  <w:style w:type="paragraph" w:customStyle="1" w:styleId="Note">
    <w:name w:val="Note"/>
    <w:basedOn w:val="BodyText"/>
    <w:rsid w:val="000233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339C"/>
    <w:pPr>
      <w:framePr w:wrap="auto" w:hAnchor="text" w:y="6049"/>
    </w:pPr>
    <w:rPr>
      <w:color w:val="000000"/>
      <w:sz w:val="40"/>
    </w:rPr>
  </w:style>
  <w:style w:type="paragraph" w:customStyle="1" w:styleId="TOCTitle">
    <w:name w:val="TOCTitle"/>
    <w:basedOn w:val="Heading1"/>
    <w:rsid w:val="0002339C"/>
    <w:pPr>
      <w:spacing w:after="240"/>
      <w:jc w:val="center"/>
      <w:outlineLvl w:val="9"/>
    </w:pPr>
    <w:rPr>
      <w:caps/>
    </w:rPr>
  </w:style>
  <w:style w:type="paragraph" w:customStyle="1" w:styleId="Version">
    <w:name w:val="Version"/>
    <w:rsid w:val="000233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339C"/>
    <w:pPr>
      <w:keepNext w:val="0"/>
      <w:tabs>
        <w:tab w:val="right" w:pos="4176"/>
      </w:tabs>
      <w:ind w:left="198" w:hanging="198"/>
    </w:pPr>
    <w:rPr>
      <w:rFonts w:ascii="Garamond" w:hAnsi="Garamond"/>
    </w:rPr>
  </w:style>
  <w:style w:type="paragraph" w:styleId="IndexHeading">
    <w:name w:val="index heading"/>
    <w:basedOn w:val="Normal"/>
    <w:next w:val="Index1"/>
    <w:semiHidden/>
    <w:rsid w:val="0002339C"/>
    <w:pPr>
      <w:spacing w:before="120" w:after="120"/>
    </w:pPr>
    <w:rPr>
      <w:rFonts w:ascii="Arial" w:hAnsi="Arial"/>
      <w:b/>
      <w:color w:val="918585"/>
      <w:sz w:val="24"/>
    </w:rPr>
  </w:style>
  <w:style w:type="paragraph" w:styleId="Header">
    <w:name w:val="header"/>
    <w:basedOn w:val="Normal"/>
    <w:link w:val="HeaderChar"/>
    <w:rsid w:val="000233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339C"/>
    <w:rPr>
      <w:rFonts w:ascii="Times New Roman" w:eastAsia="Times New Roman" w:hAnsi="Times New Roman" w:cs="Times New Roman"/>
      <w:sz w:val="16"/>
      <w:szCs w:val="20"/>
      <w:lang w:val="en-GB" w:eastAsia="en-US"/>
    </w:rPr>
  </w:style>
  <w:style w:type="paragraph" w:customStyle="1" w:styleId="Chapter">
    <w:name w:val="Chapter"/>
    <w:basedOn w:val="Normal"/>
    <w:rsid w:val="0002339C"/>
    <w:pPr>
      <w:spacing w:before="240"/>
    </w:pPr>
    <w:rPr>
      <w:rFonts w:ascii="Times New Roman" w:hAnsi="Times New Roman"/>
      <w:smallCaps/>
      <w:spacing w:val="80"/>
      <w:sz w:val="28"/>
    </w:rPr>
  </w:style>
  <w:style w:type="paragraph" w:customStyle="1" w:styleId="InChapter">
    <w:name w:val="InChapter"/>
    <w:basedOn w:val="Heading3"/>
    <w:rsid w:val="0002339C"/>
    <w:pPr>
      <w:spacing w:after="240"/>
      <w:outlineLvl w:val="9"/>
    </w:pPr>
    <w:rPr>
      <w:noProof/>
    </w:rPr>
  </w:style>
  <w:style w:type="paragraph" w:styleId="Index2">
    <w:name w:val="index 2"/>
    <w:basedOn w:val="Normal"/>
    <w:next w:val="Normal"/>
    <w:semiHidden/>
    <w:rsid w:val="0002339C"/>
    <w:pPr>
      <w:tabs>
        <w:tab w:val="right" w:pos="4176"/>
      </w:tabs>
      <w:ind w:left="568" w:hanging="284"/>
    </w:pPr>
    <w:rPr>
      <w:rFonts w:ascii="Garamond" w:hAnsi="Garamond"/>
    </w:rPr>
  </w:style>
  <w:style w:type="paragraph" w:customStyle="1" w:styleId="Byline">
    <w:name w:val="Byline"/>
    <w:rsid w:val="000233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339C"/>
    <w:pPr>
      <w:tabs>
        <w:tab w:val="clear" w:pos="3600"/>
        <w:tab w:val="clear" w:pos="3958"/>
      </w:tabs>
      <w:jc w:val="right"/>
    </w:pPr>
  </w:style>
  <w:style w:type="character" w:styleId="Emphasis">
    <w:name w:val="Emphasis"/>
    <w:basedOn w:val="DefaultParagraphFont"/>
    <w:qFormat/>
    <w:rsid w:val="0002339C"/>
    <w:rPr>
      <w:i/>
    </w:rPr>
  </w:style>
  <w:style w:type="paragraph" w:styleId="Caption">
    <w:name w:val="caption"/>
    <w:basedOn w:val="BodyText"/>
    <w:next w:val="Normal"/>
    <w:qFormat/>
    <w:rsid w:val="0002339C"/>
    <w:pPr>
      <w:framePr w:w="2268" w:hSpace="181" w:vSpace="181" w:wrap="around" w:vAnchor="text" w:hAnchor="page" w:x="1135" w:y="285" w:anchorLock="1"/>
    </w:pPr>
    <w:rPr>
      <w:i/>
    </w:rPr>
  </w:style>
  <w:style w:type="paragraph" w:customStyle="1" w:styleId="MiniTOCTitle">
    <w:name w:val="MiniTOCTitle"/>
    <w:basedOn w:val="Heading4"/>
    <w:rsid w:val="0002339C"/>
    <w:pPr>
      <w:spacing w:before="240"/>
      <w:outlineLvl w:val="9"/>
    </w:pPr>
    <w:rPr>
      <w:noProof/>
      <w:sz w:val="24"/>
    </w:rPr>
  </w:style>
  <w:style w:type="paragraph" w:customStyle="1" w:styleId="MiniTOCItem">
    <w:name w:val="MiniTOCItem"/>
    <w:basedOn w:val="ListBullet"/>
    <w:rsid w:val="0002339C"/>
    <w:pPr>
      <w:numPr>
        <w:numId w:val="0"/>
      </w:numPr>
      <w:tabs>
        <w:tab w:val="right" w:leader="dot" w:pos="6521"/>
      </w:tabs>
      <w:spacing w:before="0" w:after="0"/>
    </w:pPr>
  </w:style>
  <w:style w:type="paragraph" w:customStyle="1" w:styleId="TOFTitle">
    <w:name w:val="TOFTitle"/>
    <w:basedOn w:val="TOCTitle"/>
    <w:rsid w:val="0002339C"/>
  </w:style>
  <w:style w:type="paragraph" w:styleId="TableofFigures">
    <w:name w:val="table of figures"/>
    <w:basedOn w:val="Normal"/>
    <w:next w:val="Normal"/>
    <w:semiHidden/>
    <w:rsid w:val="0002339C"/>
    <w:pPr>
      <w:tabs>
        <w:tab w:val="right" w:leader="dot" w:pos="9072"/>
      </w:tabs>
      <w:ind w:left="970" w:hanging="403"/>
    </w:pPr>
    <w:rPr>
      <w:rFonts w:ascii="Times New Roman" w:hAnsi="Times New Roman"/>
      <w:b/>
    </w:rPr>
  </w:style>
  <w:style w:type="paragraph" w:styleId="ListNumber">
    <w:name w:val="List Number"/>
    <w:basedOn w:val="List"/>
    <w:rsid w:val="0002339C"/>
    <w:pPr>
      <w:numPr>
        <w:numId w:val="11"/>
      </w:numPr>
    </w:pPr>
  </w:style>
  <w:style w:type="character" w:customStyle="1" w:styleId="WingdingSymbols">
    <w:name w:val="Wingding Symbols"/>
    <w:rsid w:val="0002339C"/>
    <w:rPr>
      <w:rFonts w:ascii="Wingdings" w:hAnsi="Wingdings"/>
    </w:rPr>
  </w:style>
  <w:style w:type="paragraph" w:customStyle="1" w:styleId="TableHeading">
    <w:name w:val="Table Heading"/>
    <w:basedOn w:val="HeadingBase"/>
    <w:rsid w:val="0002339C"/>
    <w:pPr>
      <w:keepLines/>
      <w:pBdr>
        <w:bottom w:val="single" w:sz="6" w:space="1" w:color="918585"/>
      </w:pBdr>
      <w:spacing w:before="240"/>
    </w:pPr>
  </w:style>
  <w:style w:type="character" w:customStyle="1" w:styleId="HotSpot">
    <w:name w:val="HotSpot"/>
    <w:rsid w:val="0002339C"/>
    <w:rPr>
      <w:color w:val="0033CC"/>
      <w:u w:val="none"/>
    </w:rPr>
  </w:style>
  <w:style w:type="paragraph" w:customStyle="1" w:styleId="BodyTextRight">
    <w:name w:val="Body Text Right"/>
    <w:basedOn w:val="BodyText"/>
    <w:rsid w:val="0002339C"/>
    <w:pPr>
      <w:spacing w:before="0" w:after="0"/>
      <w:jc w:val="right"/>
    </w:pPr>
  </w:style>
  <w:style w:type="paragraph" w:styleId="Index3">
    <w:name w:val="index 3"/>
    <w:basedOn w:val="ListNumber2"/>
    <w:next w:val="Normal"/>
    <w:semiHidden/>
    <w:rsid w:val="0002339C"/>
    <w:pPr>
      <w:numPr>
        <w:numId w:val="0"/>
      </w:numPr>
      <w:tabs>
        <w:tab w:val="right" w:leader="dot" w:pos="4176"/>
      </w:tabs>
    </w:pPr>
  </w:style>
  <w:style w:type="paragraph" w:styleId="ListNumber2">
    <w:name w:val="List Number 2"/>
    <w:basedOn w:val="List2"/>
    <w:rsid w:val="0002339C"/>
    <w:pPr>
      <w:numPr>
        <w:numId w:val="10"/>
      </w:numPr>
      <w:tabs>
        <w:tab w:val="clear" w:pos="1060"/>
      </w:tabs>
    </w:pPr>
  </w:style>
  <w:style w:type="paragraph" w:customStyle="1" w:styleId="MarginNote">
    <w:name w:val="Margin Note"/>
    <w:basedOn w:val="BodyText"/>
    <w:rsid w:val="000233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33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33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339C"/>
    <w:rPr>
      <w:sz w:val="32"/>
    </w:rPr>
  </w:style>
  <w:style w:type="paragraph" w:customStyle="1" w:styleId="HeadingProcedure">
    <w:name w:val="Heading Procedure"/>
    <w:basedOn w:val="HeadingBase"/>
    <w:next w:val="Normal"/>
    <w:rsid w:val="0002339C"/>
    <w:pPr>
      <w:tabs>
        <w:tab w:val="left" w:pos="0"/>
      </w:tabs>
      <w:spacing w:before="120" w:after="60"/>
    </w:pPr>
    <w:rPr>
      <w:i/>
      <w:color w:val="918585"/>
      <w:sz w:val="22"/>
    </w:rPr>
  </w:style>
  <w:style w:type="paragraph" w:customStyle="1" w:styleId="TableBodyText">
    <w:name w:val="Table Body Text"/>
    <w:basedOn w:val="BodyText"/>
    <w:rsid w:val="0002339C"/>
    <w:pPr>
      <w:spacing w:before="60" w:after="60"/>
    </w:pPr>
  </w:style>
  <w:style w:type="paragraph" w:styleId="ListContinue">
    <w:name w:val="List Continue"/>
    <w:basedOn w:val="List"/>
    <w:rsid w:val="0002339C"/>
    <w:pPr>
      <w:ind w:firstLine="0"/>
    </w:pPr>
  </w:style>
  <w:style w:type="paragraph" w:customStyle="1" w:styleId="ListNote">
    <w:name w:val="List Note"/>
    <w:basedOn w:val="List"/>
    <w:rsid w:val="0002339C"/>
    <w:pPr>
      <w:pBdr>
        <w:top w:val="single" w:sz="6" w:space="2" w:color="918585"/>
        <w:bottom w:val="single" w:sz="6" w:space="2" w:color="918585"/>
      </w:pBdr>
      <w:tabs>
        <w:tab w:val="left" w:pos="1021"/>
      </w:tabs>
      <w:ind w:firstLine="0"/>
    </w:pPr>
  </w:style>
  <w:style w:type="paragraph" w:customStyle="1" w:styleId="Warning">
    <w:name w:val="Warning"/>
    <w:basedOn w:val="BodyText"/>
    <w:rsid w:val="0002339C"/>
    <w:pPr>
      <w:shd w:val="clear" w:color="auto" w:fill="D9D9D9"/>
      <w:tabs>
        <w:tab w:val="left" w:pos="992"/>
      </w:tabs>
      <w:ind w:left="119" w:right="119"/>
    </w:pPr>
    <w:rPr>
      <w:sz w:val="20"/>
    </w:rPr>
  </w:style>
  <w:style w:type="paragraph" w:customStyle="1" w:styleId="MarginIcons">
    <w:name w:val="Margin Icons"/>
    <w:basedOn w:val="BodyText"/>
    <w:rsid w:val="000233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339C"/>
    <w:rPr>
      <w:rFonts w:ascii="Courier New" w:hAnsi="Courier New"/>
    </w:rPr>
  </w:style>
  <w:style w:type="paragraph" w:customStyle="1" w:styleId="NoteBullet">
    <w:name w:val="Note Bullet"/>
    <w:basedOn w:val="Note"/>
    <w:rsid w:val="0002339C"/>
    <w:pPr>
      <w:tabs>
        <w:tab w:val="clear" w:pos="680"/>
      </w:tabs>
      <w:spacing w:before="60" w:after="60"/>
    </w:pPr>
  </w:style>
  <w:style w:type="paragraph" w:customStyle="1" w:styleId="SubHeading2">
    <w:name w:val="SubHeading2"/>
    <w:basedOn w:val="HeadingBase"/>
    <w:rsid w:val="0002339C"/>
    <w:pPr>
      <w:spacing w:before="240" w:after="60"/>
    </w:pPr>
    <w:rPr>
      <w:sz w:val="20"/>
    </w:rPr>
  </w:style>
  <w:style w:type="paragraph" w:customStyle="1" w:styleId="SubHeading1">
    <w:name w:val="SubHeading1"/>
    <w:basedOn w:val="HeadingBase"/>
    <w:rsid w:val="0002339C"/>
    <w:pPr>
      <w:spacing w:before="240" w:after="60"/>
    </w:pPr>
    <w:rPr>
      <w:color w:val="918585"/>
      <w:sz w:val="22"/>
    </w:rPr>
  </w:style>
  <w:style w:type="paragraph" w:customStyle="1" w:styleId="SideHeading">
    <w:name w:val="Side Heading"/>
    <w:basedOn w:val="HeadingBase"/>
    <w:rsid w:val="000233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339C"/>
    <w:pPr>
      <w:numPr>
        <w:numId w:val="12"/>
      </w:numPr>
    </w:pPr>
  </w:style>
  <w:style w:type="paragraph" w:styleId="PlainText">
    <w:name w:val="Plain Text"/>
    <w:basedOn w:val="Normal"/>
    <w:link w:val="PlainTextChar"/>
    <w:rsid w:val="0002339C"/>
    <w:rPr>
      <w:sz w:val="20"/>
    </w:rPr>
  </w:style>
  <w:style w:type="character" w:customStyle="1" w:styleId="PlainTextChar">
    <w:name w:val="Plain Text Char"/>
    <w:basedOn w:val="DefaultParagraphFont"/>
    <w:link w:val="PlainText"/>
    <w:rsid w:val="0002339C"/>
    <w:rPr>
      <w:rFonts w:ascii="Courier New" w:eastAsia="Times New Roman" w:hAnsi="Courier New" w:cs="Times New Roman"/>
      <w:sz w:val="20"/>
      <w:szCs w:val="20"/>
      <w:lang w:eastAsia="en-US"/>
    </w:rPr>
  </w:style>
  <w:style w:type="character" w:customStyle="1" w:styleId="MenuOption">
    <w:name w:val="Menu Option"/>
    <w:basedOn w:val="DefaultParagraphFont"/>
    <w:rsid w:val="0002339C"/>
    <w:rPr>
      <w:b/>
      <w:smallCaps/>
    </w:rPr>
  </w:style>
  <w:style w:type="paragraph" w:customStyle="1" w:styleId="TableListNumber">
    <w:name w:val="Table List Number"/>
    <w:basedOn w:val="ListNumber"/>
    <w:rsid w:val="0002339C"/>
    <w:pPr>
      <w:numPr>
        <w:numId w:val="0"/>
      </w:numPr>
    </w:pPr>
  </w:style>
  <w:style w:type="paragraph" w:styleId="TOC4">
    <w:name w:val="toc 4"/>
    <w:basedOn w:val="TOCBase"/>
    <w:next w:val="Normal"/>
    <w:semiHidden/>
    <w:rsid w:val="0002339C"/>
    <w:pPr>
      <w:tabs>
        <w:tab w:val="right" w:leader="dot" w:pos="9071"/>
      </w:tabs>
      <w:ind w:left="1701"/>
    </w:pPr>
  </w:style>
  <w:style w:type="paragraph" w:customStyle="1" w:styleId="ListAlpha">
    <w:name w:val="List Alpha"/>
    <w:basedOn w:val="List"/>
    <w:rsid w:val="0002339C"/>
    <w:pPr>
      <w:numPr>
        <w:numId w:val="9"/>
      </w:numPr>
    </w:pPr>
  </w:style>
  <w:style w:type="paragraph" w:customStyle="1" w:styleId="ListAlpha2">
    <w:name w:val="List Alpha 2"/>
    <w:basedOn w:val="List2"/>
    <w:rsid w:val="0002339C"/>
    <w:pPr>
      <w:numPr>
        <w:numId w:val="8"/>
      </w:numPr>
    </w:pPr>
  </w:style>
  <w:style w:type="paragraph" w:styleId="List2">
    <w:name w:val="List 2"/>
    <w:basedOn w:val="BodyText"/>
    <w:rsid w:val="0002339C"/>
    <w:pPr>
      <w:tabs>
        <w:tab w:val="left" w:pos="680"/>
      </w:tabs>
      <w:spacing w:before="60" w:after="60"/>
      <w:ind w:left="680" w:hanging="340"/>
    </w:pPr>
  </w:style>
  <w:style w:type="paragraph" w:styleId="List3">
    <w:name w:val="List 3"/>
    <w:basedOn w:val="BodyText"/>
    <w:rsid w:val="0002339C"/>
    <w:pPr>
      <w:tabs>
        <w:tab w:val="left" w:pos="1021"/>
      </w:tabs>
      <w:spacing w:before="60" w:after="60"/>
      <w:ind w:left="1020" w:hanging="340"/>
    </w:pPr>
  </w:style>
  <w:style w:type="paragraph" w:styleId="List4">
    <w:name w:val="List 4"/>
    <w:basedOn w:val="BodyText"/>
    <w:rsid w:val="0002339C"/>
    <w:pPr>
      <w:tabs>
        <w:tab w:val="left" w:pos="1361"/>
      </w:tabs>
      <w:spacing w:before="60" w:after="60"/>
      <w:ind w:left="1361" w:hanging="340"/>
    </w:pPr>
  </w:style>
  <w:style w:type="paragraph" w:styleId="List5">
    <w:name w:val="List 5"/>
    <w:basedOn w:val="BodyText"/>
    <w:rsid w:val="0002339C"/>
    <w:pPr>
      <w:tabs>
        <w:tab w:val="left" w:pos="1701"/>
      </w:tabs>
      <w:spacing w:before="60" w:after="60"/>
      <w:ind w:left="1701" w:hanging="340"/>
    </w:pPr>
  </w:style>
  <w:style w:type="paragraph" w:styleId="ListBullet3">
    <w:name w:val="List Bullet 3"/>
    <w:basedOn w:val="List3"/>
    <w:rsid w:val="0002339C"/>
    <w:pPr>
      <w:numPr>
        <w:numId w:val="15"/>
      </w:numPr>
      <w:tabs>
        <w:tab w:val="clear" w:pos="1021"/>
      </w:tabs>
      <w:ind w:left="1037" w:hanging="357"/>
    </w:pPr>
  </w:style>
  <w:style w:type="paragraph" w:styleId="ListBullet4">
    <w:name w:val="List Bullet 4"/>
    <w:basedOn w:val="List4"/>
    <w:rsid w:val="0002339C"/>
    <w:pPr>
      <w:numPr>
        <w:numId w:val="3"/>
      </w:numPr>
    </w:pPr>
  </w:style>
  <w:style w:type="paragraph" w:styleId="ListBullet5">
    <w:name w:val="List Bullet 5"/>
    <w:basedOn w:val="List5"/>
    <w:rsid w:val="0002339C"/>
    <w:pPr>
      <w:numPr>
        <w:numId w:val="4"/>
      </w:numPr>
    </w:pPr>
  </w:style>
  <w:style w:type="paragraph" w:styleId="ListContinue2">
    <w:name w:val="List Continue 2"/>
    <w:basedOn w:val="List2"/>
    <w:rsid w:val="0002339C"/>
    <w:pPr>
      <w:ind w:firstLine="0"/>
    </w:pPr>
  </w:style>
  <w:style w:type="paragraph" w:styleId="ListContinue3">
    <w:name w:val="List Continue 3"/>
    <w:basedOn w:val="List3"/>
    <w:rsid w:val="0002339C"/>
    <w:pPr>
      <w:ind w:left="1021" w:firstLine="0"/>
    </w:pPr>
  </w:style>
  <w:style w:type="paragraph" w:styleId="ListContinue4">
    <w:name w:val="List Continue 4"/>
    <w:basedOn w:val="List4"/>
    <w:rsid w:val="0002339C"/>
    <w:pPr>
      <w:ind w:firstLine="0"/>
    </w:pPr>
  </w:style>
  <w:style w:type="paragraph" w:styleId="ListContinue5">
    <w:name w:val="List Continue 5"/>
    <w:basedOn w:val="List5"/>
    <w:rsid w:val="0002339C"/>
    <w:pPr>
      <w:ind w:firstLine="0"/>
    </w:pPr>
  </w:style>
  <w:style w:type="paragraph" w:styleId="ListNumber3">
    <w:name w:val="List Number 3"/>
    <w:basedOn w:val="List3"/>
    <w:rsid w:val="0002339C"/>
    <w:pPr>
      <w:numPr>
        <w:numId w:val="5"/>
      </w:numPr>
    </w:pPr>
  </w:style>
  <w:style w:type="paragraph" w:styleId="ListNumber4">
    <w:name w:val="List Number 4"/>
    <w:basedOn w:val="List4"/>
    <w:rsid w:val="0002339C"/>
    <w:pPr>
      <w:numPr>
        <w:numId w:val="6"/>
      </w:numPr>
    </w:pPr>
  </w:style>
  <w:style w:type="paragraph" w:styleId="ListNumber5">
    <w:name w:val="List Number 5"/>
    <w:basedOn w:val="List5"/>
    <w:rsid w:val="0002339C"/>
    <w:pPr>
      <w:numPr>
        <w:numId w:val="7"/>
      </w:numPr>
    </w:pPr>
  </w:style>
  <w:style w:type="paragraph" w:styleId="BlockText">
    <w:name w:val="Block Text"/>
    <w:basedOn w:val="Normal"/>
    <w:rsid w:val="0002339C"/>
    <w:pPr>
      <w:spacing w:after="120"/>
      <w:ind w:left="1440" w:right="1440"/>
    </w:pPr>
  </w:style>
  <w:style w:type="character" w:customStyle="1" w:styleId="Subscript">
    <w:name w:val="Subscript"/>
    <w:basedOn w:val="DefaultParagraphFont"/>
    <w:rsid w:val="0002339C"/>
    <w:rPr>
      <w:sz w:val="16"/>
      <w:vertAlign w:val="subscript"/>
    </w:rPr>
  </w:style>
  <w:style w:type="character" w:customStyle="1" w:styleId="Superscript">
    <w:name w:val="Superscript"/>
    <w:basedOn w:val="DefaultParagraphFont"/>
    <w:rsid w:val="0002339C"/>
    <w:rPr>
      <w:sz w:val="16"/>
      <w:vertAlign w:val="superscript"/>
    </w:rPr>
  </w:style>
  <w:style w:type="character" w:customStyle="1" w:styleId="Symbols">
    <w:name w:val="Symbols"/>
    <w:basedOn w:val="DefaultParagraphFont"/>
    <w:rsid w:val="0002339C"/>
    <w:rPr>
      <w:rFonts w:ascii="Symbol" w:hAnsi="Symbol"/>
    </w:rPr>
  </w:style>
  <w:style w:type="character" w:customStyle="1" w:styleId="MenuOptions">
    <w:name w:val="Menu Options"/>
    <w:basedOn w:val="DefaultParagraphFont"/>
    <w:rsid w:val="0002339C"/>
    <w:rPr>
      <w:rFonts w:ascii="Arial Narrow" w:hAnsi="Arial Narrow"/>
      <w:smallCaps/>
    </w:rPr>
  </w:style>
  <w:style w:type="character" w:customStyle="1" w:styleId="Buttons">
    <w:name w:val="Buttons"/>
    <w:basedOn w:val="DefaultParagraphFont"/>
    <w:rsid w:val="0002339C"/>
    <w:rPr>
      <w:b/>
    </w:rPr>
  </w:style>
  <w:style w:type="character" w:customStyle="1" w:styleId="Underlined">
    <w:name w:val="Underlined"/>
    <w:basedOn w:val="DefaultParagraphFont"/>
    <w:rsid w:val="0002339C"/>
    <w:rPr>
      <w:u w:val="single"/>
    </w:rPr>
  </w:style>
  <w:style w:type="paragraph" w:customStyle="1" w:styleId="TableBodyTextRight">
    <w:name w:val="Table Body Text Right"/>
    <w:basedOn w:val="TableBodyText"/>
    <w:rsid w:val="0002339C"/>
    <w:pPr>
      <w:widowControl w:val="0"/>
      <w:autoSpaceDE w:val="0"/>
      <w:autoSpaceDN w:val="0"/>
      <w:adjustRightInd w:val="0"/>
      <w:jc w:val="right"/>
    </w:pPr>
    <w:rPr>
      <w:rFonts w:cs="Arial"/>
      <w:szCs w:val="18"/>
    </w:rPr>
  </w:style>
  <w:style w:type="paragraph" w:customStyle="1" w:styleId="CopyrightText">
    <w:name w:val="Copyright Text"/>
    <w:basedOn w:val="BodyText"/>
    <w:rsid w:val="0002339C"/>
    <w:rPr>
      <w:sz w:val="18"/>
    </w:rPr>
  </w:style>
  <w:style w:type="paragraph" w:customStyle="1" w:styleId="BodySmallRight">
    <w:name w:val="Body Small Right"/>
    <w:basedOn w:val="BodyTextRight"/>
    <w:rsid w:val="0002339C"/>
    <w:rPr>
      <w:sz w:val="18"/>
      <w:szCs w:val="18"/>
    </w:rPr>
  </w:style>
  <w:style w:type="paragraph" w:customStyle="1" w:styleId="MarginEdition">
    <w:name w:val="Margin Edition"/>
    <w:basedOn w:val="MarginNote"/>
    <w:rsid w:val="0002339C"/>
    <w:pPr>
      <w:spacing w:before="0" w:after="0"/>
    </w:pPr>
    <w:rPr>
      <w:rFonts w:ascii="Times New Roman" w:hAnsi="Times New Roman"/>
      <w:color w:val="999999"/>
    </w:rPr>
  </w:style>
  <w:style w:type="paragraph" w:customStyle="1" w:styleId="Spacer">
    <w:name w:val="Spacer"/>
    <w:basedOn w:val="Normal"/>
    <w:rsid w:val="0002339C"/>
    <w:rPr>
      <w:sz w:val="2"/>
      <w:szCs w:val="2"/>
    </w:rPr>
  </w:style>
  <w:style w:type="character" w:customStyle="1" w:styleId="Small">
    <w:name w:val="Small"/>
    <w:basedOn w:val="DefaultParagraphFont"/>
    <w:rsid w:val="0002339C"/>
    <w:rPr>
      <w:sz w:val="16"/>
    </w:rPr>
  </w:style>
  <w:style w:type="paragraph" w:customStyle="1" w:styleId="WideTable">
    <w:name w:val="Wide Table"/>
    <w:basedOn w:val="Normal"/>
    <w:rsid w:val="0002339C"/>
    <w:pPr>
      <w:ind w:left="-1418"/>
    </w:pPr>
    <w:rPr>
      <w:sz w:val="2"/>
      <w:szCs w:val="2"/>
    </w:rPr>
  </w:style>
  <w:style w:type="character" w:styleId="PageNumber">
    <w:name w:val="page number"/>
    <w:basedOn w:val="DefaultParagraphFont"/>
    <w:rsid w:val="0002339C"/>
  </w:style>
  <w:style w:type="paragraph" w:styleId="Quote">
    <w:name w:val="Quote"/>
    <w:basedOn w:val="Heading1"/>
    <w:link w:val="QuoteChar"/>
    <w:qFormat/>
    <w:rsid w:val="0002339C"/>
    <w:rPr>
      <w:b w:val="0"/>
      <w:sz w:val="72"/>
      <w:szCs w:val="72"/>
      <w:lang w:val="en-NZ"/>
    </w:rPr>
  </w:style>
  <w:style w:type="character" w:customStyle="1" w:styleId="QuoteChar">
    <w:name w:val="Quote Char"/>
    <w:basedOn w:val="DefaultParagraphFont"/>
    <w:link w:val="Quote"/>
    <w:rsid w:val="000233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339C"/>
    <w:pPr>
      <w:pageBreakBefore/>
    </w:pPr>
  </w:style>
  <w:style w:type="paragraph" w:customStyle="1" w:styleId="Border">
    <w:name w:val="Border"/>
    <w:basedOn w:val="Normal"/>
    <w:qFormat/>
    <w:rsid w:val="000233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339C"/>
    <w:rPr>
      <w:b/>
      <w:bCs/>
      <w:i/>
      <w:iCs/>
      <w:color w:val="auto"/>
    </w:rPr>
  </w:style>
  <w:style w:type="paragraph" w:styleId="IntenseQuote">
    <w:name w:val="Intense Quote"/>
    <w:basedOn w:val="Normal"/>
    <w:next w:val="Normal"/>
    <w:link w:val="IntenseQuoteChar"/>
    <w:uiPriority w:val="30"/>
    <w:qFormat/>
    <w:rsid w:val="000233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33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339C"/>
    <w:rPr>
      <w:smallCaps/>
      <w:color w:val="auto"/>
      <w:u w:val="single"/>
    </w:rPr>
  </w:style>
  <w:style w:type="character" w:styleId="IntenseReference">
    <w:name w:val="Intense Reference"/>
    <w:basedOn w:val="DefaultParagraphFont"/>
    <w:uiPriority w:val="32"/>
    <w:qFormat/>
    <w:rsid w:val="0002339C"/>
    <w:rPr>
      <w:b/>
      <w:bCs/>
      <w:smallCaps/>
      <w:color w:val="auto"/>
      <w:spacing w:val="5"/>
      <w:u w:val="single"/>
    </w:rPr>
  </w:style>
  <w:style w:type="paragraph" w:customStyle="1" w:styleId="2ColumnHeading">
    <w:name w:val="2Column Heading"/>
    <w:basedOn w:val="BodyText"/>
    <w:qFormat/>
    <w:rsid w:val="0002339C"/>
    <w:pPr>
      <w:spacing w:after="60"/>
      <w:ind w:left="-2268"/>
    </w:pPr>
    <w:rPr>
      <w:b/>
    </w:rPr>
  </w:style>
  <w:style w:type="paragraph" w:customStyle="1" w:styleId="Heading1TOC">
    <w:name w:val="Heading1 TOC"/>
    <w:basedOn w:val="Normal"/>
    <w:qFormat/>
    <w:rsid w:val="0002339C"/>
    <w:pPr>
      <w:spacing w:before="240" w:after="120"/>
    </w:pPr>
    <w:rPr>
      <w:rFonts w:ascii="Times New Roman" w:hAnsi="Times New Roman"/>
      <w:b/>
      <w:sz w:val="32"/>
    </w:rPr>
  </w:style>
  <w:style w:type="paragraph" w:customStyle="1" w:styleId="Heading2TOC">
    <w:name w:val="Heading2 TOC"/>
    <w:basedOn w:val="Normal"/>
    <w:qFormat/>
    <w:rsid w:val="0002339C"/>
    <w:pPr>
      <w:spacing w:before="240" w:after="60"/>
    </w:pPr>
    <w:rPr>
      <w:rFonts w:ascii="Times New Roman" w:hAnsi="Times New Roman"/>
      <w:b/>
      <w:sz w:val="28"/>
    </w:rPr>
  </w:style>
  <w:style w:type="character" w:customStyle="1" w:styleId="Underline">
    <w:name w:val="Underline"/>
    <w:basedOn w:val="DefaultParagraphFont"/>
    <w:qFormat/>
    <w:rsid w:val="0002339C"/>
    <w:rPr>
      <w:u w:val="single"/>
    </w:rPr>
  </w:style>
  <w:style w:type="character" w:customStyle="1" w:styleId="BoldandItalics">
    <w:name w:val="Bold and Italics"/>
    <w:qFormat/>
    <w:rsid w:val="0002339C"/>
    <w:rPr>
      <w:b/>
      <w:i/>
      <w:u w:val="none"/>
    </w:rPr>
  </w:style>
  <w:style w:type="paragraph" w:styleId="BalloonText">
    <w:name w:val="Balloon Text"/>
    <w:basedOn w:val="Normal"/>
    <w:link w:val="BalloonTextChar"/>
    <w:rsid w:val="0002339C"/>
    <w:rPr>
      <w:rFonts w:ascii="Tahoma" w:hAnsi="Tahoma" w:cs="Tahoma"/>
      <w:sz w:val="16"/>
      <w:szCs w:val="16"/>
    </w:rPr>
  </w:style>
  <w:style w:type="character" w:customStyle="1" w:styleId="BalloonTextChar">
    <w:name w:val="Balloon Text Char"/>
    <w:basedOn w:val="DefaultParagraphFont"/>
    <w:link w:val="BalloonText"/>
    <w:rsid w:val="000233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33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33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339C"/>
    <w:rPr>
      <w:b/>
      <w:color w:val="660033"/>
      <w:spacing w:val="0"/>
    </w:rPr>
  </w:style>
  <w:style w:type="paragraph" w:customStyle="1" w:styleId="Nameditemlist">
    <w:name w:val="Named item list"/>
    <w:basedOn w:val="BodyText"/>
    <w:qFormat/>
    <w:rsid w:val="000233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1859</Words>
  <Characters>12095</Characters>
  <Application>Microsoft Office Word</Application>
  <DocSecurity>0</DocSecurity>
  <Lines>361</Lines>
  <Paragraphs>237</Paragraphs>
  <ScaleCrop>false</ScaleCrop>
  <Company>Author-it Software Corporation Ltd.</Company>
  <LinksUpToDate>false</LinksUpToDate>
  <CharactersWithSpaces>13880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AVIW3036A Operate and manage remote pilot aircraft systems (RPAS)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2013-01-02T23:16:00Z</dcterms:created>
  <dcterms:modified xsi:type="dcterms:W3CDTF">2013-01-02T23:16:00Z</dcterms:modified>
</cp:coreProperties>
</file>