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4E0" w:rsidP="00DA44E0">
      <w:pPr>
        <w:pStyle w:val="Title"/>
      </w:pPr>
      <w:r>
        <w:fldChar w:fldCharType="begin"/>
      </w:r>
      <w:r>
        <w:instrText xml:space="preserve"> TITLE   \* MERGEFORMAT </w:instrText>
      </w:r>
      <w:r>
        <w:fldChar w:fldCharType="separate"/>
      </w:r>
      <w:r>
        <w:t>AVIW3023A Implement wildlife hazard control measures</w:t>
      </w:r>
      <w:r>
        <w:fldChar w:fldCharType="end"/>
      </w:r>
    </w:p>
    <w:p w:rsidR="00DA44E0" w:rsidP="00DA44E0">
      <w:pPr>
        <w:pStyle w:val="Version"/>
        <w:sectPr w:rsidSect="00EB4F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4FD6" w:rsidP="00EB4FD6">
      <w:pPr>
        <w:pStyle w:val="SuperHeading"/>
      </w:pPr>
      <w:r w:rsidRPr="00EB4FD6">
        <w:t>AVIW3023A Implement wildlife hazard control measures</w:t>
      </w:r>
    </w:p>
    <w:p w:rsidR="00000000" w:rsidRPr="00EB4FD6" w:rsidP="00EB4FD6">
      <w:pPr>
        <w:pStyle w:val="SuperHeading"/>
      </w:pPr>
    </w:p>
    <w:p w:rsidR="00000000" w:rsidRPr="00EB4FD6" w:rsidP="00EB4FD6">
      <w:pPr>
        <w:pStyle w:val="Heading1"/>
      </w:pPr>
      <w:bookmarkStart w:id="1" w:name="O_61215"/>
      <w:bookmarkEnd w:id="1"/>
      <w:r w:rsidRPr="00EB4FD6">
        <w:t>Modification History</w:t>
      </w:r>
    </w:p>
    <w:p w:rsidR="00000000" w:rsidRPr="00EB4FD6" w:rsidP="00EB4FD6">
      <w:pPr>
        <w:pStyle w:val="BodyText"/>
      </w:pPr>
      <w:r w:rsidRPr="00EB4FD6">
        <w:t>Not applicable.</w:t>
      </w:r>
    </w:p>
    <w:p w:rsidR="00000000" w:rsidRPr="00EB4FD6" w:rsidP="00EB4FD6">
      <w:pPr>
        <w:pStyle w:val="AllowPageBreak"/>
      </w:pPr>
    </w:p>
    <w:p w:rsidR="00000000" w:rsidRPr="00EB4FD6" w:rsidP="00EB4FD6">
      <w:pPr>
        <w:pStyle w:val="Heading1"/>
      </w:pPr>
      <w:bookmarkStart w:id="2" w:name="O_61216"/>
      <w:bookmarkEnd w:id="2"/>
      <w:r w:rsidRPr="00EB4FD6">
        <w:t>Unit Descriptor</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t xml:space="preserve">This unit involves the skills and knowledge required to implement measures for controlling wildlife </w:t>
            </w:r>
            <w:r w:rsidRPr="00EB4FD6">
              <w:t>hazards on or in the vicinity of an aerodrome to minimise the risk to aircraft operations. Licensing, legislative, regulatory or certification requirements are applicable to this unit.</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3" w:name="O_61217"/>
      <w:bookmarkEnd w:id="3"/>
      <w:r w:rsidRPr="00EB4FD6">
        <w:t>Application of the Unit</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t>This unit applies to aerodromes that operate across a variety of operational contexts within the Australian aviation industry.</w:t>
            </w:r>
          </w:p>
          <w:p w:rsidR="00000000" w:rsidRPr="00EB4FD6" w:rsidP="00EB4FD6">
            <w:pPr>
              <w:pStyle w:val="BodyText"/>
            </w:pPr>
            <w:r w:rsidRPr="00EB4FD6">
              <w:t>The work must be carried out in accordance with relevant regulatory requirements and operational standards when implementing wild</w:t>
            </w:r>
            <w:r w:rsidRPr="00EB4FD6">
              <w:t>life hazard control measures on an aerodrome.</w:t>
            </w:r>
          </w:p>
          <w:p w:rsidR="00000000" w:rsidRPr="00EB4FD6" w:rsidP="00EB4FD6">
            <w:pPr>
              <w:pStyle w:val="BodyText"/>
            </w:pPr>
            <w:r w:rsidRPr="00EB4FD6">
              <w:t>Use for ADF Aviation is to be in accordance with relevant Defence Orders and Instructions and applicable CASA compliance.</w:t>
            </w:r>
          </w:p>
          <w:p w:rsidR="00000000" w:rsidRPr="00EB4FD6" w:rsidP="00EB4FD6">
            <w:pPr>
              <w:pStyle w:val="BodyText"/>
            </w:pPr>
            <w:r w:rsidRPr="00EB4FD6">
              <w:t>Work is performed under limited supervision.</w:t>
            </w:r>
          </w:p>
          <w:p w:rsidR="00000000" w:rsidRPr="00EB4FD6" w:rsidP="00EB4FD6">
            <w:pPr>
              <w:pStyle w:val="BodyText"/>
            </w:pPr>
            <w:r w:rsidRPr="00EB4FD6">
              <w:t>The unit is nominally packaged at Certifica</w:t>
            </w:r>
            <w:r w:rsidRPr="00EB4FD6">
              <w:t>te III.</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4" w:name="O_61218"/>
      <w:bookmarkEnd w:id="4"/>
      <w:r w:rsidRPr="00EB4FD6">
        <w:t>Licensing/Regulatory Information</w:t>
      </w:r>
    </w:p>
    <w:p w:rsidR="00000000" w:rsidRPr="00EB4FD6" w:rsidP="00EB4FD6">
      <w:pPr>
        <w:pStyle w:val="BodyText"/>
      </w:pPr>
      <w:r w:rsidRPr="00EB4FD6">
        <w:t>Not applicable.</w:t>
      </w:r>
    </w:p>
    <w:p w:rsidR="00000000" w:rsidRPr="00EB4FD6" w:rsidP="00EB4FD6">
      <w:pPr>
        <w:pStyle w:val="AllowPageBreak"/>
      </w:pPr>
    </w:p>
    <w:p w:rsidR="00000000" w:rsidRPr="00EB4FD6" w:rsidP="00EB4FD6">
      <w:pPr>
        <w:pStyle w:val="Heading1"/>
      </w:pPr>
      <w:bookmarkStart w:id="5" w:name="O_61219"/>
      <w:bookmarkEnd w:id="5"/>
      <w:r w:rsidRPr="00EB4FD6">
        <w:t>Pre-Requisites</w:t>
      </w:r>
    </w:p>
    <w:p w:rsidR="00000000" w:rsidRPr="00EB4FD6" w:rsidP="00EB4FD6">
      <w:pPr>
        <w:pStyle w:val="BodyText"/>
      </w:pPr>
      <w:r w:rsidRPr="00EB4FD6">
        <w:t>Not applicable.</w:t>
      </w:r>
    </w:p>
    <w:p w:rsidR="00000000" w:rsidRPr="00EB4FD6" w:rsidP="00EB4FD6">
      <w:pPr>
        <w:pStyle w:val="AllowPageBreak"/>
      </w:pPr>
    </w:p>
    <w:p w:rsidR="00000000" w:rsidRPr="00EB4FD6" w:rsidP="00EB4FD6">
      <w:pPr>
        <w:pStyle w:val="Heading1"/>
      </w:pPr>
      <w:bookmarkStart w:id="6" w:name="O_61220"/>
      <w:bookmarkEnd w:id="6"/>
      <w:r w:rsidRPr="00EB4FD6">
        <w:t>Employability Skills Information</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t>This unit contains employability skills.</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7" w:name="O_61221"/>
      <w:bookmarkEnd w:id="7"/>
      <w:r w:rsidRPr="00EB4FD6">
        <w:t>Elements and Performance Criteria Pre-Content</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t>Performance criteria describe the required performance needed to demonstrate achievement of the element. Assessment of performance is to be cons</w:t>
            </w:r>
            <w:r w:rsidRPr="00EB4FD6">
              <w:t>istent with the evidence guide.</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8" w:name="O_61222"/>
      <w:bookmarkEnd w:id="8"/>
      <w:r w:rsidRPr="00EB4FD6">
        <w:t>Elements and Performance Criteria</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PERFORMANCE CRITERIA</w:t>
            </w:r>
          </w:p>
        </w:tc>
      </w:tr>
      <w:tr w:rsidTr="00DA44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4FD6">
            <w:pPr>
              <w:pStyle w:val="List"/>
              <w:rPr>
                <w:lang w:val="en-NZ"/>
              </w:rPr>
            </w:pPr>
            <w:r w:rsidRPr="00EB4FD6">
              <w:rPr>
                <w:rStyle w:val="SpecialBold"/>
              </w:rPr>
              <w:t>1</w:t>
            </w:r>
            <w:r w:rsidRPr="00EB4FD6">
              <w:tab/>
            </w:r>
            <w:r w:rsidRPr="00EB4FD6">
              <w:rPr>
                <w:rStyle w:val="SpecialBold"/>
              </w:rPr>
              <w:t>Implement wildlife hazard control measures</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List"/>
            </w:pPr>
            <w:r w:rsidRPr="00EB4FD6">
              <w:t>1.1</w:t>
            </w:r>
            <w:r w:rsidRPr="00EB4FD6">
              <w:tab/>
              <w:t>Bird and animal counts are undertaken</w:t>
            </w:r>
          </w:p>
          <w:p w:rsidR="00000000" w:rsidRPr="00EB4FD6" w:rsidP="00EB4FD6">
            <w:pPr>
              <w:pStyle w:val="List"/>
            </w:pPr>
            <w:r w:rsidRPr="00EB4FD6">
              <w:t>1.2</w:t>
            </w:r>
            <w:r w:rsidRPr="00EB4FD6">
              <w:tab/>
              <w:t>Records are kept and analysed</w:t>
            </w:r>
          </w:p>
          <w:p w:rsidR="00000000" w:rsidRPr="00EB4FD6" w:rsidP="00EB4FD6">
            <w:pPr>
              <w:pStyle w:val="List"/>
            </w:pPr>
            <w:r w:rsidRPr="00EB4FD6">
              <w:t>1.3</w:t>
            </w:r>
            <w:r w:rsidRPr="00EB4FD6">
              <w:tab/>
            </w:r>
            <w:r w:rsidRPr="00EB4FD6">
              <w:t>Wildlife hazards are reported to relevant notification authorities in accordance with standard operating procedures</w:t>
            </w:r>
          </w:p>
          <w:p w:rsidR="00000000" w:rsidRPr="00EB4FD6" w:rsidP="00EB4FD6">
            <w:pPr>
              <w:pStyle w:val="List"/>
            </w:pPr>
            <w:r w:rsidRPr="00EB4FD6">
              <w:t>1.4</w:t>
            </w:r>
            <w:r w:rsidRPr="00EB4FD6">
              <w:tab/>
              <w:t>Procedures for controlling wildlife hazards are reviewed and implemented</w:t>
            </w:r>
          </w:p>
          <w:p w:rsidR="00000000" w:rsidP="00EB4FD6">
            <w:pPr>
              <w:pStyle w:val="List"/>
              <w:rPr>
                <w:lang w:val="en-NZ"/>
              </w:rPr>
            </w:pPr>
            <w:r w:rsidRPr="00EB4FD6">
              <w:t>1.5</w:t>
            </w:r>
            <w:r w:rsidRPr="00EB4FD6">
              <w:tab/>
              <w:t>Appropriate control measures for identified wildlife hazard</w:t>
            </w:r>
            <w:r w:rsidRPr="00EB4FD6">
              <w:t>s are selected and implemented</w:t>
            </w:r>
          </w:p>
        </w:tc>
      </w:tr>
      <w:tr w:rsidTr="00DA44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4FD6">
            <w:pPr>
              <w:pStyle w:val="List"/>
              <w:rPr>
                <w:lang w:val="en-NZ"/>
              </w:rPr>
            </w:pPr>
            <w:r w:rsidRPr="00EB4FD6">
              <w:rPr>
                <w:rStyle w:val="SpecialBold"/>
              </w:rPr>
              <w:t>2</w:t>
            </w:r>
            <w:r w:rsidRPr="00EB4FD6">
              <w:tab/>
            </w:r>
            <w:r w:rsidRPr="00EB4FD6">
              <w:rPr>
                <w:rStyle w:val="SpecialBold"/>
              </w:rPr>
              <w:t>Report on the implementation of the wildlife hazard control program</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List"/>
            </w:pPr>
            <w:r w:rsidRPr="00EB4FD6">
              <w:t>2.1</w:t>
            </w:r>
            <w:r w:rsidRPr="00EB4FD6">
              <w:tab/>
              <w:t>Reports on incidents involving birds or animals to aircraft or the infrastructure are prepared</w:t>
            </w:r>
          </w:p>
          <w:p w:rsidR="00000000" w:rsidRPr="00EB4FD6" w:rsidP="00EB4FD6">
            <w:pPr>
              <w:pStyle w:val="List"/>
            </w:pPr>
            <w:r w:rsidRPr="00EB4FD6">
              <w:t>2.2</w:t>
            </w:r>
            <w:r w:rsidRPr="00EB4FD6">
              <w:tab/>
              <w:t>Recommendations on the effectiveness of the wildlif</w:t>
            </w:r>
            <w:r w:rsidRPr="00EB4FD6">
              <w:t>e hazard control program and procedures are made to aerodrome management</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9" w:name="O_61223"/>
      <w:bookmarkEnd w:id="9"/>
      <w:r w:rsidRPr="00EB4FD6">
        <w:t>Required Skills and Knowledge</w:t>
      </w:r>
    </w:p>
    <w:tbl>
      <w:tblPr>
        <w:tblW w:w="9640" w:type="dxa"/>
        <w:tblLayout w:type="fixed"/>
        <w:tblCellMar>
          <w:left w:w="62" w:type="dxa"/>
          <w:right w:w="62" w:type="dxa"/>
        </w:tblCellMar>
        <w:tblLook w:val="0000"/>
      </w:tblPr>
      <w:tblGrid>
        <w:gridCol w:w="9640"/>
      </w:tblGrid>
      <w:tr w:rsidTr="00DA44E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REQUIRED KNOWLEDGE AND SKILLS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This describes the essential knowledge and skills and their level required for this unit.</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Required knowledge</w:t>
            </w:r>
            <w:r w:rsidRPr="00EB4FD6">
              <w:t>:</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Standard operating procedures relating to the wildlife hazard control program</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Requirements for completing relevant documentation</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Steps involved in planning the work activities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Procedures to be followed in the event of an emergen</w:t>
            </w:r>
            <w:r w:rsidRPr="00EB4FD6">
              <w:t>cy</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Relevant sections of national and state or territory regulatory requirements and codes of practice</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Relevant OH&amp;S, risk assessment, and environmental procedures and regulations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Procedures for managing and controlling hazardous situations when carry</w:t>
            </w:r>
            <w:r w:rsidRPr="00EB4FD6">
              <w:t>ing out work activities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4FD6" w:rsidP="00EB4FD6">
            <w:pPr>
              <w:pStyle w:val="BodyText"/>
            </w:pPr>
          </w:p>
          <w:p w:rsidR="00000000" w:rsidP="00EB4FD6">
            <w:pPr>
              <w:pStyle w:val="BodyText"/>
              <w:rPr>
                <w:lang w:val="en-NZ"/>
              </w:rPr>
            </w:pPr>
            <w:r w:rsidRPr="00EB4FD6">
              <w:rPr>
                <w:rStyle w:val="SpecialBold"/>
              </w:rPr>
              <w:t>Required skills</w:t>
            </w:r>
            <w:r w:rsidRPr="00EB4FD6">
              <w:t>:</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Communicate effectively with others when implementing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 xml:space="preserve">Read and interpret instructions, regulations, procedures and other information relevant </w:t>
            </w:r>
            <w:r w:rsidRPr="00EB4FD6">
              <w:t>to implementing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Interpret and follow operational instructions and prioritise work</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Complete documentation related to implementing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Work collaboratively with others when implementing wild</w:t>
            </w:r>
            <w:r w:rsidRPr="00EB4FD6">
              <w:t>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Adapt appropriately to cultural differences in the workplace, including modes of behaviour and interactions with others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 xml:space="preserve">Promptly report and/or rectify any identified problems that may occur when implementing </w:t>
            </w:r>
            <w:r w:rsidRPr="00EB4FD6">
              <w:t>wildlife hazard control measures in accordance with regulatory requirements and workplace procedures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Implement contingency plans for unexpected events that may arise when implementing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Apply precautions and required acti</w:t>
            </w:r>
            <w:r w:rsidRPr="00EB4FD6">
              <w:t>on to minimise, control or eliminate hazards that may exist while implementing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Monitor and anticipate operational problems and hazards and take appropriate action</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Monitor work activities in terms of planned schedule</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M</w:t>
            </w:r>
            <w:r w:rsidRPr="00EB4FD6">
              <w:t>odify activities dependent on differing workplace contingencies, situations and environments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Work systematically with required attention to detail without injury to self others, or damage to goods or equipment</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Adapt to differences in equipment and oper</w:t>
            </w:r>
            <w:r w:rsidRPr="00EB4FD6">
              <w:t>ating environment in accordance with standard operating procedures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Select and use required personal protective clothing and equipment conforming to industry and OH&amp;S standards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Implement OH&amp;S procedures and relevant regulations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Identify and correctly use equipment required to implement wildlife hazard control measures</w:t>
            </w:r>
          </w:p>
        </w:tc>
      </w:tr>
      <w:tr w:rsidTr="00DA44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Implement risk management procedures</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10" w:name="O_61224"/>
      <w:bookmarkEnd w:id="10"/>
      <w:r w:rsidRPr="00EB4FD6">
        <w:t>Evidence Guide</w:t>
      </w:r>
    </w:p>
    <w:tbl>
      <w:tblPr>
        <w:tblW w:w="9499" w:type="dxa"/>
        <w:tblLayout w:type="fixed"/>
        <w:tblCellMar>
          <w:left w:w="62" w:type="dxa"/>
          <w:right w:w="62" w:type="dxa"/>
        </w:tblCellMar>
        <w:tblLook w:val="0000"/>
      </w:tblPr>
      <w:tblGrid>
        <w:gridCol w:w="3524"/>
        <w:gridCol w:w="5975"/>
      </w:tblGrid>
      <w:tr w:rsidTr="00DA44E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EVIDENCE GUIDE</w:t>
            </w:r>
          </w:p>
        </w:tc>
      </w:tr>
      <w:tr w:rsidTr="00DA44E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The Evidence Guide provides advice on assessment and must be read in conjunction with the performance criteria, required knowledge and skills, the range statement and the assessment guidelines for this Training Package.</w:t>
            </w:r>
          </w:p>
        </w:tc>
      </w:tr>
      <w:tr w:rsidTr="00DA44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Critical aspects for assessment an</w:t>
            </w:r>
            <w:r w:rsidRPr="00EB4FD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The evidence required to demonstrate competency in this unit must be relevant to and satisfy all of the requirements of the elements and performance criteria of this unit and include demonstration</w:t>
            </w:r>
            <w:r w:rsidRPr="00EB4FD6">
              <w:t xml:space="preserve"> of applying:</w:t>
            </w:r>
          </w:p>
          <w:p w:rsidR="00000000" w:rsidRPr="00EB4FD6" w:rsidP="00EB4FD6">
            <w:pPr>
              <w:pStyle w:val="ListBullet"/>
            </w:pPr>
            <w:r w:rsidRPr="00EB4FD6">
              <w:t>the underpinning knowledge and skills</w:t>
            </w:r>
          </w:p>
          <w:p w:rsidR="00000000" w:rsidRPr="00EB4FD6" w:rsidP="00EB4FD6">
            <w:pPr>
              <w:pStyle w:val="ListBullet"/>
            </w:pPr>
            <w:r w:rsidRPr="00EB4FD6">
              <w:t>relevant legislation and workplace procedures</w:t>
            </w:r>
          </w:p>
          <w:p w:rsidR="00000000" w:rsidP="00EB4FD6">
            <w:pPr>
              <w:pStyle w:val="ListBullet"/>
              <w:rPr>
                <w:lang w:val="en-NZ"/>
              </w:rPr>
            </w:pPr>
            <w:r w:rsidRPr="00EB4FD6">
              <w:t>other relevant aspects of the range statement</w:t>
            </w:r>
          </w:p>
        </w:tc>
      </w:tr>
      <w:tr w:rsidTr="00DA44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Performance is demonstrated consistently over a period of time and in a suitable range of contexts</w:t>
            </w:r>
          </w:p>
          <w:p w:rsidR="00000000" w:rsidRPr="00EB4FD6" w:rsidP="00EB4FD6">
            <w:pPr>
              <w:pStyle w:val="ListBullet"/>
            </w:pPr>
            <w:r w:rsidRPr="00EB4FD6">
              <w:t>Resources for assessment include:</w:t>
            </w:r>
          </w:p>
          <w:p w:rsidR="00000000" w:rsidRPr="00EB4FD6" w:rsidP="00EB4FD6">
            <w:pPr>
              <w:pStyle w:val="ListBullet"/>
            </w:pPr>
            <w:r w:rsidRPr="00EB4FD6">
              <w:t>a range of relevant exercises, case studies and/or other simulated practical and knowledge assessment, and/or</w:t>
            </w:r>
          </w:p>
          <w:p w:rsidR="00000000" w:rsidRPr="00EB4FD6" w:rsidP="00EB4FD6">
            <w:pPr>
              <w:pStyle w:val="ListBullet"/>
            </w:pPr>
            <w:r w:rsidRPr="00EB4FD6">
              <w:t xml:space="preserve">access to an </w:t>
            </w:r>
            <w:r w:rsidRPr="00EB4FD6">
              <w:t>appropriate range of relevant operational situations in the workplace</w:t>
            </w:r>
          </w:p>
          <w:p w:rsidR="00000000" w:rsidRPr="00EB4FD6" w:rsidP="00EB4FD6">
            <w:pPr>
              <w:pStyle w:val="ListBullet"/>
            </w:pPr>
            <w:r w:rsidRPr="00EB4FD6">
              <w:t>In both real and simulated environments, access is required to:</w:t>
            </w:r>
          </w:p>
          <w:p w:rsidR="00000000" w:rsidRPr="00EB4FD6" w:rsidP="00EB4FD6">
            <w:pPr>
              <w:pStyle w:val="ListBullet"/>
            </w:pPr>
            <w:r w:rsidRPr="00EB4FD6">
              <w:t>relevant and appropriate materials and equipment, and</w:t>
            </w:r>
          </w:p>
          <w:p w:rsidR="00000000" w:rsidP="00EB4FD6">
            <w:pPr>
              <w:pStyle w:val="ListBullet"/>
              <w:rPr>
                <w:lang w:val="en-NZ"/>
              </w:rPr>
            </w:pPr>
            <w:r w:rsidRPr="00EB4FD6">
              <w:t>applicable documentation including workplace procedures, regulations</w:t>
            </w:r>
            <w:r w:rsidRPr="00EB4FD6">
              <w:t>, codes of practice and operation manuals</w:t>
            </w:r>
          </w:p>
        </w:tc>
      </w:tr>
      <w:tr w:rsidTr="00DA44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Assessment of this unit must be undertaken by a registered training organisation</w:t>
            </w:r>
          </w:p>
          <w:p w:rsidR="00000000" w:rsidRPr="00EB4FD6" w:rsidP="00EB4FD6">
            <w:pPr>
              <w:pStyle w:val="ListBullet"/>
            </w:pPr>
            <w:r w:rsidRPr="00EB4FD6">
              <w:t>As a minimum, assessment of knowledge must be conducted through appropriate written/oral tests</w:t>
            </w:r>
          </w:p>
          <w:p w:rsidR="00000000" w:rsidRPr="00EB4FD6" w:rsidP="00EB4FD6">
            <w:pPr>
              <w:pStyle w:val="ListBullet"/>
            </w:pPr>
            <w:r w:rsidRPr="00EB4FD6">
              <w:t>Practical asses</w:t>
            </w:r>
            <w:r w:rsidRPr="00EB4FD6">
              <w:t>sment must occur:</w:t>
            </w:r>
          </w:p>
          <w:p w:rsidR="00000000" w:rsidRPr="00EB4FD6" w:rsidP="00EB4FD6">
            <w:pPr>
              <w:pStyle w:val="ListBullet"/>
            </w:pPr>
            <w:r w:rsidRPr="00EB4FD6">
              <w:t>through activities in an appropriately simulated environment at the registered training organisation, and/or</w:t>
            </w:r>
          </w:p>
          <w:p w:rsidR="00000000" w:rsidRPr="00EB4FD6" w:rsidP="00EB4FD6">
            <w:pPr>
              <w:pStyle w:val="ListBullet"/>
            </w:pPr>
            <w:r w:rsidRPr="00EB4FD6">
              <w:t>in an appropriate range of situations in the workplace</w:t>
            </w:r>
          </w:p>
        </w:tc>
      </w:tr>
    </w:tbl>
    <w:p w:rsidR="00000000" w:rsidRPr="00EB4FD6" w:rsidP="00EB4FD6">
      <w:pPr>
        <w:pStyle w:val="BodyText"/>
      </w:pPr>
    </w:p>
    <w:p w:rsidR="00000000" w:rsidRPr="00EB4FD6" w:rsidP="00EB4FD6">
      <w:pPr>
        <w:pStyle w:val="AllowPageBreak"/>
      </w:pPr>
    </w:p>
    <w:p w:rsidR="00000000" w:rsidRPr="00EB4FD6" w:rsidP="00EB4FD6">
      <w:pPr>
        <w:pStyle w:val="Heading1"/>
      </w:pPr>
      <w:bookmarkStart w:id="11" w:name="O_61225"/>
      <w:bookmarkEnd w:id="11"/>
      <w:r w:rsidRPr="00EB4FD6">
        <w:t>Range Statement</w:t>
      </w:r>
    </w:p>
    <w:tbl>
      <w:tblPr>
        <w:tblW w:w="9640" w:type="dxa"/>
        <w:tblLayout w:type="fixed"/>
        <w:tblCellMar>
          <w:left w:w="62" w:type="dxa"/>
          <w:right w:w="62" w:type="dxa"/>
        </w:tblCellMar>
        <w:tblLook w:val="0000"/>
      </w:tblPr>
      <w:tblGrid>
        <w:gridCol w:w="3486"/>
        <w:gridCol w:w="6154"/>
      </w:tblGrid>
      <w:tr w:rsidTr="00DA44E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RANGE STATEMENT</w:t>
            </w:r>
            <w:r w:rsidRPr="00EB4FD6">
              <w:t xml:space="preserve"> </w:t>
            </w:r>
          </w:p>
        </w:tc>
      </w:tr>
      <w:tr w:rsidTr="00DA44E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The range statement relates to the unit of competency as a whole. It allows for different work environments and situations that may affect performance.</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Dependent on the type of organisation concerned and the local terminology used, workplace procedures m</w:t>
            </w:r>
            <w:r w:rsidRPr="00EB4FD6">
              <w:t>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company procedures</w:t>
            </w:r>
          </w:p>
          <w:p w:rsidR="00000000" w:rsidRPr="00EB4FD6" w:rsidP="00EB4FD6">
            <w:pPr>
              <w:pStyle w:val="ListBullet"/>
            </w:pPr>
            <w:r w:rsidRPr="00EB4FD6">
              <w:t>enterprise procedures</w:t>
            </w:r>
          </w:p>
          <w:p w:rsidR="00000000" w:rsidRPr="00EB4FD6" w:rsidP="00EB4FD6">
            <w:pPr>
              <w:pStyle w:val="ListBullet"/>
            </w:pPr>
            <w:r w:rsidRPr="00EB4FD6">
              <w:t>organisational procedures</w:t>
            </w:r>
          </w:p>
          <w:p w:rsidR="00000000" w:rsidRPr="00EB4FD6" w:rsidP="00EB4FD6">
            <w:pPr>
              <w:pStyle w:val="ListBullet"/>
            </w:pPr>
            <w:r w:rsidRPr="00EB4FD6">
              <w:t>established procedures</w:t>
            </w:r>
          </w:p>
          <w:p w:rsidR="00000000" w:rsidP="00EB4FD6">
            <w:pPr>
              <w:pStyle w:val="ListBullet"/>
              <w:rPr>
                <w:lang w:val="en-NZ"/>
              </w:rPr>
            </w:pPr>
            <w:r w:rsidRPr="00EB4FD6">
              <w:t>standard operating procedures (SOPs)</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The work site may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an office</w:t>
            </w:r>
          </w:p>
          <w:p w:rsidR="00000000" w:rsidRPr="00EB4FD6" w:rsidP="00EB4FD6">
            <w:pPr>
              <w:pStyle w:val="ListBullet"/>
            </w:pPr>
            <w:r w:rsidRPr="00EB4FD6">
              <w:t>airside</w:t>
            </w:r>
          </w:p>
          <w:p w:rsidR="00000000" w:rsidP="00EB4FD6">
            <w:pPr>
              <w:pStyle w:val="ListBullet"/>
              <w:rPr>
                <w:lang w:val="en-NZ"/>
              </w:rPr>
            </w:pPr>
            <w:r w:rsidRPr="00EB4FD6">
              <w:t>landside and the airport environment</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Equipment may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shotguns</w:t>
            </w:r>
          </w:p>
          <w:p w:rsidR="00000000" w:rsidRPr="00EB4FD6" w:rsidP="00EB4FD6">
            <w:pPr>
              <w:pStyle w:val="ListBullet"/>
            </w:pPr>
            <w:r w:rsidRPr="00EB4FD6">
              <w:t>rifles</w:t>
            </w:r>
          </w:p>
          <w:p w:rsidR="00000000" w:rsidRPr="00EB4FD6" w:rsidP="00EB4FD6">
            <w:pPr>
              <w:pStyle w:val="ListBullet"/>
            </w:pPr>
            <w:r w:rsidRPr="00EB4FD6">
              <w:t>cracker shells and live ammunition</w:t>
            </w:r>
          </w:p>
          <w:p w:rsidR="00000000" w:rsidRPr="00EB4FD6" w:rsidP="00EB4FD6">
            <w:pPr>
              <w:pStyle w:val="ListBullet"/>
            </w:pPr>
            <w:r w:rsidRPr="00EB4FD6">
              <w:t>radio</w:t>
            </w:r>
          </w:p>
          <w:p w:rsidR="00000000" w:rsidRPr="00EB4FD6" w:rsidP="00EB4FD6">
            <w:pPr>
              <w:pStyle w:val="ListBullet"/>
            </w:pPr>
            <w:r w:rsidRPr="00EB4FD6">
              <w:t>vehicle</w:t>
            </w:r>
          </w:p>
          <w:p w:rsidR="00000000" w:rsidRPr="00EB4FD6" w:rsidP="00EB4FD6">
            <w:pPr>
              <w:pStyle w:val="ListBullet"/>
            </w:pPr>
            <w:r w:rsidRPr="00EB4FD6">
              <w:t>freezer</w:t>
            </w:r>
          </w:p>
          <w:p w:rsidR="00000000" w:rsidP="00EB4FD6">
            <w:pPr>
              <w:pStyle w:val="ListBullet"/>
              <w:rPr>
                <w:lang w:val="en-NZ"/>
              </w:rPr>
            </w:pPr>
            <w:r w:rsidRPr="00EB4FD6">
              <w:t>computer</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Relevant documents may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legislation and guidance material</w:t>
            </w:r>
          </w:p>
          <w:p w:rsidR="00000000" w:rsidRPr="00EB4FD6" w:rsidP="00EB4FD6">
            <w:pPr>
              <w:pStyle w:val="ListBullet"/>
            </w:pPr>
            <w:r w:rsidRPr="00EB4FD6">
              <w:t>plans</w:t>
            </w:r>
          </w:p>
          <w:p w:rsidR="00000000" w:rsidRPr="00EB4FD6" w:rsidP="00EB4FD6">
            <w:pPr>
              <w:pStyle w:val="ListBullet"/>
            </w:pPr>
            <w:r w:rsidRPr="00EB4FD6">
              <w:t>maps</w:t>
            </w:r>
          </w:p>
          <w:p w:rsidR="00000000" w:rsidRPr="00EB4FD6" w:rsidP="00EB4FD6">
            <w:pPr>
              <w:pStyle w:val="ListBullet"/>
            </w:pPr>
            <w:r w:rsidRPr="00EB4FD6">
              <w:t>the Aerodrome Manual</w:t>
            </w:r>
          </w:p>
          <w:p w:rsidR="00000000" w:rsidRPr="00EB4FD6" w:rsidP="00EB4FD6">
            <w:pPr>
              <w:pStyle w:val="ListBullet"/>
            </w:pPr>
            <w:r w:rsidRPr="00EB4FD6">
              <w:t>relevant forms and databases</w:t>
            </w:r>
          </w:p>
          <w:p w:rsidR="00000000" w:rsidRPr="00EB4FD6" w:rsidP="00EB4FD6">
            <w:pPr>
              <w:pStyle w:val="ListBullet"/>
            </w:pPr>
            <w:r w:rsidRPr="00EB4FD6">
              <w:t>state and federal regulations authorising permits and approvals</w:t>
            </w:r>
          </w:p>
          <w:p w:rsidR="00000000" w:rsidP="00EB4FD6">
            <w:pPr>
              <w:pStyle w:val="ListBullet"/>
              <w:rPr>
                <w:lang w:val="en-NZ"/>
              </w:rPr>
            </w:pPr>
            <w:r w:rsidRPr="00EB4FD6">
              <w:t>wildlife hazard management plan</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Operating conditions may involve:</w:t>
            </w:r>
          </w:p>
        </w:tc>
        <w:tc>
          <w:tcPr>
            <w:tcW w:w="6154" w:type="dxa"/>
            <w:tcBorders>
              <w:top w:val="nil"/>
              <w:left w:val="nil"/>
              <w:bottom w:val="nil"/>
              <w:right w:val="nil"/>
            </w:tcBorders>
            <w:tcMar>
              <w:top w:w="0" w:type="dxa"/>
              <w:left w:w="62" w:type="dxa"/>
              <w:bottom w:w="0" w:type="dxa"/>
              <w:right w:w="62" w:type="dxa"/>
            </w:tcMar>
          </w:tcPr>
          <w:p w:rsidR="00000000" w:rsidP="00EB4FD6">
            <w:pPr>
              <w:pStyle w:val="ListBullet"/>
              <w:rPr>
                <w:lang w:val="en-NZ"/>
              </w:rPr>
            </w:pPr>
            <w:r w:rsidRPr="00EB4FD6">
              <w:t>a range of wildlife hazard scenarios including livestock transfer</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sections of Civil Avi</w:t>
            </w:r>
            <w:r w:rsidRPr="00EB4FD6">
              <w:t>ation Safety Regulations and Civil Aviation Orders and other regulatory requirements</w:t>
            </w:r>
          </w:p>
          <w:p w:rsidR="00000000" w:rsidRPr="00EB4FD6" w:rsidP="00EB4FD6">
            <w:pPr>
              <w:pStyle w:val="ListBullet"/>
            </w:pPr>
            <w:r w:rsidRPr="00EB4FD6">
              <w:t>relevant OH&amp;S and environmental regulations</w:t>
            </w:r>
          </w:p>
          <w:p w:rsidR="00000000" w:rsidRPr="00EB4FD6" w:rsidP="00EB4FD6">
            <w:pPr>
              <w:pStyle w:val="ListBullet"/>
            </w:pPr>
            <w:r w:rsidRPr="00EB4FD6">
              <w:t>customer contract specifications, standards and instructions</w:t>
            </w:r>
          </w:p>
          <w:p w:rsidR="00000000" w:rsidRPr="00EB4FD6" w:rsidP="00EB4FD6">
            <w:pPr>
              <w:pStyle w:val="ListBullet"/>
            </w:pPr>
            <w:r w:rsidRPr="00EB4FD6">
              <w:t>workplace procedures and instructions and job specification</w:t>
            </w:r>
          </w:p>
          <w:p w:rsidR="00000000" w:rsidRPr="00EB4FD6" w:rsidP="00EB4FD6">
            <w:pPr>
              <w:pStyle w:val="ListBullet"/>
            </w:pPr>
            <w:r w:rsidRPr="00EB4FD6">
              <w:t>relevant operational checklists</w:t>
            </w:r>
          </w:p>
          <w:p w:rsidR="00000000" w:rsidRPr="00EB4FD6" w:rsidP="00EB4FD6">
            <w:pPr>
              <w:pStyle w:val="ListBullet"/>
            </w:pPr>
            <w:r w:rsidRPr="00EB4FD6">
              <w:t>emergency procedures</w:t>
            </w:r>
          </w:p>
          <w:p w:rsidR="00000000" w:rsidRPr="00EB4FD6" w:rsidP="00EB4FD6">
            <w:pPr>
              <w:pStyle w:val="ListBullet"/>
            </w:pPr>
            <w:r w:rsidRPr="00EB4FD6">
              <w:t>relevant equipment logs/records</w:t>
            </w:r>
          </w:p>
          <w:p w:rsidR="00000000" w:rsidRPr="00EB4FD6" w:rsidP="00EB4FD6">
            <w:pPr>
              <w:pStyle w:val="ListBullet"/>
            </w:pPr>
            <w:r w:rsidRPr="00EB4FD6">
              <w:t>manufacturers specifications and instructions for the equipment/materials used when implementing wildlife hazard control measures</w:t>
            </w:r>
          </w:p>
          <w:p w:rsidR="00000000" w:rsidRPr="00EB4FD6" w:rsidP="00EB4FD6">
            <w:pPr>
              <w:pStyle w:val="ListBullet"/>
            </w:pPr>
            <w:r w:rsidRPr="00EB4FD6">
              <w:t>induction and training materials</w:t>
            </w:r>
          </w:p>
          <w:p w:rsidR="00000000" w:rsidP="00EB4FD6">
            <w:pPr>
              <w:pStyle w:val="ListBullet"/>
              <w:rPr>
                <w:lang w:val="en-NZ"/>
              </w:rPr>
            </w:pPr>
            <w:r w:rsidRPr="00EB4FD6">
              <w:t>conditio</w:t>
            </w:r>
            <w:r w:rsidRPr="00EB4FD6">
              <w:t>ns of service, legislation and industrial agreements including workplace agreements and awards</w:t>
            </w:r>
          </w:p>
        </w:tc>
      </w:tr>
      <w:tr w:rsidTr="00DA44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4FD6" w:rsidP="00EB4FD6">
            <w:pPr>
              <w:pStyle w:val="ListBullet"/>
            </w:pPr>
            <w:r w:rsidRPr="00EB4FD6">
              <w:t>relevant Civil Aviation Safety Regulations and Civil Aviation Orders</w:t>
            </w:r>
          </w:p>
          <w:p w:rsidR="00000000" w:rsidRPr="00EB4FD6" w:rsidP="00EB4FD6">
            <w:pPr>
              <w:pStyle w:val="ListBullet"/>
            </w:pPr>
            <w:r w:rsidRPr="00EB4FD6">
              <w:t>licence requirements of the relevant l</w:t>
            </w:r>
            <w:r w:rsidRPr="00EB4FD6">
              <w:t>icensing authority</w:t>
            </w:r>
          </w:p>
          <w:p w:rsidR="00000000" w:rsidRPr="00EB4FD6" w:rsidP="00EB4FD6">
            <w:pPr>
              <w:pStyle w:val="ListBullet"/>
            </w:pPr>
            <w:r w:rsidRPr="00EB4FD6">
              <w:t>local instructions</w:t>
            </w:r>
          </w:p>
          <w:p w:rsidR="00000000" w:rsidRPr="00EB4FD6" w:rsidP="00EB4FD6">
            <w:pPr>
              <w:pStyle w:val="ListBullet"/>
            </w:pPr>
            <w:r w:rsidRPr="00EB4FD6">
              <w:t>relevant OH&amp;S legislation</w:t>
            </w:r>
          </w:p>
          <w:p w:rsidR="00000000" w:rsidRPr="00EB4FD6" w:rsidP="00EB4FD6">
            <w:pPr>
              <w:pStyle w:val="ListBullet"/>
            </w:pPr>
            <w:r w:rsidRPr="00EB4FD6">
              <w:t>environmental protection legislation</w:t>
            </w:r>
          </w:p>
          <w:p w:rsidR="00000000" w:rsidRPr="00EB4FD6" w:rsidP="00EB4FD6">
            <w:pPr>
              <w:pStyle w:val="ListBullet"/>
            </w:pPr>
            <w:r w:rsidRPr="00EB4FD6">
              <w:t>relevant Australian Standards</w:t>
            </w:r>
          </w:p>
          <w:p w:rsidR="00000000" w:rsidRPr="00EB4FD6" w:rsidP="00EB4FD6">
            <w:pPr>
              <w:pStyle w:val="ListBullet"/>
            </w:pPr>
            <w:r w:rsidRPr="00EB4FD6">
              <w:t>industrial relations and workplace compensation legislation</w:t>
            </w:r>
          </w:p>
        </w:tc>
      </w:tr>
    </w:tbl>
    <w:p w:rsidR="00DA44E0" w:rsidP="00EB4FD6">
      <w:pPr>
        <w:pStyle w:val="BodyText"/>
      </w:pPr>
    </w:p>
    <w:p w:rsidR="00DA44E0" w:rsidP="00EB4FD6">
      <w:pPr>
        <w:pStyle w:val="BodyText"/>
      </w:pPr>
    </w:p>
    <w:p w:rsidR="00000000" w:rsidRPr="00EB4FD6" w:rsidP="00EB4FD6">
      <w:pPr>
        <w:pStyle w:val="Heading1"/>
      </w:pPr>
      <w:bookmarkStart w:id="12" w:name="O_61226"/>
      <w:bookmarkEnd w:id="12"/>
      <w:r w:rsidRPr="00EB4FD6">
        <w:t>Unit Sector(s)</w:t>
      </w:r>
    </w:p>
    <w:p w:rsidR="00000000" w:rsidRPr="00EB4FD6" w:rsidP="00EB4FD6">
      <w:pPr>
        <w:pStyle w:val="BodyText"/>
      </w:pPr>
      <w:r w:rsidRPr="00EB4FD6">
        <w:t>Not applicable.</w:t>
      </w:r>
    </w:p>
    <w:p w:rsidR="00000000" w:rsidRPr="00EB4FD6" w:rsidP="00EB4FD6">
      <w:pPr>
        <w:pStyle w:val="AllowPageBreak"/>
      </w:pPr>
    </w:p>
    <w:p w:rsidR="00000000" w:rsidRPr="00EB4FD6" w:rsidP="00EB4FD6">
      <w:pPr>
        <w:pStyle w:val="Heading1"/>
      </w:pPr>
      <w:bookmarkStart w:id="13" w:name="O_153559"/>
      <w:bookmarkEnd w:id="13"/>
      <w:r w:rsidRPr="00EB4FD6">
        <w:t>Competency field</w:t>
      </w:r>
    </w:p>
    <w:tbl>
      <w:tblPr>
        <w:tblW w:w="9640" w:type="dxa"/>
        <w:tblLayout w:type="fixed"/>
        <w:tblCellMar>
          <w:left w:w="62" w:type="dxa"/>
          <w:right w:w="62" w:type="dxa"/>
        </w:tblCellMar>
        <w:tblLook w:val="0000"/>
      </w:tblPr>
      <w:tblGrid>
        <w:gridCol w:w="2978"/>
        <w:gridCol w:w="6662"/>
      </w:tblGrid>
      <w:tr w:rsidTr="00DA44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4FD6">
            <w:pPr>
              <w:pStyle w:val="BodyText"/>
              <w:rPr>
                <w:lang w:val="en-NZ"/>
              </w:rPr>
            </w:pPr>
            <w:r w:rsidRPr="00EB4FD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B4FD6" w:rsidP="00EB4FD6">
            <w:pPr>
              <w:pStyle w:val="BodyText"/>
            </w:pPr>
            <w:r w:rsidRPr="00EB4FD6">
              <w:t>W - Equipment and Systems Operations</w:t>
            </w:r>
          </w:p>
        </w:tc>
      </w:tr>
    </w:tbl>
    <w:p w:rsidR="00000000" w:rsidRPr="00EB4FD6" w:rsidP="00EB4FD6">
      <w:pPr>
        <w:pStyle w:val="BodyText"/>
      </w:pPr>
    </w:p>
    <w:p w:rsidR="00000000" w:rsidRPr="00EB4FD6" w:rsidP="00EB4FD6"/>
    <w:sectPr w:rsidSect="00EB4F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4E0" w:rsidP="00DA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E0" w:rsidP="00EB4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44E0" w:rsidP="00EB4F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A44E0" w:rsidP="00EB4F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4E0" w:rsidP="00DA44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E0" w:rsidP="00EB4FD6">
    <w:pPr>
      <w:pStyle w:val="Header"/>
      <w:framePr w:wrap="around"/>
    </w:pPr>
    <w:r>
      <w:fldChar w:fldCharType="begin"/>
    </w:r>
    <w:r>
      <w:instrText xml:space="preserve"> TITLE   \* MERGEFORMAT </w:instrText>
    </w:r>
    <w:r>
      <w:fldChar w:fldCharType="separate"/>
    </w:r>
    <w:r>
      <w:t>AVIW3023A Implement wildlife hazard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44E0" w:rsidP="00EB4F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80C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1C3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FD6"/>
    <w:pPr>
      <w:spacing w:before="360" w:after="60"/>
      <w:outlineLvl w:val="0"/>
    </w:pPr>
    <w:rPr>
      <w:sz w:val="32"/>
    </w:rPr>
  </w:style>
  <w:style w:type="paragraph" w:styleId="Heading2">
    <w:name w:val="heading 2"/>
    <w:basedOn w:val="HeadingBase"/>
    <w:next w:val="BodyText"/>
    <w:link w:val="Heading2Char"/>
    <w:qFormat/>
    <w:rsid w:val="00EB4FD6"/>
    <w:pPr>
      <w:keepLines/>
      <w:spacing w:before="240" w:after="120"/>
      <w:outlineLvl w:val="1"/>
    </w:pPr>
    <w:rPr>
      <w:sz w:val="28"/>
      <w:szCs w:val="40"/>
    </w:rPr>
  </w:style>
  <w:style w:type="paragraph" w:styleId="Heading3">
    <w:name w:val="heading 3"/>
    <w:basedOn w:val="HeadingBase"/>
    <w:next w:val="BodyText"/>
    <w:link w:val="Heading3Char"/>
    <w:qFormat/>
    <w:rsid w:val="00EB4FD6"/>
    <w:pPr>
      <w:spacing w:before="180" w:after="120"/>
      <w:outlineLvl w:val="2"/>
    </w:pPr>
    <w:rPr>
      <w:spacing w:val="-10"/>
      <w:kern w:val="32"/>
    </w:rPr>
  </w:style>
  <w:style w:type="paragraph" w:styleId="Heading4">
    <w:name w:val="heading 4"/>
    <w:basedOn w:val="HeadingBase"/>
    <w:next w:val="BodyText"/>
    <w:link w:val="Heading4Char"/>
    <w:qFormat/>
    <w:rsid w:val="00EB4FD6"/>
    <w:pPr>
      <w:spacing w:before="160" w:after="120"/>
      <w:outlineLvl w:val="3"/>
    </w:pPr>
    <w:rPr>
      <w:sz w:val="22"/>
    </w:rPr>
  </w:style>
  <w:style w:type="paragraph" w:styleId="Heading5">
    <w:name w:val="heading 5"/>
    <w:basedOn w:val="HeadingBase"/>
    <w:next w:val="Normal"/>
    <w:link w:val="Heading5Char"/>
    <w:qFormat/>
    <w:rsid w:val="00EB4FD6"/>
    <w:pPr>
      <w:spacing w:before="80"/>
      <w:outlineLvl w:val="4"/>
    </w:pPr>
    <w:rPr>
      <w:color w:val="918585"/>
      <w:sz w:val="20"/>
    </w:rPr>
  </w:style>
  <w:style w:type="paragraph" w:styleId="Heading6">
    <w:name w:val="heading 6"/>
    <w:basedOn w:val="HeadingBase"/>
    <w:next w:val="Normal"/>
    <w:link w:val="Heading6Char"/>
    <w:qFormat/>
    <w:rsid w:val="00EB4FD6"/>
    <w:pPr>
      <w:spacing w:before="60"/>
      <w:outlineLvl w:val="5"/>
    </w:pPr>
    <w:rPr>
      <w:color w:val="918585"/>
      <w:sz w:val="20"/>
    </w:rPr>
  </w:style>
  <w:style w:type="paragraph" w:styleId="Heading7">
    <w:name w:val="heading 7"/>
    <w:basedOn w:val="Normal"/>
    <w:next w:val="Normal"/>
    <w:link w:val="Heading7Char"/>
    <w:qFormat/>
    <w:rsid w:val="00EB4FD6"/>
    <w:pPr>
      <w:ind w:left="720"/>
      <w:outlineLvl w:val="6"/>
    </w:pPr>
    <w:rPr>
      <w:i/>
    </w:rPr>
  </w:style>
  <w:style w:type="paragraph" w:styleId="Heading8">
    <w:name w:val="heading 8"/>
    <w:basedOn w:val="Normal"/>
    <w:next w:val="Normal"/>
    <w:link w:val="Heading8Char"/>
    <w:qFormat/>
    <w:rsid w:val="00EB4FD6"/>
    <w:pPr>
      <w:ind w:left="720"/>
      <w:outlineLvl w:val="7"/>
    </w:pPr>
    <w:rPr>
      <w:i/>
    </w:rPr>
  </w:style>
  <w:style w:type="paragraph" w:styleId="Heading9">
    <w:name w:val="heading 9"/>
    <w:basedOn w:val="Normal"/>
    <w:next w:val="Normal"/>
    <w:link w:val="Heading9Char"/>
    <w:qFormat/>
    <w:rsid w:val="00EB4FD6"/>
    <w:pPr>
      <w:ind w:left="720"/>
      <w:outlineLvl w:val="8"/>
    </w:pPr>
    <w:rPr>
      <w:i/>
    </w:rPr>
  </w:style>
  <w:style w:type="character" w:default="1" w:styleId="DefaultParagraphFont">
    <w:name w:val="Default Paragraph Font"/>
    <w:uiPriority w:val="1"/>
    <w:unhideWhenUsed/>
    <w:rsid w:val="00EB4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FD6"/>
  </w:style>
  <w:style w:type="character" w:customStyle="1" w:styleId="Heading1Char">
    <w:name w:val="Heading 1 Char"/>
    <w:basedOn w:val="DefaultParagraphFont"/>
    <w:link w:val="Heading1"/>
    <w:rsid w:val="00EB4FD6"/>
    <w:rPr>
      <w:rFonts w:ascii="Times New Roman" w:eastAsia="Times New Roman" w:hAnsi="Times New Roman" w:cs="Times New Roman"/>
      <w:b/>
      <w:sz w:val="32"/>
      <w:szCs w:val="20"/>
      <w:lang w:eastAsia="en-US"/>
    </w:rPr>
  </w:style>
  <w:style w:type="paragraph" w:styleId="BodyText">
    <w:name w:val="Body Text"/>
    <w:basedOn w:val="Normal"/>
    <w:link w:val="BodyTextChar"/>
    <w:rsid w:val="00EB4F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FD6"/>
    <w:rPr>
      <w:rFonts w:ascii="Times New Roman" w:eastAsia="Times New Roman" w:hAnsi="Times New Roman" w:cs="Times New Roman"/>
      <w:sz w:val="24"/>
      <w:lang w:val="en-US" w:eastAsia="en-US"/>
    </w:rPr>
  </w:style>
  <w:style w:type="paragraph" w:styleId="Footer">
    <w:name w:val="footer"/>
    <w:basedOn w:val="Normal"/>
    <w:link w:val="FooterChar"/>
    <w:rsid w:val="00EB4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FD6"/>
    <w:rPr>
      <w:rFonts w:ascii="Times New Roman" w:eastAsia="Times New Roman" w:hAnsi="Times New Roman" w:cs="Times New Roman"/>
      <w:sz w:val="16"/>
      <w:lang w:val="en-US" w:eastAsia="en-US"/>
    </w:rPr>
  </w:style>
  <w:style w:type="paragraph" w:styleId="List">
    <w:name w:val="List"/>
    <w:basedOn w:val="BodyText"/>
    <w:next w:val="BodyText"/>
    <w:rsid w:val="00EB4FD6"/>
    <w:pPr>
      <w:tabs>
        <w:tab w:val="left" w:pos="340"/>
      </w:tabs>
      <w:spacing w:before="60" w:after="60"/>
      <w:ind w:left="340" w:hanging="340"/>
    </w:pPr>
  </w:style>
  <w:style w:type="paragraph" w:styleId="ListBullet">
    <w:name w:val="List Bullet"/>
    <w:basedOn w:val="List"/>
    <w:rsid w:val="00EB4FD6"/>
    <w:pPr>
      <w:numPr>
        <w:numId w:val="12"/>
      </w:numPr>
      <w:tabs>
        <w:tab w:val="clear" w:pos="340"/>
      </w:tabs>
      <w:spacing w:before="40" w:after="40"/>
    </w:pPr>
  </w:style>
  <w:style w:type="character" w:customStyle="1" w:styleId="SpecialBold">
    <w:name w:val="Special Bold"/>
    <w:basedOn w:val="DefaultParagraphFont"/>
    <w:rsid w:val="00EB4FD6"/>
    <w:rPr>
      <w:b/>
      <w:spacing w:val="0"/>
    </w:rPr>
  </w:style>
  <w:style w:type="paragraph" w:styleId="Header">
    <w:name w:val="header"/>
    <w:basedOn w:val="Normal"/>
    <w:link w:val="HeaderChar"/>
    <w:rsid w:val="00EB4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F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FD6"/>
    <w:pPr>
      <w:spacing w:before="240" w:after="120"/>
      <w:outlineLvl w:val="0"/>
    </w:pPr>
    <w:rPr>
      <w:rFonts w:ascii="Times New Roman" w:hAnsi="Times New Roman"/>
      <w:b/>
      <w:sz w:val="28"/>
    </w:rPr>
  </w:style>
  <w:style w:type="paragraph" w:customStyle="1" w:styleId="AllowPageBreak">
    <w:name w:val="AllowPageBreak"/>
    <w:rsid w:val="00EB4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F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F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FD6"/>
    <w:rPr>
      <w:rFonts w:ascii="Courier New" w:eastAsia="Times New Roman" w:hAnsi="Courier New" w:cs="Times New Roman"/>
      <w:i/>
      <w:szCs w:val="20"/>
      <w:lang w:val="en-US" w:eastAsia="en-US"/>
    </w:rPr>
  </w:style>
  <w:style w:type="paragraph" w:customStyle="1" w:styleId="HeadingBase">
    <w:name w:val="Heading Base"/>
    <w:rsid w:val="00EB4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FD6"/>
    <w:pPr>
      <w:tabs>
        <w:tab w:val="right" w:leader="dot" w:pos="9072"/>
      </w:tabs>
      <w:ind w:left="567"/>
    </w:pPr>
    <w:rPr>
      <w:szCs w:val="22"/>
    </w:rPr>
  </w:style>
  <w:style w:type="paragraph" w:customStyle="1" w:styleId="TOCBase">
    <w:name w:val="TOC Base"/>
    <w:rsid w:val="00EB4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FD6"/>
    <w:pPr>
      <w:tabs>
        <w:tab w:val="right" w:leader="dot" w:pos="9072"/>
      </w:tabs>
      <w:spacing w:before="40" w:after="40"/>
      <w:ind w:left="284"/>
    </w:pPr>
    <w:rPr>
      <w:rFonts w:ascii="Times New Roman" w:hAnsi="Times New Roman"/>
    </w:rPr>
  </w:style>
  <w:style w:type="paragraph" w:styleId="TOC1">
    <w:name w:val="toc 1"/>
    <w:basedOn w:val="TOCBase"/>
    <w:next w:val="Normal"/>
    <w:rsid w:val="00EB4F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FD6"/>
    <w:pPr>
      <w:spacing w:before="5040"/>
      <w:jc w:val="center"/>
    </w:pPr>
    <w:rPr>
      <w:sz w:val="48"/>
      <w:szCs w:val="72"/>
      <w:lang w:val="en-US"/>
    </w:rPr>
  </w:style>
  <w:style w:type="character" w:customStyle="1" w:styleId="TitleChar">
    <w:name w:val="Title Char"/>
    <w:basedOn w:val="DefaultParagraphFont"/>
    <w:link w:val="Title"/>
    <w:rsid w:val="00EB4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FD6"/>
    <w:pPr>
      <w:tabs>
        <w:tab w:val="left" w:pos="3600"/>
        <w:tab w:val="left" w:pos="3958"/>
      </w:tabs>
    </w:pPr>
  </w:style>
  <w:style w:type="paragraph" w:customStyle="1" w:styleId="Note">
    <w:name w:val="Note"/>
    <w:basedOn w:val="BodyText"/>
    <w:rsid w:val="00EB4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FD6"/>
    <w:pPr>
      <w:framePr w:wrap="auto" w:hAnchor="text" w:y="6049"/>
    </w:pPr>
    <w:rPr>
      <w:color w:val="000000"/>
      <w:sz w:val="40"/>
    </w:rPr>
  </w:style>
  <w:style w:type="paragraph" w:customStyle="1" w:styleId="TOCTitle">
    <w:name w:val="TOCTitle"/>
    <w:basedOn w:val="Heading1"/>
    <w:rsid w:val="00EB4FD6"/>
    <w:pPr>
      <w:spacing w:after="240"/>
      <w:jc w:val="center"/>
      <w:outlineLvl w:val="9"/>
    </w:pPr>
    <w:rPr>
      <w:caps/>
    </w:rPr>
  </w:style>
  <w:style w:type="paragraph" w:customStyle="1" w:styleId="Version">
    <w:name w:val="Version"/>
    <w:rsid w:val="00EB4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FD6"/>
    <w:pPr>
      <w:numPr>
        <w:numId w:val="13"/>
      </w:numPr>
      <w:tabs>
        <w:tab w:val="clear" w:pos="680"/>
      </w:tabs>
    </w:pPr>
  </w:style>
  <w:style w:type="paragraph" w:styleId="Index1">
    <w:name w:val="index 1"/>
    <w:basedOn w:val="Normal"/>
    <w:next w:val="Normal"/>
    <w:semiHidden/>
    <w:rsid w:val="00EB4FD6"/>
    <w:pPr>
      <w:keepNext w:val="0"/>
      <w:tabs>
        <w:tab w:val="right" w:pos="4176"/>
      </w:tabs>
      <w:ind w:left="198" w:hanging="198"/>
    </w:pPr>
    <w:rPr>
      <w:rFonts w:ascii="Garamond" w:hAnsi="Garamond"/>
    </w:rPr>
  </w:style>
  <w:style w:type="paragraph" w:styleId="IndexHeading">
    <w:name w:val="index heading"/>
    <w:basedOn w:val="Normal"/>
    <w:next w:val="Index1"/>
    <w:semiHidden/>
    <w:rsid w:val="00EB4FD6"/>
    <w:pPr>
      <w:spacing w:before="120" w:after="120"/>
    </w:pPr>
    <w:rPr>
      <w:rFonts w:ascii="Arial" w:hAnsi="Arial"/>
      <w:b/>
      <w:color w:val="918585"/>
      <w:sz w:val="24"/>
    </w:rPr>
  </w:style>
  <w:style w:type="paragraph" w:customStyle="1" w:styleId="Chapter">
    <w:name w:val="Chapter"/>
    <w:basedOn w:val="Normal"/>
    <w:rsid w:val="00EB4FD6"/>
    <w:pPr>
      <w:spacing w:before="240"/>
    </w:pPr>
    <w:rPr>
      <w:rFonts w:ascii="Times New Roman" w:hAnsi="Times New Roman"/>
      <w:smallCaps/>
      <w:spacing w:val="80"/>
      <w:sz w:val="28"/>
    </w:rPr>
  </w:style>
  <w:style w:type="paragraph" w:customStyle="1" w:styleId="InChapter">
    <w:name w:val="InChapter"/>
    <w:basedOn w:val="Heading3"/>
    <w:rsid w:val="00EB4FD6"/>
    <w:pPr>
      <w:spacing w:after="240"/>
      <w:outlineLvl w:val="9"/>
    </w:pPr>
    <w:rPr>
      <w:noProof/>
    </w:rPr>
  </w:style>
  <w:style w:type="paragraph" w:styleId="Index2">
    <w:name w:val="index 2"/>
    <w:basedOn w:val="Normal"/>
    <w:next w:val="Normal"/>
    <w:semiHidden/>
    <w:rsid w:val="00EB4FD6"/>
    <w:pPr>
      <w:tabs>
        <w:tab w:val="right" w:pos="4176"/>
      </w:tabs>
      <w:ind w:left="568" w:hanging="284"/>
    </w:pPr>
    <w:rPr>
      <w:rFonts w:ascii="Garamond" w:hAnsi="Garamond"/>
    </w:rPr>
  </w:style>
  <w:style w:type="paragraph" w:customStyle="1" w:styleId="Byline">
    <w:name w:val="Byline"/>
    <w:rsid w:val="00EB4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FD6"/>
    <w:pPr>
      <w:tabs>
        <w:tab w:val="clear" w:pos="3600"/>
        <w:tab w:val="clear" w:pos="3958"/>
      </w:tabs>
      <w:jc w:val="right"/>
    </w:pPr>
  </w:style>
  <w:style w:type="character" w:styleId="Emphasis">
    <w:name w:val="Emphasis"/>
    <w:basedOn w:val="DefaultParagraphFont"/>
    <w:qFormat/>
    <w:rsid w:val="00EB4FD6"/>
    <w:rPr>
      <w:i/>
    </w:rPr>
  </w:style>
  <w:style w:type="paragraph" w:styleId="Caption">
    <w:name w:val="caption"/>
    <w:basedOn w:val="BodyText"/>
    <w:next w:val="Normal"/>
    <w:qFormat/>
    <w:rsid w:val="00EB4FD6"/>
    <w:pPr>
      <w:framePr w:w="2268" w:hSpace="181" w:vSpace="181" w:wrap="around" w:vAnchor="text" w:hAnchor="page" w:x="1135" w:y="285" w:anchorLock="1"/>
    </w:pPr>
    <w:rPr>
      <w:i/>
    </w:rPr>
  </w:style>
  <w:style w:type="paragraph" w:customStyle="1" w:styleId="MiniTOCTitle">
    <w:name w:val="MiniTOCTitle"/>
    <w:basedOn w:val="Heading4"/>
    <w:rsid w:val="00EB4FD6"/>
    <w:pPr>
      <w:spacing w:before="240"/>
      <w:outlineLvl w:val="9"/>
    </w:pPr>
    <w:rPr>
      <w:noProof/>
      <w:sz w:val="24"/>
    </w:rPr>
  </w:style>
  <w:style w:type="paragraph" w:customStyle="1" w:styleId="MiniTOCItem">
    <w:name w:val="MiniTOCItem"/>
    <w:basedOn w:val="ListBullet"/>
    <w:rsid w:val="00EB4FD6"/>
    <w:pPr>
      <w:numPr>
        <w:numId w:val="0"/>
      </w:numPr>
      <w:tabs>
        <w:tab w:val="right" w:leader="dot" w:pos="6521"/>
      </w:tabs>
      <w:spacing w:before="0" w:after="0"/>
    </w:pPr>
  </w:style>
  <w:style w:type="paragraph" w:customStyle="1" w:styleId="TOFTitle">
    <w:name w:val="TOFTitle"/>
    <w:basedOn w:val="TOCTitle"/>
    <w:rsid w:val="00EB4FD6"/>
  </w:style>
  <w:style w:type="paragraph" w:styleId="TableofFigures">
    <w:name w:val="table of figures"/>
    <w:basedOn w:val="Normal"/>
    <w:next w:val="Normal"/>
    <w:semiHidden/>
    <w:rsid w:val="00EB4FD6"/>
    <w:pPr>
      <w:tabs>
        <w:tab w:val="right" w:leader="dot" w:pos="9072"/>
      </w:tabs>
      <w:ind w:left="970" w:hanging="403"/>
    </w:pPr>
    <w:rPr>
      <w:rFonts w:ascii="Times New Roman" w:hAnsi="Times New Roman"/>
      <w:b/>
    </w:rPr>
  </w:style>
  <w:style w:type="paragraph" w:styleId="ListNumber">
    <w:name w:val="List Number"/>
    <w:basedOn w:val="List"/>
    <w:rsid w:val="00EB4FD6"/>
    <w:pPr>
      <w:numPr>
        <w:numId w:val="10"/>
      </w:numPr>
    </w:pPr>
  </w:style>
  <w:style w:type="character" w:customStyle="1" w:styleId="WingdingSymbols">
    <w:name w:val="Wingding Symbols"/>
    <w:rsid w:val="00EB4FD6"/>
    <w:rPr>
      <w:rFonts w:ascii="Wingdings" w:hAnsi="Wingdings"/>
    </w:rPr>
  </w:style>
  <w:style w:type="paragraph" w:customStyle="1" w:styleId="TableHeading">
    <w:name w:val="Table Heading"/>
    <w:basedOn w:val="HeadingBase"/>
    <w:rsid w:val="00EB4FD6"/>
    <w:pPr>
      <w:keepLines/>
      <w:pBdr>
        <w:bottom w:val="single" w:sz="6" w:space="1" w:color="918585"/>
      </w:pBdr>
      <w:spacing w:before="240"/>
    </w:pPr>
  </w:style>
  <w:style w:type="character" w:customStyle="1" w:styleId="HotSpot">
    <w:name w:val="HotSpot"/>
    <w:rsid w:val="00EB4FD6"/>
    <w:rPr>
      <w:color w:val="0033CC"/>
      <w:u w:val="none"/>
    </w:rPr>
  </w:style>
  <w:style w:type="paragraph" w:customStyle="1" w:styleId="BodyTextRight">
    <w:name w:val="Body Text Right"/>
    <w:basedOn w:val="BodyText"/>
    <w:rsid w:val="00EB4FD6"/>
    <w:pPr>
      <w:spacing w:before="0" w:after="0"/>
      <w:jc w:val="right"/>
    </w:pPr>
  </w:style>
  <w:style w:type="paragraph" w:styleId="Index3">
    <w:name w:val="index 3"/>
    <w:basedOn w:val="ListNumber2"/>
    <w:next w:val="Normal"/>
    <w:semiHidden/>
    <w:rsid w:val="00EB4FD6"/>
    <w:pPr>
      <w:numPr>
        <w:numId w:val="0"/>
      </w:numPr>
      <w:tabs>
        <w:tab w:val="right" w:leader="dot" w:pos="4176"/>
      </w:tabs>
    </w:pPr>
  </w:style>
  <w:style w:type="paragraph" w:styleId="ListNumber2">
    <w:name w:val="List Number 2"/>
    <w:basedOn w:val="List2"/>
    <w:rsid w:val="00EB4FD6"/>
    <w:pPr>
      <w:numPr>
        <w:numId w:val="9"/>
      </w:numPr>
      <w:tabs>
        <w:tab w:val="clear" w:pos="1060"/>
      </w:tabs>
    </w:pPr>
  </w:style>
  <w:style w:type="paragraph" w:customStyle="1" w:styleId="MarginNote">
    <w:name w:val="Margin Note"/>
    <w:basedOn w:val="BodyText"/>
    <w:rsid w:val="00EB4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F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FD6"/>
    <w:rPr>
      <w:sz w:val="32"/>
    </w:rPr>
  </w:style>
  <w:style w:type="paragraph" w:customStyle="1" w:styleId="HeadingProcedure">
    <w:name w:val="Heading Procedure"/>
    <w:basedOn w:val="HeadingBase"/>
    <w:next w:val="Normal"/>
    <w:rsid w:val="00EB4FD6"/>
    <w:pPr>
      <w:tabs>
        <w:tab w:val="left" w:pos="0"/>
      </w:tabs>
      <w:spacing w:before="120" w:after="60"/>
    </w:pPr>
    <w:rPr>
      <w:i/>
      <w:color w:val="918585"/>
      <w:sz w:val="22"/>
    </w:rPr>
  </w:style>
  <w:style w:type="paragraph" w:customStyle="1" w:styleId="TableBodyText">
    <w:name w:val="Table Body Text"/>
    <w:basedOn w:val="BodyText"/>
    <w:rsid w:val="00EB4FD6"/>
    <w:pPr>
      <w:spacing w:before="60" w:after="60"/>
    </w:pPr>
  </w:style>
  <w:style w:type="paragraph" w:styleId="ListContinue">
    <w:name w:val="List Continue"/>
    <w:basedOn w:val="List"/>
    <w:rsid w:val="00EB4FD6"/>
    <w:pPr>
      <w:ind w:firstLine="0"/>
    </w:pPr>
  </w:style>
  <w:style w:type="paragraph" w:customStyle="1" w:styleId="ListNote">
    <w:name w:val="List Note"/>
    <w:basedOn w:val="List"/>
    <w:rsid w:val="00EB4FD6"/>
    <w:pPr>
      <w:pBdr>
        <w:top w:val="single" w:sz="6" w:space="2" w:color="918585"/>
        <w:bottom w:val="single" w:sz="6" w:space="2" w:color="918585"/>
      </w:pBdr>
      <w:tabs>
        <w:tab w:val="left" w:pos="1021"/>
      </w:tabs>
      <w:ind w:firstLine="0"/>
    </w:pPr>
  </w:style>
  <w:style w:type="paragraph" w:customStyle="1" w:styleId="Warning">
    <w:name w:val="Warning"/>
    <w:basedOn w:val="BodyText"/>
    <w:rsid w:val="00EB4FD6"/>
    <w:pPr>
      <w:shd w:val="clear" w:color="auto" w:fill="D9D9D9"/>
      <w:tabs>
        <w:tab w:val="left" w:pos="992"/>
      </w:tabs>
      <w:ind w:left="119" w:right="119"/>
    </w:pPr>
    <w:rPr>
      <w:sz w:val="20"/>
    </w:rPr>
  </w:style>
  <w:style w:type="paragraph" w:customStyle="1" w:styleId="MarginIcons">
    <w:name w:val="Margin Icons"/>
    <w:basedOn w:val="BodyText"/>
    <w:rsid w:val="00EB4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FD6"/>
    <w:rPr>
      <w:rFonts w:ascii="Courier New" w:hAnsi="Courier New"/>
    </w:rPr>
  </w:style>
  <w:style w:type="paragraph" w:customStyle="1" w:styleId="NoteBullet">
    <w:name w:val="Note Bullet"/>
    <w:basedOn w:val="Note"/>
    <w:rsid w:val="00EB4FD6"/>
    <w:pPr>
      <w:tabs>
        <w:tab w:val="clear" w:pos="680"/>
      </w:tabs>
      <w:spacing w:before="60" w:after="60"/>
    </w:pPr>
  </w:style>
  <w:style w:type="paragraph" w:customStyle="1" w:styleId="SubHeading2">
    <w:name w:val="SubHeading2"/>
    <w:basedOn w:val="HeadingBase"/>
    <w:rsid w:val="00EB4FD6"/>
    <w:pPr>
      <w:spacing w:before="240" w:after="60"/>
    </w:pPr>
    <w:rPr>
      <w:sz w:val="20"/>
    </w:rPr>
  </w:style>
  <w:style w:type="paragraph" w:customStyle="1" w:styleId="SubHeading1">
    <w:name w:val="SubHeading1"/>
    <w:basedOn w:val="HeadingBase"/>
    <w:rsid w:val="00EB4FD6"/>
    <w:pPr>
      <w:spacing w:before="240" w:after="60"/>
    </w:pPr>
    <w:rPr>
      <w:color w:val="918585"/>
      <w:sz w:val="22"/>
    </w:rPr>
  </w:style>
  <w:style w:type="paragraph" w:customStyle="1" w:styleId="SideHeading">
    <w:name w:val="Side Heading"/>
    <w:basedOn w:val="HeadingBase"/>
    <w:rsid w:val="00EB4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FD6"/>
    <w:pPr>
      <w:tabs>
        <w:tab w:val="num" w:pos="360"/>
      </w:tabs>
    </w:pPr>
  </w:style>
  <w:style w:type="paragraph" w:styleId="PlainText">
    <w:name w:val="Plain Text"/>
    <w:basedOn w:val="Normal"/>
    <w:link w:val="PlainTextChar"/>
    <w:rsid w:val="00EB4FD6"/>
    <w:rPr>
      <w:sz w:val="20"/>
    </w:rPr>
  </w:style>
  <w:style w:type="character" w:customStyle="1" w:styleId="PlainTextChar">
    <w:name w:val="Plain Text Char"/>
    <w:basedOn w:val="DefaultParagraphFont"/>
    <w:link w:val="PlainText"/>
    <w:rsid w:val="00EB4F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FD6"/>
    <w:rPr>
      <w:b/>
      <w:smallCaps/>
    </w:rPr>
  </w:style>
  <w:style w:type="paragraph" w:customStyle="1" w:styleId="TableListNumber">
    <w:name w:val="Table List Number"/>
    <w:basedOn w:val="ListNumber"/>
    <w:rsid w:val="00EB4FD6"/>
    <w:pPr>
      <w:numPr>
        <w:numId w:val="0"/>
      </w:numPr>
    </w:pPr>
  </w:style>
  <w:style w:type="paragraph" w:styleId="TOC4">
    <w:name w:val="toc 4"/>
    <w:basedOn w:val="TOCBase"/>
    <w:next w:val="Normal"/>
    <w:semiHidden/>
    <w:rsid w:val="00EB4FD6"/>
    <w:pPr>
      <w:tabs>
        <w:tab w:val="right" w:leader="dot" w:pos="9071"/>
      </w:tabs>
      <w:ind w:left="1701"/>
    </w:pPr>
  </w:style>
  <w:style w:type="paragraph" w:customStyle="1" w:styleId="ListAlpha">
    <w:name w:val="List Alpha"/>
    <w:basedOn w:val="List"/>
    <w:rsid w:val="00EB4FD6"/>
    <w:pPr>
      <w:numPr>
        <w:numId w:val="8"/>
      </w:numPr>
    </w:pPr>
  </w:style>
  <w:style w:type="paragraph" w:customStyle="1" w:styleId="ListAlpha2">
    <w:name w:val="List Alpha 2"/>
    <w:basedOn w:val="List2"/>
    <w:rsid w:val="00EB4FD6"/>
    <w:pPr>
      <w:numPr>
        <w:numId w:val="7"/>
      </w:numPr>
    </w:pPr>
  </w:style>
  <w:style w:type="paragraph" w:styleId="List2">
    <w:name w:val="List 2"/>
    <w:basedOn w:val="BodyText"/>
    <w:rsid w:val="00EB4FD6"/>
    <w:pPr>
      <w:tabs>
        <w:tab w:val="left" w:pos="680"/>
      </w:tabs>
      <w:spacing w:before="60" w:after="60"/>
      <w:ind w:left="680" w:hanging="340"/>
    </w:pPr>
  </w:style>
  <w:style w:type="paragraph" w:styleId="List3">
    <w:name w:val="List 3"/>
    <w:basedOn w:val="BodyText"/>
    <w:rsid w:val="00EB4FD6"/>
    <w:pPr>
      <w:tabs>
        <w:tab w:val="left" w:pos="1021"/>
      </w:tabs>
      <w:spacing w:before="60" w:after="60"/>
      <w:ind w:left="1020" w:hanging="340"/>
    </w:pPr>
  </w:style>
  <w:style w:type="paragraph" w:styleId="List4">
    <w:name w:val="List 4"/>
    <w:basedOn w:val="BodyText"/>
    <w:rsid w:val="00EB4FD6"/>
    <w:pPr>
      <w:tabs>
        <w:tab w:val="left" w:pos="1361"/>
      </w:tabs>
      <w:spacing w:before="60" w:after="60"/>
      <w:ind w:left="1361" w:hanging="340"/>
    </w:pPr>
  </w:style>
  <w:style w:type="paragraph" w:styleId="List5">
    <w:name w:val="List 5"/>
    <w:basedOn w:val="BodyText"/>
    <w:rsid w:val="00EB4FD6"/>
    <w:pPr>
      <w:tabs>
        <w:tab w:val="left" w:pos="1701"/>
      </w:tabs>
      <w:spacing w:before="60" w:after="60"/>
      <w:ind w:left="1701" w:hanging="340"/>
    </w:pPr>
  </w:style>
  <w:style w:type="paragraph" w:styleId="ListBullet3">
    <w:name w:val="List Bullet 3"/>
    <w:basedOn w:val="List3"/>
    <w:rsid w:val="00EB4FD6"/>
    <w:pPr>
      <w:numPr>
        <w:numId w:val="14"/>
      </w:numPr>
      <w:tabs>
        <w:tab w:val="clear" w:pos="1021"/>
      </w:tabs>
      <w:ind w:left="1037" w:hanging="357"/>
    </w:pPr>
  </w:style>
  <w:style w:type="paragraph" w:styleId="ListBullet4">
    <w:name w:val="List Bullet 4"/>
    <w:basedOn w:val="List4"/>
    <w:rsid w:val="00EB4FD6"/>
    <w:pPr>
      <w:numPr>
        <w:numId w:val="2"/>
      </w:numPr>
    </w:pPr>
  </w:style>
  <w:style w:type="paragraph" w:styleId="ListBullet5">
    <w:name w:val="List Bullet 5"/>
    <w:basedOn w:val="List5"/>
    <w:rsid w:val="00EB4FD6"/>
    <w:pPr>
      <w:numPr>
        <w:numId w:val="3"/>
      </w:numPr>
    </w:pPr>
  </w:style>
  <w:style w:type="paragraph" w:styleId="ListContinue2">
    <w:name w:val="List Continue 2"/>
    <w:basedOn w:val="List2"/>
    <w:rsid w:val="00EB4FD6"/>
    <w:pPr>
      <w:ind w:firstLine="0"/>
    </w:pPr>
  </w:style>
  <w:style w:type="paragraph" w:styleId="ListContinue3">
    <w:name w:val="List Continue 3"/>
    <w:basedOn w:val="List3"/>
    <w:rsid w:val="00EB4FD6"/>
    <w:pPr>
      <w:ind w:left="1021" w:firstLine="0"/>
    </w:pPr>
  </w:style>
  <w:style w:type="paragraph" w:styleId="ListContinue4">
    <w:name w:val="List Continue 4"/>
    <w:basedOn w:val="List4"/>
    <w:rsid w:val="00EB4FD6"/>
    <w:pPr>
      <w:ind w:firstLine="0"/>
    </w:pPr>
  </w:style>
  <w:style w:type="paragraph" w:styleId="ListContinue5">
    <w:name w:val="List Continue 5"/>
    <w:basedOn w:val="List5"/>
    <w:rsid w:val="00EB4FD6"/>
    <w:pPr>
      <w:ind w:firstLine="0"/>
    </w:pPr>
  </w:style>
  <w:style w:type="paragraph" w:styleId="ListNumber3">
    <w:name w:val="List Number 3"/>
    <w:basedOn w:val="List3"/>
    <w:rsid w:val="00EB4FD6"/>
    <w:pPr>
      <w:numPr>
        <w:numId w:val="4"/>
      </w:numPr>
    </w:pPr>
  </w:style>
  <w:style w:type="paragraph" w:styleId="ListNumber4">
    <w:name w:val="List Number 4"/>
    <w:basedOn w:val="List4"/>
    <w:rsid w:val="00EB4FD6"/>
    <w:pPr>
      <w:numPr>
        <w:numId w:val="5"/>
      </w:numPr>
    </w:pPr>
  </w:style>
  <w:style w:type="paragraph" w:styleId="ListNumber5">
    <w:name w:val="List Number 5"/>
    <w:basedOn w:val="List5"/>
    <w:rsid w:val="00EB4FD6"/>
    <w:pPr>
      <w:numPr>
        <w:numId w:val="6"/>
      </w:numPr>
    </w:pPr>
  </w:style>
  <w:style w:type="paragraph" w:styleId="BlockText">
    <w:name w:val="Block Text"/>
    <w:basedOn w:val="Normal"/>
    <w:rsid w:val="00EB4FD6"/>
    <w:pPr>
      <w:spacing w:after="120"/>
      <w:ind w:left="1440" w:right="1440"/>
    </w:pPr>
  </w:style>
  <w:style w:type="character" w:customStyle="1" w:styleId="Subscript">
    <w:name w:val="Subscript"/>
    <w:basedOn w:val="DefaultParagraphFont"/>
    <w:rsid w:val="00EB4FD6"/>
    <w:rPr>
      <w:sz w:val="16"/>
      <w:vertAlign w:val="subscript"/>
    </w:rPr>
  </w:style>
  <w:style w:type="character" w:customStyle="1" w:styleId="Superscript">
    <w:name w:val="Superscript"/>
    <w:basedOn w:val="DefaultParagraphFont"/>
    <w:rsid w:val="00EB4FD6"/>
    <w:rPr>
      <w:sz w:val="16"/>
      <w:vertAlign w:val="superscript"/>
    </w:rPr>
  </w:style>
  <w:style w:type="character" w:customStyle="1" w:styleId="Symbols">
    <w:name w:val="Symbols"/>
    <w:basedOn w:val="DefaultParagraphFont"/>
    <w:rsid w:val="00EB4FD6"/>
    <w:rPr>
      <w:rFonts w:ascii="Symbol" w:hAnsi="Symbol"/>
    </w:rPr>
  </w:style>
  <w:style w:type="character" w:customStyle="1" w:styleId="MenuOptions">
    <w:name w:val="Menu Options"/>
    <w:basedOn w:val="DefaultParagraphFont"/>
    <w:rsid w:val="00EB4FD6"/>
    <w:rPr>
      <w:rFonts w:ascii="Arial Narrow" w:hAnsi="Arial Narrow"/>
      <w:smallCaps/>
    </w:rPr>
  </w:style>
  <w:style w:type="character" w:customStyle="1" w:styleId="Buttons">
    <w:name w:val="Buttons"/>
    <w:basedOn w:val="DefaultParagraphFont"/>
    <w:rsid w:val="00EB4FD6"/>
    <w:rPr>
      <w:b/>
    </w:rPr>
  </w:style>
  <w:style w:type="character" w:customStyle="1" w:styleId="Underlined">
    <w:name w:val="Underlined"/>
    <w:basedOn w:val="DefaultParagraphFont"/>
    <w:rsid w:val="00EB4FD6"/>
    <w:rPr>
      <w:u w:val="single"/>
    </w:rPr>
  </w:style>
  <w:style w:type="paragraph" w:customStyle="1" w:styleId="TableBodyTextRight">
    <w:name w:val="Table Body Text Right"/>
    <w:basedOn w:val="TableBodyText"/>
    <w:rsid w:val="00EB4FD6"/>
    <w:pPr>
      <w:widowControl w:val="0"/>
      <w:autoSpaceDE w:val="0"/>
      <w:autoSpaceDN w:val="0"/>
      <w:adjustRightInd w:val="0"/>
      <w:jc w:val="right"/>
    </w:pPr>
    <w:rPr>
      <w:rFonts w:cs="Arial"/>
      <w:szCs w:val="18"/>
    </w:rPr>
  </w:style>
  <w:style w:type="paragraph" w:customStyle="1" w:styleId="CopyrightText">
    <w:name w:val="Copyright Text"/>
    <w:basedOn w:val="BodyText"/>
    <w:rsid w:val="00EB4FD6"/>
    <w:rPr>
      <w:sz w:val="18"/>
    </w:rPr>
  </w:style>
  <w:style w:type="paragraph" w:customStyle="1" w:styleId="BodySmallRight">
    <w:name w:val="Body Small Right"/>
    <w:basedOn w:val="BodyTextRight"/>
    <w:rsid w:val="00EB4FD6"/>
    <w:rPr>
      <w:sz w:val="18"/>
      <w:szCs w:val="18"/>
    </w:rPr>
  </w:style>
  <w:style w:type="paragraph" w:customStyle="1" w:styleId="MarginEdition">
    <w:name w:val="Margin Edition"/>
    <w:basedOn w:val="MarginNote"/>
    <w:rsid w:val="00EB4FD6"/>
    <w:pPr>
      <w:spacing w:before="0" w:after="0"/>
    </w:pPr>
    <w:rPr>
      <w:rFonts w:ascii="Times New Roman" w:hAnsi="Times New Roman"/>
      <w:color w:val="999999"/>
    </w:rPr>
  </w:style>
  <w:style w:type="paragraph" w:customStyle="1" w:styleId="Spacer">
    <w:name w:val="Spacer"/>
    <w:basedOn w:val="Normal"/>
    <w:rsid w:val="00EB4FD6"/>
    <w:rPr>
      <w:sz w:val="2"/>
      <w:szCs w:val="2"/>
    </w:rPr>
  </w:style>
  <w:style w:type="character" w:customStyle="1" w:styleId="Small">
    <w:name w:val="Small"/>
    <w:basedOn w:val="DefaultParagraphFont"/>
    <w:rsid w:val="00EB4FD6"/>
    <w:rPr>
      <w:sz w:val="16"/>
    </w:rPr>
  </w:style>
  <w:style w:type="paragraph" w:customStyle="1" w:styleId="WideTable">
    <w:name w:val="Wide Table"/>
    <w:basedOn w:val="Normal"/>
    <w:rsid w:val="00EB4FD6"/>
    <w:pPr>
      <w:ind w:left="-1418"/>
    </w:pPr>
    <w:rPr>
      <w:sz w:val="2"/>
      <w:szCs w:val="2"/>
    </w:rPr>
  </w:style>
  <w:style w:type="character" w:styleId="PageNumber">
    <w:name w:val="page number"/>
    <w:basedOn w:val="DefaultParagraphFont"/>
    <w:rsid w:val="00EB4FD6"/>
  </w:style>
  <w:style w:type="paragraph" w:styleId="Quote">
    <w:name w:val="Quote"/>
    <w:basedOn w:val="Heading1"/>
    <w:link w:val="QuoteChar"/>
    <w:qFormat/>
    <w:rsid w:val="00EB4FD6"/>
    <w:rPr>
      <w:b w:val="0"/>
      <w:sz w:val="72"/>
      <w:szCs w:val="72"/>
      <w:lang w:val="en-NZ"/>
    </w:rPr>
  </w:style>
  <w:style w:type="character" w:customStyle="1" w:styleId="QuoteChar">
    <w:name w:val="Quote Char"/>
    <w:basedOn w:val="DefaultParagraphFont"/>
    <w:link w:val="Quote"/>
    <w:rsid w:val="00EB4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FD6"/>
    <w:pPr>
      <w:pageBreakBefore/>
    </w:pPr>
  </w:style>
  <w:style w:type="paragraph" w:customStyle="1" w:styleId="Border">
    <w:name w:val="Border"/>
    <w:basedOn w:val="Normal"/>
    <w:qFormat/>
    <w:rsid w:val="00EB4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FD6"/>
    <w:rPr>
      <w:b/>
      <w:bCs/>
      <w:i/>
      <w:iCs/>
      <w:color w:val="auto"/>
    </w:rPr>
  </w:style>
  <w:style w:type="paragraph" w:styleId="IntenseQuote">
    <w:name w:val="Intense Quote"/>
    <w:basedOn w:val="Normal"/>
    <w:next w:val="Normal"/>
    <w:link w:val="IntenseQuoteChar"/>
    <w:uiPriority w:val="30"/>
    <w:qFormat/>
    <w:rsid w:val="00EB4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F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FD6"/>
    <w:rPr>
      <w:smallCaps/>
      <w:color w:val="auto"/>
      <w:u w:val="single"/>
    </w:rPr>
  </w:style>
  <w:style w:type="character" w:styleId="IntenseReference">
    <w:name w:val="Intense Reference"/>
    <w:basedOn w:val="DefaultParagraphFont"/>
    <w:uiPriority w:val="32"/>
    <w:qFormat/>
    <w:rsid w:val="00EB4FD6"/>
    <w:rPr>
      <w:b/>
      <w:bCs/>
      <w:smallCaps/>
      <w:color w:val="auto"/>
      <w:spacing w:val="5"/>
      <w:u w:val="single"/>
    </w:rPr>
  </w:style>
  <w:style w:type="paragraph" w:customStyle="1" w:styleId="2ColumnHeading">
    <w:name w:val="2Column Heading"/>
    <w:basedOn w:val="BodyText"/>
    <w:qFormat/>
    <w:rsid w:val="00EB4FD6"/>
    <w:pPr>
      <w:spacing w:after="60"/>
      <w:ind w:left="-2268"/>
    </w:pPr>
    <w:rPr>
      <w:b/>
    </w:rPr>
  </w:style>
  <w:style w:type="paragraph" w:customStyle="1" w:styleId="Heading1TOC">
    <w:name w:val="Heading1 TOC"/>
    <w:basedOn w:val="Normal"/>
    <w:qFormat/>
    <w:rsid w:val="00EB4FD6"/>
    <w:pPr>
      <w:spacing w:before="240" w:after="120"/>
    </w:pPr>
    <w:rPr>
      <w:rFonts w:ascii="Times New Roman" w:hAnsi="Times New Roman"/>
      <w:b/>
      <w:sz w:val="32"/>
    </w:rPr>
  </w:style>
  <w:style w:type="paragraph" w:customStyle="1" w:styleId="Heading2TOC">
    <w:name w:val="Heading2 TOC"/>
    <w:basedOn w:val="Normal"/>
    <w:qFormat/>
    <w:rsid w:val="00EB4FD6"/>
    <w:pPr>
      <w:spacing w:before="240" w:after="60"/>
    </w:pPr>
    <w:rPr>
      <w:rFonts w:ascii="Times New Roman" w:hAnsi="Times New Roman"/>
      <w:b/>
      <w:sz w:val="28"/>
    </w:rPr>
  </w:style>
  <w:style w:type="character" w:customStyle="1" w:styleId="Underline">
    <w:name w:val="Underline"/>
    <w:basedOn w:val="DefaultParagraphFont"/>
    <w:qFormat/>
    <w:rsid w:val="00EB4FD6"/>
    <w:rPr>
      <w:u w:val="single"/>
    </w:rPr>
  </w:style>
  <w:style w:type="character" w:customStyle="1" w:styleId="BoldandItalics">
    <w:name w:val="Bold and Italics"/>
    <w:qFormat/>
    <w:rsid w:val="00EB4FD6"/>
    <w:rPr>
      <w:b/>
      <w:i/>
      <w:u w:val="none"/>
    </w:rPr>
  </w:style>
  <w:style w:type="paragraph" w:styleId="BalloonText">
    <w:name w:val="Balloon Text"/>
    <w:basedOn w:val="Normal"/>
    <w:link w:val="BalloonTextChar"/>
    <w:rsid w:val="00EB4FD6"/>
    <w:rPr>
      <w:rFonts w:ascii="Tahoma" w:hAnsi="Tahoma" w:cs="Tahoma"/>
      <w:sz w:val="16"/>
      <w:szCs w:val="16"/>
    </w:rPr>
  </w:style>
  <w:style w:type="character" w:customStyle="1" w:styleId="BalloonTextChar">
    <w:name w:val="Balloon Text Char"/>
    <w:basedOn w:val="DefaultParagraphFont"/>
    <w:link w:val="BalloonText"/>
    <w:rsid w:val="00EB4F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F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F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1116</Words>
  <Characters>7432</Characters>
  <Application>Microsoft Office Word</Application>
  <DocSecurity>0</DocSecurity>
  <Lines>238</Lines>
  <Paragraphs>144</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AVIW3023A Implement wildlife hazard control measures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2012-05-26T22:39:00Z</dcterms:modified>
</cp:coreProperties>
</file>