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C72" w:rsidP="000D6C72">
      <w:pPr>
        <w:pStyle w:val="Title"/>
      </w:pPr>
      <w:r>
        <w:fldChar w:fldCharType="begin"/>
      </w:r>
      <w:r>
        <w:instrText xml:space="preserve"> TITLE   \* MERGEFORMAT </w:instrText>
      </w:r>
      <w:r>
        <w:fldChar w:fldCharType="separate"/>
      </w:r>
      <w:r>
        <w:t>AVIW2029A Operate aircraft refuelling nozzle</w:t>
      </w:r>
      <w:r>
        <w:fldChar w:fldCharType="end"/>
      </w:r>
    </w:p>
    <w:p w:rsidR="000D6C72" w:rsidP="000D6C72">
      <w:pPr>
        <w:pStyle w:val="Version"/>
        <w:sectPr w:rsidSect="00AB71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71A5" w:rsidP="00AB71A5">
      <w:pPr>
        <w:pStyle w:val="SuperHeading"/>
      </w:pPr>
      <w:r w:rsidRPr="00AB71A5">
        <w:t>AVIW2029A Operate aircraft refuelling nozzle</w:t>
      </w:r>
    </w:p>
    <w:p w:rsidR="00000000" w:rsidRPr="00AB71A5" w:rsidP="00AB71A5">
      <w:pPr>
        <w:pStyle w:val="SuperHeading"/>
      </w:pPr>
    </w:p>
    <w:p w:rsidR="00000000" w:rsidRPr="00AB71A5" w:rsidP="00AB71A5">
      <w:pPr>
        <w:pStyle w:val="Heading1"/>
      </w:pPr>
      <w:bookmarkStart w:id="1" w:name="O_61083"/>
      <w:bookmarkEnd w:id="1"/>
      <w:r w:rsidRPr="00AB71A5">
        <w:t>Modification History</w:t>
      </w:r>
    </w:p>
    <w:p w:rsidR="00000000" w:rsidRPr="00AB71A5" w:rsidP="00AB71A5">
      <w:pPr>
        <w:pStyle w:val="BodyText"/>
      </w:pPr>
      <w:r w:rsidRPr="00AB71A5">
        <w:t>Not applicable.</w:t>
      </w:r>
    </w:p>
    <w:p w:rsidR="00000000" w:rsidRPr="00AB71A5" w:rsidP="00AB71A5">
      <w:pPr>
        <w:pStyle w:val="AllowPageBreak"/>
      </w:pPr>
    </w:p>
    <w:p w:rsidR="00000000" w:rsidRPr="00AB71A5" w:rsidP="00AB71A5">
      <w:pPr>
        <w:pStyle w:val="Heading1"/>
      </w:pPr>
      <w:bookmarkStart w:id="2" w:name="O_61084"/>
      <w:bookmarkEnd w:id="2"/>
      <w:r w:rsidRPr="00AB71A5">
        <w:t>Unit Descriptor</w:t>
      </w:r>
    </w:p>
    <w:tbl>
      <w:tblPr>
        <w:tblW w:w="9640" w:type="dxa"/>
        <w:tblLayout w:type="fixed"/>
        <w:tblCellMar>
          <w:left w:w="62" w:type="dxa"/>
          <w:right w:w="62" w:type="dxa"/>
        </w:tblCellMar>
        <w:tblLook w:val="0000"/>
      </w:tblPr>
      <w:tblGrid>
        <w:gridCol w:w="2978"/>
        <w:gridCol w:w="6662"/>
      </w:tblGrid>
      <w:tr w:rsidTr="000D6C7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B71A5" w:rsidP="00AB71A5">
            <w:pPr>
              <w:pStyle w:val="BodyText"/>
            </w:pPr>
            <w:r w:rsidRPr="00AB71A5">
              <w:t>This unit involves the skills and knowledge required to operate a fuel nozzle for refuelling of aircraft. Li</w:t>
            </w:r>
            <w:r w:rsidRPr="00AB71A5">
              <w:t>censing, legislative, regulatory or certification requirements are applicable to this unit.</w:t>
            </w:r>
          </w:p>
        </w:tc>
      </w:tr>
    </w:tbl>
    <w:p w:rsidR="00000000" w:rsidRPr="00AB71A5" w:rsidP="00AB71A5">
      <w:pPr>
        <w:pStyle w:val="BodyText"/>
      </w:pPr>
    </w:p>
    <w:p w:rsidR="00000000" w:rsidRPr="00AB71A5" w:rsidP="00AB71A5">
      <w:pPr>
        <w:pStyle w:val="AllowPageBreak"/>
      </w:pPr>
    </w:p>
    <w:p w:rsidR="00000000" w:rsidRPr="00AB71A5" w:rsidP="00AB71A5">
      <w:pPr>
        <w:pStyle w:val="Heading1"/>
      </w:pPr>
      <w:bookmarkStart w:id="3" w:name="O_61085"/>
      <w:bookmarkEnd w:id="3"/>
      <w:r w:rsidRPr="00AB71A5">
        <w:t>Application of the Unit</w:t>
      </w:r>
    </w:p>
    <w:tbl>
      <w:tblPr>
        <w:tblW w:w="9640" w:type="dxa"/>
        <w:tblLayout w:type="fixed"/>
        <w:tblCellMar>
          <w:left w:w="62" w:type="dxa"/>
          <w:right w:w="62" w:type="dxa"/>
        </w:tblCellMar>
        <w:tblLook w:val="0000"/>
      </w:tblPr>
      <w:tblGrid>
        <w:gridCol w:w="2978"/>
        <w:gridCol w:w="6662"/>
      </w:tblGrid>
      <w:tr w:rsidTr="000D6C7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B71A5" w:rsidP="00AB71A5">
            <w:pPr>
              <w:pStyle w:val="BodyText"/>
            </w:pPr>
            <w:r w:rsidRPr="00AB71A5">
              <w:t>Work involves the application of qu</w:t>
            </w:r>
            <w:r w:rsidRPr="00AB71A5">
              <w:t>ality control procedures and regulatory requirements to the operation of an aircraft refuelling nozzle and conduct of hot refuelling of aircraft across a variety of operational contexts within the Australian aviation industry.</w:t>
            </w:r>
          </w:p>
          <w:p w:rsidR="00000000" w:rsidRPr="00AB71A5" w:rsidP="00AB71A5">
            <w:pPr>
              <w:pStyle w:val="BodyText"/>
            </w:pPr>
            <w:r w:rsidRPr="00AB71A5">
              <w:t>Use for ADF Aviation is to be</w:t>
            </w:r>
            <w:r w:rsidRPr="00AB71A5">
              <w:t xml:space="preserve"> in accordance with relevant Defence Orders and Instructions and applicable Civil Aviation Safety Authority (CASA) compliance.</w:t>
            </w:r>
          </w:p>
          <w:p w:rsidR="00000000" w:rsidRPr="00AB71A5" w:rsidP="00AB71A5">
            <w:pPr>
              <w:pStyle w:val="BodyText"/>
            </w:pPr>
            <w:r w:rsidRPr="00AB71A5">
              <w:t>Work is performed under limited supervision usually within a team environment.</w:t>
            </w:r>
          </w:p>
          <w:p w:rsidR="00000000" w:rsidRPr="00AB71A5" w:rsidP="00AB71A5">
            <w:pPr>
              <w:pStyle w:val="BodyText"/>
            </w:pPr>
            <w:r w:rsidRPr="00AB71A5">
              <w:t>This unit of competency is nominally packaged at C</w:t>
            </w:r>
            <w:r w:rsidRPr="00AB71A5">
              <w:t>ertificate II.</w:t>
            </w:r>
          </w:p>
        </w:tc>
      </w:tr>
    </w:tbl>
    <w:p w:rsidR="00000000" w:rsidRPr="00AB71A5" w:rsidP="00AB71A5">
      <w:pPr>
        <w:pStyle w:val="BodyText"/>
      </w:pPr>
    </w:p>
    <w:p w:rsidR="00000000" w:rsidRPr="00AB71A5" w:rsidP="00AB71A5">
      <w:pPr>
        <w:pStyle w:val="AllowPageBreak"/>
      </w:pPr>
    </w:p>
    <w:p w:rsidR="00000000" w:rsidRPr="00AB71A5" w:rsidP="00AB71A5">
      <w:pPr>
        <w:pStyle w:val="Heading1"/>
      </w:pPr>
      <w:bookmarkStart w:id="4" w:name="O_61086"/>
      <w:bookmarkEnd w:id="4"/>
      <w:r w:rsidRPr="00AB71A5">
        <w:t>Licensing/Regulatory Information</w:t>
      </w:r>
    </w:p>
    <w:p w:rsidR="00000000" w:rsidRPr="00AB71A5" w:rsidP="00AB71A5">
      <w:pPr>
        <w:pStyle w:val="BodyText"/>
      </w:pPr>
      <w:r w:rsidRPr="00AB71A5">
        <w:t>Not applicable.</w:t>
      </w:r>
    </w:p>
    <w:p w:rsidR="00000000" w:rsidRPr="00AB71A5" w:rsidP="00AB71A5">
      <w:pPr>
        <w:pStyle w:val="AllowPageBreak"/>
      </w:pPr>
    </w:p>
    <w:p w:rsidR="00000000" w:rsidRPr="00AB71A5" w:rsidP="00AB71A5">
      <w:pPr>
        <w:pStyle w:val="Heading1"/>
      </w:pPr>
      <w:bookmarkStart w:id="5" w:name="O_61087"/>
      <w:bookmarkEnd w:id="5"/>
      <w:r w:rsidRPr="00AB71A5">
        <w:t>Pre-Requisites</w:t>
      </w:r>
    </w:p>
    <w:p w:rsidR="00000000" w:rsidRPr="00AB71A5" w:rsidP="00AB71A5">
      <w:pPr>
        <w:pStyle w:val="BodyText"/>
      </w:pPr>
      <w:r w:rsidRPr="00AB71A5">
        <w:t>Not applicable.</w:t>
      </w:r>
    </w:p>
    <w:p w:rsidR="00000000" w:rsidRPr="00AB71A5" w:rsidP="00AB71A5">
      <w:pPr>
        <w:pStyle w:val="AllowPageBreak"/>
      </w:pPr>
    </w:p>
    <w:p w:rsidR="00000000" w:rsidRPr="00AB71A5" w:rsidP="00AB71A5">
      <w:pPr>
        <w:pStyle w:val="Heading1"/>
      </w:pPr>
      <w:bookmarkStart w:id="6" w:name="O_61088"/>
      <w:bookmarkEnd w:id="6"/>
      <w:r w:rsidRPr="00AB71A5">
        <w:t>Employability Skills Information</w:t>
      </w:r>
    </w:p>
    <w:tbl>
      <w:tblPr>
        <w:tblW w:w="9640" w:type="dxa"/>
        <w:tblLayout w:type="fixed"/>
        <w:tblCellMar>
          <w:left w:w="62" w:type="dxa"/>
          <w:right w:w="62" w:type="dxa"/>
        </w:tblCellMar>
        <w:tblLook w:val="0000"/>
      </w:tblPr>
      <w:tblGrid>
        <w:gridCol w:w="2978"/>
        <w:gridCol w:w="6662"/>
      </w:tblGrid>
      <w:tr w:rsidTr="000D6C7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B71A5" w:rsidP="00AB71A5">
            <w:pPr>
              <w:pStyle w:val="BodyText"/>
            </w:pPr>
            <w:r w:rsidRPr="00AB71A5">
              <w:t>This unit contains employability skills.</w:t>
            </w:r>
          </w:p>
        </w:tc>
      </w:tr>
    </w:tbl>
    <w:p w:rsidR="00000000" w:rsidRPr="00AB71A5" w:rsidP="00AB71A5">
      <w:pPr>
        <w:pStyle w:val="BodyText"/>
      </w:pPr>
    </w:p>
    <w:p w:rsidR="00000000" w:rsidRPr="00AB71A5" w:rsidP="00AB71A5">
      <w:pPr>
        <w:pStyle w:val="AllowPageBreak"/>
      </w:pPr>
    </w:p>
    <w:p w:rsidR="00000000" w:rsidRPr="00AB71A5" w:rsidP="00AB71A5">
      <w:pPr>
        <w:pStyle w:val="Heading1"/>
      </w:pPr>
      <w:bookmarkStart w:id="7" w:name="O_61089"/>
      <w:bookmarkEnd w:id="7"/>
      <w:r w:rsidRPr="00AB71A5">
        <w:t>Elements and Performance Criteria Pre-Content</w:t>
      </w:r>
    </w:p>
    <w:tbl>
      <w:tblPr>
        <w:tblW w:w="9640" w:type="dxa"/>
        <w:tblLayout w:type="fixed"/>
        <w:tblCellMar>
          <w:left w:w="62" w:type="dxa"/>
          <w:right w:w="62" w:type="dxa"/>
        </w:tblCellMar>
        <w:tblLook w:val="0000"/>
      </w:tblPr>
      <w:tblGrid>
        <w:gridCol w:w="2978"/>
        <w:gridCol w:w="6662"/>
      </w:tblGrid>
      <w:tr w:rsidTr="000D6C7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B71A5" w:rsidP="00AB71A5">
            <w:pPr>
              <w:pStyle w:val="BodyText"/>
            </w:pPr>
            <w:r w:rsidRPr="00AB71A5">
              <w:t>Performance criteria describe the required performance needed to demonstrate achievement of the element. Assessment of performance is to be cons</w:t>
            </w:r>
            <w:r w:rsidRPr="00AB71A5">
              <w:t>istent with the evidence guide.</w:t>
            </w:r>
          </w:p>
        </w:tc>
      </w:tr>
    </w:tbl>
    <w:p w:rsidR="00000000" w:rsidRPr="00AB71A5" w:rsidP="00AB71A5">
      <w:pPr>
        <w:pStyle w:val="BodyText"/>
      </w:pPr>
    </w:p>
    <w:p w:rsidR="00000000" w:rsidRPr="00AB71A5" w:rsidP="00AB71A5">
      <w:pPr>
        <w:pStyle w:val="AllowPageBreak"/>
      </w:pPr>
    </w:p>
    <w:p w:rsidR="00000000" w:rsidRPr="00AB71A5" w:rsidP="00AB71A5">
      <w:pPr>
        <w:pStyle w:val="Heading1"/>
      </w:pPr>
      <w:bookmarkStart w:id="8" w:name="O_61090"/>
      <w:bookmarkEnd w:id="8"/>
      <w:r w:rsidRPr="00AB71A5">
        <w:t>Elements and Performance Criteria</w:t>
      </w:r>
    </w:p>
    <w:tbl>
      <w:tblPr>
        <w:tblW w:w="9640" w:type="dxa"/>
        <w:tblLayout w:type="fixed"/>
        <w:tblCellMar>
          <w:left w:w="62" w:type="dxa"/>
          <w:right w:w="62" w:type="dxa"/>
        </w:tblCellMar>
        <w:tblLook w:val="0000"/>
      </w:tblPr>
      <w:tblGrid>
        <w:gridCol w:w="2978"/>
        <w:gridCol w:w="6662"/>
      </w:tblGrid>
      <w:tr w:rsidTr="000D6C7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B71A5" w:rsidP="00AB71A5">
            <w:pPr>
              <w:pStyle w:val="BodyText"/>
            </w:pPr>
            <w:r w:rsidRPr="00AB71A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rPr>
                <w:rStyle w:val="SpecialBold"/>
              </w:rPr>
              <w:t>PERFORMANCE CRITERIA</w:t>
            </w:r>
          </w:p>
        </w:tc>
      </w:tr>
      <w:tr w:rsidTr="000D6C7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B71A5">
            <w:pPr>
              <w:pStyle w:val="List"/>
              <w:rPr>
                <w:lang w:val="en-NZ"/>
              </w:rPr>
            </w:pPr>
            <w:r w:rsidRPr="00AB71A5">
              <w:rPr>
                <w:rStyle w:val="SpecialBold"/>
              </w:rPr>
              <w:t>1</w:t>
            </w:r>
            <w:r w:rsidRPr="00AB71A5">
              <w:tab/>
            </w:r>
            <w:r w:rsidRPr="00AB71A5">
              <w:rPr>
                <w:rStyle w:val="SpecialBold"/>
              </w:rPr>
              <w:t>Prepare for refuelling operations</w:t>
            </w:r>
          </w:p>
        </w:tc>
        <w:tc>
          <w:tcPr>
            <w:tcW w:w="6662" w:type="dxa"/>
            <w:tcBorders>
              <w:top w:val="nil"/>
              <w:left w:val="nil"/>
              <w:bottom w:val="nil"/>
              <w:right w:val="nil"/>
            </w:tcBorders>
            <w:tcMar>
              <w:top w:w="0" w:type="dxa"/>
              <w:left w:w="62" w:type="dxa"/>
              <w:bottom w:w="0" w:type="dxa"/>
              <w:right w:w="62" w:type="dxa"/>
            </w:tcMar>
          </w:tcPr>
          <w:p w:rsidR="00000000" w:rsidRPr="00AB71A5" w:rsidP="00AB71A5">
            <w:pPr>
              <w:pStyle w:val="List"/>
            </w:pPr>
            <w:r w:rsidRPr="00AB71A5">
              <w:t>1.1</w:t>
            </w:r>
            <w:r w:rsidRPr="00AB71A5">
              <w:tab/>
              <w:t>Pre-operational checks of equipment are conducted in accordance with workplace procedures</w:t>
            </w:r>
          </w:p>
          <w:p w:rsidR="00000000" w:rsidRPr="00AB71A5" w:rsidP="00AB71A5">
            <w:pPr>
              <w:pStyle w:val="List"/>
            </w:pPr>
            <w:r w:rsidRPr="00AB71A5">
              <w:t>1.2</w:t>
            </w:r>
            <w:r w:rsidRPr="00AB71A5">
              <w:tab/>
            </w:r>
            <w:r w:rsidRPr="00AB71A5">
              <w:t>Hazards, problems and/or defects identified during pre-operational checks are reported/rectified in accordance with workplace procedures</w:t>
            </w:r>
          </w:p>
          <w:p w:rsidR="00000000" w:rsidRPr="00AB71A5" w:rsidP="00AB71A5">
            <w:pPr>
              <w:pStyle w:val="List"/>
            </w:pPr>
            <w:r w:rsidRPr="00AB71A5">
              <w:t>1.3</w:t>
            </w:r>
            <w:r w:rsidRPr="00AB71A5">
              <w:tab/>
              <w:t>Outcomes of pre-operational checks are recorded in accordance with workplace procedures</w:t>
            </w:r>
          </w:p>
          <w:p w:rsidR="00000000" w:rsidRPr="00AB71A5" w:rsidP="00AB71A5">
            <w:pPr>
              <w:pStyle w:val="List"/>
            </w:pPr>
            <w:r w:rsidRPr="00AB71A5">
              <w:t>1.4</w:t>
            </w:r>
            <w:r w:rsidRPr="00AB71A5">
              <w:tab/>
              <w:t>Refuelling site is sele</w:t>
            </w:r>
            <w:r w:rsidRPr="00AB71A5">
              <w:t>cted</w:t>
            </w:r>
          </w:p>
          <w:p w:rsidR="00000000" w:rsidP="00AB71A5">
            <w:pPr>
              <w:pStyle w:val="List"/>
              <w:rPr>
                <w:lang w:val="en-NZ"/>
              </w:rPr>
            </w:pPr>
            <w:r w:rsidRPr="00AB71A5">
              <w:t>1.5</w:t>
            </w:r>
            <w:r w:rsidRPr="00AB71A5">
              <w:tab/>
              <w:t>Personal protective equipment is fitted</w:t>
            </w:r>
          </w:p>
        </w:tc>
      </w:tr>
      <w:tr w:rsidTr="000D6C7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B71A5">
            <w:pPr>
              <w:pStyle w:val="List"/>
              <w:rPr>
                <w:lang w:val="en-NZ"/>
              </w:rPr>
            </w:pPr>
            <w:r w:rsidRPr="00AB71A5">
              <w:rPr>
                <w:rStyle w:val="SpecialBold"/>
              </w:rPr>
              <w:t>2</w:t>
            </w:r>
            <w:r w:rsidRPr="00AB71A5">
              <w:tab/>
            </w:r>
            <w:r w:rsidRPr="00AB71A5">
              <w:rPr>
                <w:rStyle w:val="SpecialBold"/>
              </w:rPr>
              <w:t>Carry out refuelling operations</w:t>
            </w:r>
          </w:p>
        </w:tc>
        <w:tc>
          <w:tcPr>
            <w:tcW w:w="6662" w:type="dxa"/>
            <w:tcBorders>
              <w:top w:val="nil"/>
              <w:left w:val="nil"/>
              <w:bottom w:val="nil"/>
              <w:right w:val="nil"/>
            </w:tcBorders>
            <w:tcMar>
              <w:top w:w="0" w:type="dxa"/>
              <w:left w:w="62" w:type="dxa"/>
              <w:bottom w:w="0" w:type="dxa"/>
              <w:right w:w="62" w:type="dxa"/>
            </w:tcMar>
          </w:tcPr>
          <w:p w:rsidR="00000000" w:rsidRPr="00AB71A5" w:rsidP="00AB71A5">
            <w:pPr>
              <w:pStyle w:val="List"/>
            </w:pPr>
            <w:r w:rsidRPr="00AB71A5">
              <w:t>2.1</w:t>
            </w:r>
            <w:r w:rsidRPr="00AB71A5">
              <w:tab/>
              <w:t>Clearance to commence refuelling is obtained</w:t>
            </w:r>
          </w:p>
          <w:p w:rsidR="00000000" w:rsidRPr="00AB71A5" w:rsidP="00AB71A5">
            <w:pPr>
              <w:pStyle w:val="List"/>
            </w:pPr>
            <w:r w:rsidRPr="00AB71A5">
              <w:t>2.2</w:t>
            </w:r>
            <w:r w:rsidRPr="00AB71A5">
              <w:tab/>
              <w:t>Nozzle is grounded and the bonding lead is connected to the aircraft in accordance with workplace procedures</w:t>
            </w:r>
          </w:p>
          <w:p w:rsidR="00000000" w:rsidRPr="00AB71A5" w:rsidP="00AB71A5">
            <w:pPr>
              <w:pStyle w:val="List"/>
            </w:pPr>
            <w:r w:rsidRPr="00AB71A5">
              <w:t>2.3</w:t>
            </w:r>
            <w:r w:rsidRPr="00AB71A5">
              <w:tab/>
              <w:t>Instru</w:t>
            </w:r>
            <w:r w:rsidRPr="00AB71A5">
              <w:t>ctions regarding fuel quantity are obtained</w:t>
            </w:r>
          </w:p>
          <w:p w:rsidR="00000000" w:rsidRPr="00AB71A5" w:rsidP="00AB71A5">
            <w:pPr>
              <w:pStyle w:val="List"/>
            </w:pPr>
            <w:r w:rsidRPr="00AB71A5">
              <w:t>2.4</w:t>
            </w:r>
            <w:r w:rsidRPr="00AB71A5">
              <w:tab/>
              <w:t>Care is taken that dust caps are not placed inside wing panels</w:t>
            </w:r>
          </w:p>
          <w:p w:rsidR="00000000" w:rsidP="00AB71A5">
            <w:pPr>
              <w:pStyle w:val="List"/>
              <w:rPr>
                <w:lang w:val="en-NZ"/>
              </w:rPr>
            </w:pPr>
            <w:r w:rsidRPr="00AB71A5">
              <w:t>2.5</w:t>
            </w:r>
            <w:r w:rsidRPr="00AB71A5">
              <w:tab/>
              <w:t>Aircraft is refuelled in accordance with workplace procedures</w:t>
            </w:r>
          </w:p>
        </w:tc>
      </w:tr>
      <w:tr w:rsidTr="000D6C7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B71A5">
            <w:pPr>
              <w:pStyle w:val="List"/>
              <w:rPr>
                <w:lang w:val="en-NZ"/>
              </w:rPr>
            </w:pPr>
            <w:r w:rsidRPr="00AB71A5">
              <w:rPr>
                <w:rStyle w:val="SpecialBold"/>
              </w:rPr>
              <w:t>3</w:t>
            </w:r>
            <w:r w:rsidRPr="00AB71A5">
              <w:tab/>
            </w:r>
            <w:r w:rsidRPr="00AB71A5">
              <w:rPr>
                <w:rStyle w:val="SpecialBold"/>
              </w:rPr>
              <w:t>Complete post-refuelling operations</w:t>
            </w:r>
          </w:p>
        </w:tc>
        <w:tc>
          <w:tcPr>
            <w:tcW w:w="6662" w:type="dxa"/>
            <w:tcBorders>
              <w:top w:val="nil"/>
              <w:left w:val="nil"/>
              <w:bottom w:val="nil"/>
              <w:right w:val="nil"/>
            </w:tcBorders>
            <w:tcMar>
              <w:top w:w="0" w:type="dxa"/>
              <w:left w:w="62" w:type="dxa"/>
              <w:bottom w:w="0" w:type="dxa"/>
              <w:right w:w="62" w:type="dxa"/>
            </w:tcMar>
          </w:tcPr>
          <w:p w:rsidR="00000000" w:rsidRPr="00AB71A5" w:rsidP="00AB71A5">
            <w:pPr>
              <w:pStyle w:val="List"/>
            </w:pPr>
            <w:r w:rsidRPr="00AB71A5">
              <w:t>3.1</w:t>
            </w:r>
            <w:r w:rsidRPr="00AB71A5">
              <w:tab/>
            </w:r>
            <w:r w:rsidRPr="00AB71A5">
              <w:t>Refuelling completion operations are conducted in accordance with workplace procedures</w:t>
            </w:r>
          </w:p>
          <w:p w:rsidR="00000000" w:rsidRPr="00AB71A5" w:rsidP="00AB71A5">
            <w:pPr>
              <w:pStyle w:val="List"/>
            </w:pPr>
            <w:r w:rsidRPr="00AB71A5">
              <w:t>3.2</w:t>
            </w:r>
            <w:r w:rsidRPr="00AB71A5">
              <w:tab/>
              <w:t>Fuel sample is taken and visual check is made prior to aircraft departure in accordance with workplace procedures</w:t>
            </w:r>
          </w:p>
          <w:p w:rsidR="00000000" w:rsidRPr="00AB71A5" w:rsidP="00AB71A5">
            <w:pPr>
              <w:pStyle w:val="List"/>
            </w:pPr>
            <w:r w:rsidRPr="00AB71A5">
              <w:t>3.3</w:t>
            </w:r>
            <w:r w:rsidRPr="00AB71A5">
              <w:tab/>
              <w:t>Equipment is disconnected and stowed in accorda</w:t>
            </w:r>
            <w:r w:rsidRPr="00AB71A5">
              <w:t>nce with workplace procedures</w:t>
            </w:r>
          </w:p>
          <w:p w:rsidR="00000000" w:rsidRPr="00AB71A5" w:rsidP="00AB71A5">
            <w:pPr>
              <w:pStyle w:val="List"/>
            </w:pPr>
            <w:r w:rsidRPr="00AB71A5">
              <w:t>3.4</w:t>
            </w:r>
            <w:r w:rsidRPr="00AB71A5">
              <w:tab/>
              <w:t>Post refuelling documentation is completed in accordance with workplace procedures</w:t>
            </w:r>
          </w:p>
        </w:tc>
      </w:tr>
    </w:tbl>
    <w:p w:rsidR="00000000" w:rsidRPr="00AB71A5" w:rsidP="00AB71A5">
      <w:pPr>
        <w:pStyle w:val="BodyText"/>
      </w:pPr>
    </w:p>
    <w:p w:rsidR="00000000" w:rsidRPr="00AB71A5" w:rsidP="00AB71A5">
      <w:pPr>
        <w:pStyle w:val="AllowPageBreak"/>
      </w:pPr>
    </w:p>
    <w:p w:rsidR="00000000" w:rsidRPr="00AB71A5" w:rsidP="00AB71A5">
      <w:pPr>
        <w:pStyle w:val="Heading1"/>
      </w:pPr>
      <w:bookmarkStart w:id="9" w:name="O_61091"/>
      <w:bookmarkEnd w:id="9"/>
      <w:r w:rsidRPr="00AB71A5">
        <w:t>Required Skills and Knowledge</w:t>
      </w:r>
    </w:p>
    <w:tbl>
      <w:tblPr>
        <w:tblW w:w="9640" w:type="dxa"/>
        <w:tblLayout w:type="fixed"/>
        <w:tblCellMar>
          <w:left w:w="62" w:type="dxa"/>
          <w:right w:w="62" w:type="dxa"/>
        </w:tblCellMar>
        <w:tblLook w:val="0000"/>
      </w:tblPr>
      <w:tblGrid>
        <w:gridCol w:w="9640"/>
      </w:tblGrid>
      <w:tr w:rsidTr="000D6C7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rPr>
                <w:rStyle w:val="SpecialBold"/>
              </w:rPr>
              <w:t>REQUIRED KNOWLEDGE AND SKILLS</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t>This describes the essential knowledge and skills and their level required for this unit.</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rPr>
                <w:rStyle w:val="SpecialBold"/>
              </w:rPr>
              <w:t>Required knowledge</w:t>
            </w:r>
            <w:r w:rsidRPr="00AB71A5">
              <w:t>:</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 xml:space="preserve">Relevant sections of Civil Aviation Safety Regulations and Civil Aviation Orders and other regulations pertaining to quality control processes </w:t>
            </w:r>
            <w:r w:rsidRPr="00AB71A5">
              <w:t>carried out when operating an aircraft refuelling nozzle</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Relevant OH&amp;S and environmental procedures and regulations</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Knowledge of quality control principles and processes as they apply to the operation of an aircraft refuelling nozzle</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Workplace procedures for conducting various quality control operations related to operating an aircraft refuelling nozzle</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Manufacturers instructions for equipment used in quality control processes</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 xml:space="preserve">Risks that exist when operating an aircraft refuelling </w:t>
            </w:r>
            <w:r w:rsidRPr="00AB71A5">
              <w:t>nozzle and related risk control procedures and precautions</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Problems that may occur when operating an aircraft refuelling nozzle and appropriate action that should be taken in each case</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B71A5" w:rsidP="00AB71A5">
            <w:pPr>
              <w:pStyle w:val="BodyText"/>
            </w:pPr>
          </w:p>
          <w:p w:rsidR="00000000" w:rsidP="00AB71A5">
            <w:pPr>
              <w:pStyle w:val="BodyText"/>
              <w:rPr>
                <w:lang w:val="en-NZ"/>
              </w:rPr>
            </w:pPr>
            <w:r w:rsidRPr="00AB71A5">
              <w:rPr>
                <w:rStyle w:val="SpecialBold"/>
              </w:rPr>
              <w:t>Required skills</w:t>
            </w:r>
            <w:r w:rsidRPr="00AB71A5">
              <w:t>:</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Communicate effectively with others when operati</w:t>
            </w:r>
            <w:r w:rsidRPr="00AB71A5">
              <w:t>ng an aircraft refuelling nozzle</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Read and interpret instructions, regulations, procedures and other information relevant to operating an aircraft refuelling nozzle</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Interpret and follow operational instructions and prioritise work</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Complete documentation related to operating an aircraft refuelling nozzle</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Operate electronic communication equipment to required protocol</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Work collaboratively with others when operating an aircraft refuelling nozzle</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Adapt appropriately to cultural di</w:t>
            </w:r>
            <w:r w:rsidRPr="00AB71A5">
              <w:t>fferences in the workplace, including modes of behaviour and interactions with others</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Promptly report and/or rectify any identified problems that may occur when operating an aircraft refuelling nozzle in accordance with regulatory requirements and workpl</w:t>
            </w:r>
            <w:r w:rsidRPr="00AB71A5">
              <w:t>ace procedures</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Implement contingency plans for unexpected events that may arise when operating an aircraft refuelling nozzle</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Apply precautions and required action to minimise, control or eliminate hazards that may exist when operating an aircraft refue</w:t>
            </w:r>
            <w:r w:rsidRPr="00AB71A5">
              <w:t>lling nozzle</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Monitor and anticipate operational problems and hazards and take appropriate action</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Monitor work activities in terms of planned schedule</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Modify activities dependent on differing workplace contingencies, situations and environments</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Work systematically with required attention to detail without injury to self or others, or damage to goods or equipment</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Adapt to differences in equipment and operating environment in accordance with standard operating procedures</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Select and use required</w:t>
            </w:r>
            <w:r w:rsidRPr="00AB71A5">
              <w:t xml:space="preserve"> personal protective equipment conforming to industry and OH&amp;S standards</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71A5">
            <w:pPr>
              <w:pStyle w:val="ListBullet"/>
              <w:rPr>
                <w:lang w:val="en-NZ"/>
              </w:rPr>
            </w:pPr>
            <w:r w:rsidRPr="00AB71A5">
              <w:t>Implement OH&amp;S procedures and relevant regulations</w:t>
            </w:r>
          </w:p>
        </w:tc>
      </w:tr>
      <w:tr w:rsidTr="000D6C7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B71A5" w:rsidP="00AB71A5">
            <w:pPr>
              <w:pStyle w:val="ListBullet"/>
            </w:pPr>
            <w:r w:rsidRPr="00AB71A5">
              <w:t>Identify and correctly use equipment required when operating an aircraft refuelling nozzle</w:t>
            </w:r>
          </w:p>
        </w:tc>
      </w:tr>
    </w:tbl>
    <w:p w:rsidR="00000000" w:rsidRPr="00AB71A5" w:rsidP="00AB71A5">
      <w:pPr>
        <w:pStyle w:val="BodyText"/>
      </w:pPr>
    </w:p>
    <w:p w:rsidR="00000000" w:rsidRPr="00AB71A5" w:rsidP="00AB71A5">
      <w:pPr>
        <w:pStyle w:val="AllowPageBreak"/>
      </w:pPr>
    </w:p>
    <w:p w:rsidR="00000000" w:rsidRPr="00AB71A5" w:rsidP="00AB71A5">
      <w:pPr>
        <w:pStyle w:val="Heading1"/>
      </w:pPr>
      <w:bookmarkStart w:id="10" w:name="O_61092"/>
      <w:bookmarkEnd w:id="10"/>
      <w:r w:rsidRPr="00AB71A5">
        <w:t>Evidence Guide</w:t>
      </w:r>
    </w:p>
    <w:tbl>
      <w:tblPr>
        <w:tblW w:w="9499" w:type="dxa"/>
        <w:tblLayout w:type="fixed"/>
        <w:tblCellMar>
          <w:left w:w="62" w:type="dxa"/>
          <w:right w:w="62" w:type="dxa"/>
        </w:tblCellMar>
        <w:tblLook w:val="0000"/>
      </w:tblPr>
      <w:tblGrid>
        <w:gridCol w:w="3524"/>
        <w:gridCol w:w="5975"/>
      </w:tblGrid>
      <w:tr w:rsidTr="000D6C7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rPr>
                <w:rStyle w:val="SpecialBold"/>
              </w:rPr>
              <w:t>EVIDENCE GUIDE</w:t>
            </w:r>
          </w:p>
        </w:tc>
      </w:tr>
      <w:tr w:rsidTr="000D6C7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t>The Evidence Guide provides advice on assessment and must be read in conjunction with the performance criteria, required knowledge and skills, the range statement and the assessment guidelines for this Training Package.</w:t>
            </w:r>
          </w:p>
        </w:tc>
      </w:tr>
      <w:tr w:rsidTr="000D6C7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rPr>
                <w:rStyle w:val="SpecialBold"/>
              </w:rPr>
              <w:t xml:space="preserve">Critical aspects </w:t>
            </w:r>
            <w:r w:rsidRPr="00AB71A5">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B71A5" w:rsidP="00AB71A5">
            <w:pPr>
              <w:pStyle w:val="ListBullet"/>
            </w:pPr>
            <w:r w:rsidRPr="00AB71A5">
              <w:t xml:space="preserve">The evidence required to demonstrate competency in this unit must be relevant to </w:t>
            </w:r>
            <w:r w:rsidRPr="00AB71A5">
              <w:t>and satisfy all of the requirements of the elements and performance criteria of this unit and include demonstration of:</w:t>
            </w:r>
          </w:p>
          <w:p w:rsidR="00000000" w:rsidRPr="00AB71A5" w:rsidP="00AB71A5">
            <w:pPr>
              <w:pStyle w:val="ListBullet"/>
            </w:pPr>
            <w:r w:rsidRPr="00AB71A5">
              <w:t>conducting pre-operational checks and reporting/rectifying identified hazards, problems and/or defects</w:t>
            </w:r>
          </w:p>
          <w:p w:rsidR="00000000" w:rsidRPr="00AB71A5" w:rsidP="00AB71A5">
            <w:pPr>
              <w:pStyle w:val="ListBullet"/>
            </w:pPr>
            <w:r w:rsidRPr="00AB71A5">
              <w:t>refuelling aircraft in accordance</w:t>
            </w:r>
            <w:r w:rsidRPr="00AB71A5">
              <w:t xml:space="preserve"> with workplace procedures</w:t>
            </w:r>
          </w:p>
          <w:p w:rsidR="00000000" w:rsidP="00AB71A5">
            <w:pPr>
              <w:pStyle w:val="ListBullet"/>
              <w:rPr>
                <w:lang w:val="en-NZ"/>
              </w:rPr>
            </w:pPr>
            <w:r w:rsidRPr="00AB71A5">
              <w:t>taking fuel sample and conducting visual check prior to aircraft departure</w:t>
            </w:r>
          </w:p>
        </w:tc>
      </w:tr>
      <w:tr w:rsidTr="000D6C7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B71A5" w:rsidP="00AB71A5">
            <w:pPr>
              <w:pStyle w:val="ListBullet"/>
            </w:pPr>
            <w:r w:rsidRPr="00AB71A5">
              <w:t>Performance is demonstrated consistently over a period of time and in a suitable range of contexts</w:t>
            </w:r>
          </w:p>
          <w:p w:rsidR="00000000" w:rsidRPr="00AB71A5" w:rsidP="00AB71A5">
            <w:pPr>
              <w:pStyle w:val="ListBullet"/>
            </w:pPr>
            <w:r w:rsidRPr="00AB71A5">
              <w:t>Reso</w:t>
            </w:r>
            <w:r w:rsidRPr="00AB71A5">
              <w:t>urces for assessment include:</w:t>
            </w:r>
          </w:p>
          <w:p w:rsidR="00000000" w:rsidRPr="00AB71A5" w:rsidP="00AB71A5">
            <w:pPr>
              <w:pStyle w:val="ListBullet"/>
            </w:pPr>
            <w:r w:rsidRPr="00AB71A5">
              <w:t>a range of relevant exercises, case studies and/or other simulated practical and knowledge assessment, and/or</w:t>
            </w:r>
          </w:p>
          <w:p w:rsidR="00000000" w:rsidRPr="00AB71A5" w:rsidP="00AB71A5">
            <w:pPr>
              <w:pStyle w:val="ListBullet"/>
            </w:pPr>
            <w:r w:rsidRPr="00AB71A5">
              <w:t>access to an appropriate range of relevant operational situations in the workplace</w:t>
            </w:r>
          </w:p>
          <w:p w:rsidR="00000000" w:rsidRPr="00AB71A5" w:rsidP="00AB71A5">
            <w:pPr>
              <w:pStyle w:val="ListBullet"/>
            </w:pPr>
            <w:r w:rsidRPr="00AB71A5">
              <w:t>In both real and simulated enviro</w:t>
            </w:r>
            <w:r w:rsidRPr="00AB71A5">
              <w:t>nments, access is required to:</w:t>
            </w:r>
          </w:p>
          <w:p w:rsidR="00000000" w:rsidRPr="00AB71A5" w:rsidP="00AB71A5">
            <w:pPr>
              <w:pStyle w:val="ListBullet"/>
            </w:pPr>
            <w:r w:rsidRPr="00AB71A5">
              <w:t>relevant and appropriate materials and equipment, and</w:t>
            </w:r>
          </w:p>
          <w:p w:rsidR="00000000" w:rsidP="00AB71A5">
            <w:pPr>
              <w:pStyle w:val="ListBullet"/>
              <w:rPr>
                <w:lang w:val="en-NZ"/>
              </w:rPr>
            </w:pPr>
            <w:r w:rsidRPr="00AB71A5">
              <w:t>applicable documentation including workplace procedures, regulations, codes of practice and operation manuals</w:t>
            </w:r>
          </w:p>
        </w:tc>
      </w:tr>
      <w:tr w:rsidTr="000D6C7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B71A5" w:rsidP="00AB71A5">
            <w:pPr>
              <w:pStyle w:val="ListBullet"/>
            </w:pPr>
            <w:r w:rsidRPr="00AB71A5">
              <w:t xml:space="preserve">Assessment of this unit must be </w:t>
            </w:r>
            <w:r w:rsidRPr="00AB71A5">
              <w:t>undertaken by a registered training organisation</w:t>
            </w:r>
          </w:p>
          <w:p w:rsidR="00000000" w:rsidRPr="00AB71A5" w:rsidP="00AB71A5">
            <w:pPr>
              <w:pStyle w:val="ListBullet"/>
            </w:pPr>
            <w:r w:rsidRPr="00AB71A5">
              <w:t>As a minimum, assessment of knowledge must be conducted through appropriate written/oral tests</w:t>
            </w:r>
          </w:p>
          <w:p w:rsidR="00000000" w:rsidRPr="00AB71A5" w:rsidP="00AB71A5">
            <w:pPr>
              <w:pStyle w:val="ListBullet"/>
            </w:pPr>
            <w:r w:rsidRPr="00AB71A5">
              <w:t>Practical assessment must occur:</w:t>
            </w:r>
          </w:p>
          <w:p w:rsidR="00000000" w:rsidRPr="00AB71A5" w:rsidP="00AB71A5">
            <w:pPr>
              <w:pStyle w:val="ListBullet"/>
            </w:pPr>
            <w:r w:rsidRPr="00AB71A5">
              <w:t xml:space="preserve">through activities in an appropriately simulated environment at the registered </w:t>
            </w:r>
            <w:r w:rsidRPr="00AB71A5">
              <w:t>training organisation, and/or</w:t>
            </w:r>
          </w:p>
          <w:p w:rsidR="00000000" w:rsidRPr="00AB71A5" w:rsidP="00AB71A5">
            <w:pPr>
              <w:pStyle w:val="ListBullet"/>
            </w:pPr>
            <w:r w:rsidRPr="00AB71A5">
              <w:t>in an appropriate range of situations in the workplace</w:t>
            </w:r>
          </w:p>
        </w:tc>
      </w:tr>
    </w:tbl>
    <w:p w:rsidR="00000000" w:rsidRPr="00AB71A5" w:rsidP="00AB71A5">
      <w:pPr>
        <w:pStyle w:val="BodyText"/>
      </w:pPr>
    </w:p>
    <w:p w:rsidR="00000000" w:rsidRPr="00AB71A5" w:rsidP="00AB71A5">
      <w:pPr>
        <w:pStyle w:val="AllowPageBreak"/>
      </w:pPr>
    </w:p>
    <w:p w:rsidR="00000000" w:rsidRPr="00AB71A5" w:rsidP="00AB71A5">
      <w:pPr>
        <w:pStyle w:val="Heading1"/>
      </w:pPr>
      <w:bookmarkStart w:id="11" w:name="O_61093"/>
      <w:bookmarkEnd w:id="11"/>
      <w:r w:rsidRPr="00AB71A5">
        <w:t>Range Statement</w:t>
      </w:r>
    </w:p>
    <w:tbl>
      <w:tblPr>
        <w:tblW w:w="9640" w:type="dxa"/>
        <w:tblLayout w:type="fixed"/>
        <w:tblCellMar>
          <w:left w:w="62" w:type="dxa"/>
          <w:right w:w="62" w:type="dxa"/>
        </w:tblCellMar>
        <w:tblLook w:val="0000"/>
      </w:tblPr>
      <w:tblGrid>
        <w:gridCol w:w="3486"/>
        <w:gridCol w:w="6154"/>
      </w:tblGrid>
      <w:tr w:rsidTr="000D6C7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rPr>
                <w:rStyle w:val="SpecialBold"/>
              </w:rPr>
              <w:t>RANGE STATEMENT</w:t>
            </w:r>
            <w:r w:rsidRPr="00AB71A5">
              <w:t xml:space="preserve"> </w:t>
            </w:r>
          </w:p>
        </w:tc>
      </w:tr>
      <w:tr w:rsidTr="000D6C7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t>The range statement relates to the unit of competency as a whole. It allows for different work environments and situations that may affect performance.</w:t>
            </w:r>
          </w:p>
        </w:tc>
      </w:tr>
      <w:tr w:rsidTr="000D6C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t>Refuelling operations may include:</w:t>
            </w:r>
          </w:p>
        </w:tc>
        <w:tc>
          <w:tcPr>
            <w:tcW w:w="6154" w:type="dxa"/>
            <w:tcBorders>
              <w:top w:val="nil"/>
              <w:left w:val="nil"/>
              <w:bottom w:val="nil"/>
              <w:right w:val="nil"/>
            </w:tcBorders>
            <w:tcMar>
              <w:top w:w="0" w:type="dxa"/>
              <w:left w:w="62" w:type="dxa"/>
              <w:bottom w:w="0" w:type="dxa"/>
              <w:right w:w="62" w:type="dxa"/>
            </w:tcMar>
          </w:tcPr>
          <w:p w:rsidR="00000000" w:rsidRPr="00AB71A5" w:rsidP="00AB71A5">
            <w:pPr>
              <w:pStyle w:val="ListBullet"/>
            </w:pPr>
            <w:r w:rsidRPr="00AB71A5">
              <w:t>various aircraft types</w:t>
            </w:r>
          </w:p>
          <w:p w:rsidR="00000000" w:rsidRPr="00AB71A5" w:rsidP="00AB71A5">
            <w:pPr>
              <w:pStyle w:val="ListBullet"/>
            </w:pPr>
            <w:r w:rsidRPr="00AB71A5">
              <w:t>international, domestic and regional airpor</w:t>
            </w:r>
            <w:r w:rsidRPr="00AB71A5">
              <w:t>ts</w:t>
            </w:r>
          </w:p>
          <w:p w:rsidR="00000000" w:rsidRPr="00AB71A5" w:rsidP="00AB71A5">
            <w:pPr>
              <w:pStyle w:val="ListBullet"/>
            </w:pPr>
            <w:r w:rsidRPr="00AB71A5">
              <w:t>variable weather conditions including day and night</w:t>
            </w:r>
          </w:p>
          <w:p w:rsidR="00000000" w:rsidP="00AB71A5">
            <w:pPr>
              <w:pStyle w:val="ListBullet"/>
              <w:rPr>
                <w:lang w:val="en-NZ"/>
              </w:rPr>
            </w:pPr>
            <w:r w:rsidRPr="00AB71A5">
              <w:t>single or team operations</w:t>
            </w:r>
          </w:p>
        </w:tc>
      </w:tr>
      <w:tr w:rsidTr="000D6C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AB71A5" w:rsidP="00AB71A5">
            <w:pPr>
              <w:pStyle w:val="ListBullet"/>
            </w:pPr>
            <w:r w:rsidRPr="00AB71A5">
              <w:t>serviceability of ladder or portable steps</w:t>
            </w:r>
          </w:p>
          <w:p w:rsidR="00000000" w:rsidRPr="00AB71A5" w:rsidP="00AB71A5">
            <w:pPr>
              <w:pStyle w:val="ListBullet"/>
            </w:pPr>
            <w:r w:rsidRPr="00AB71A5">
              <w:t>fire extinguisher</w:t>
            </w:r>
          </w:p>
          <w:p w:rsidR="00000000" w:rsidRPr="00AB71A5" w:rsidP="00AB71A5">
            <w:pPr>
              <w:pStyle w:val="ListBullet"/>
            </w:pPr>
            <w:r w:rsidRPr="00AB71A5">
              <w:t>personal protective equipment (PPE)</w:t>
            </w:r>
          </w:p>
          <w:p w:rsidR="00000000" w:rsidRPr="00AB71A5" w:rsidP="00AB71A5">
            <w:pPr>
              <w:pStyle w:val="ListBullet"/>
            </w:pPr>
            <w:r w:rsidRPr="00AB71A5">
              <w:t>visual inspection for leaks, defects and obstructions</w:t>
            </w:r>
          </w:p>
          <w:p w:rsidR="00000000" w:rsidRPr="00AB71A5" w:rsidP="00AB71A5">
            <w:pPr>
              <w:pStyle w:val="ListBullet"/>
            </w:pPr>
            <w:r w:rsidRPr="00AB71A5">
              <w:t>sufficient fuel</w:t>
            </w:r>
          </w:p>
          <w:p w:rsidR="00000000" w:rsidRPr="00AB71A5" w:rsidP="00AB71A5">
            <w:pPr>
              <w:pStyle w:val="ListBullet"/>
            </w:pPr>
            <w:r w:rsidRPr="00AB71A5">
              <w:t>radio check</w:t>
            </w:r>
          </w:p>
          <w:p w:rsidR="00000000" w:rsidRPr="00AB71A5" w:rsidP="00AB71A5">
            <w:pPr>
              <w:pStyle w:val="ListBullet"/>
            </w:pPr>
            <w:r w:rsidRPr="00AB71A5">
              <w:t>documentation</w:t>
            </w:r>
          </w:p>
          <w:p w:rsidR="00000000" w:rsidP="00AB71A5">
            <w:pPr>
              <w:pStyle w:val="ListBullet"/>
              <w:rPr>
                <w:lang w:val="en-NZ"/>
              </w:rPr>
            </w:pPr>
            <w:r w:rsidRPr="00AB71A5">
              <w:t>auxiliary equipment check</w:t>
            </w:r>
          </w:p>
        </w:tc>
      </w:tr>
      <w:tr w:rsidTr="000D6C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t>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B71A5" w:rsidP="00AB71A5">
            <w:pPr>
              <w:pStyle w:val="ListBullet"/>
            </w:pPr>
            <w:r w:rsidRPr="00AB71A5">
              <w:t>company procedures</w:t>
            </w:r>
          </w:p>
          <w:p w:rsidR="00000000" w:rsidRPr="00AB71A5" w:rsidP="00AB71A5">
            <w:pPr>
              <w:pStyle w:val="ListBullet"/>
            </w:pPr>
            <w:r w:rsidRPr="00AB71A5">
              <w:t>enterprise procedures</w:t>
            </w:r>
          </w:p>
          <w:p w:rsidR="00000000" w:rsidRPr="00AB71A5" w:rsidP="00AB71A5">
            <w:pPr>
              <w:pStyle w:val="ListBullet"/>
            </w:pPr>
            <w:r w:rsidRPr="00AB71A5">
              <w:t>organisational procedures</w:t>
            </w:r>
          </w:p>
          <w:p w:rsidR="00000000" w:rsidRPr="00AB71A5" w:rsidP="00AB71A5">
            <w:pPr>
              <w:pStyle w:val="ListBullet"/>
            </w:pPr>
            <w:r w:rsidRPr="00AB71A5">
              <w:t>established procedures</w:t>
            </w:r>
          </w:p>
          <w:p w:rsidR="00000000" w:rsidRPr="00AB71A5" w:rsidP="00AB71A5">
            <w:pPr>
              <w:pStyle w:val="ListBullet"/>
            </w:pPr>
            <w:r w:rsidRPr="00AB71A5">
              <w:t>local instructions</w:t>
            </w:r>
          </w:p>
          <w:p w:rsidR="00000000" w:rsidRPr="00AB71A5" w:rsidP="00AB71A5">
            <w:pPr>
              <w:pStyle w:val="ListBullet"/>
            </w:pPr>
            <w:r w:rsidRPr="00AB71A5">
              <w:t>standard operating procedures</w:t>
            </w:r>
          </w:p>
          <w:p w:rsidR="00000000" w:rsidP="00AB71A5">
            <w:pPr>
              <w:pStyle w:val="ListBullet"/>
              <w:rPr>
                <w:lang w:val="en-NZ"/>
              </w:rPr>
            </w:pPr>
            <w:r w:rsidRPr="00AB71A5">
              <w:t>manufacturers instructions</w:t>
            </w:r>
          </w:p>
        </w:tc>
      </w:tr>
      <w:tr w:rsidTr="000D6C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t>Hazards, problems and/or defects may include:</w:t>
            </w:r>
          </w:p>
        </w:tc>
        <w:tc>
          <w:tcPr>
            <w:tcW w:w="6154" w:type="dxa"/>
            <w:tcBorders>
              <w:top w:val="nil"/>
              <w:left w:val="nil"/>
              <w:bottom w:val="nil"/>
              <w:right w:val="nil"/>
            </w:tcBorders>
            <w:tcMar>
              <w:top w:w="0" w:type="dxa"/>
              <w:left w:w="62" w:type="dxa"/>
              <w:bottom w:w="0" w:type="dxa"/>
              <w:right w:w="62" w:type="dxa"/>
            </w:tcMar>
          </w:tcPr>
          <w:p w:rsidR="00000000" w:rsidRPr="00AB71A5" w:rsidP="00AB71A5">
            <w:pPr>
              <w:pStyle w:val="ListBullet"/>
            </w:pPr>
            <w:r w:rsidRPr="00AB71A5">
              <w:t>hot engines, static electricity, sparks and other forms of ignition</w:t>
            </w:r>
          </w:p>
          <w:p w:rsidR="00000000" w:rsidRPr="00AB71A5" w:rsidP="00AB71A5">
            <w:pPr>
              <w:pStyle w:val="ListBullet"/>
            </w:pPr>
            <w:r w:rsidRPr="00AB71A5">
              <w:t>contamination of or from materials being handled</w:t>
            </w:r>
          </w:p>
          <w:p w:rsidR="00000000" w:rsidRPr="00AB71A5" w:rsidP="00AB71A5">
            <w:pPr>
              <w:pStyle w:val="ListBullet"/>
            </w:pPr>
            <w:r w:rsidRPr="00AB71A5">
              <w:t>spills, leakage</w:t>
            </w:r>
            <w:r w:rsidRPr="00AB71A5">
              <w:t>s, ruptures</w:t>
            </w:r>
          </w:p>
          <w:p w:rsidR="00000000" w:rsidRPr="00AB71A5" w:rsidP="00AB71A5">
            <w:pPr>
              <w:pStyle w:val="ListBullet"/>
            </w:pPr>
            <w:r w:rsidRPr="00AB71A5">
              <w:t>fuel vapours</w:t>
            </w:r>
          </w:p>
          <w:p w:rsidR="00000000" w:rsidRPr="00AB71A5" w:rsidP="00AB71A5">
            <w:pPr>
              <w:pStyle w:val="ListBullet"/>
            </w:pPr>
            <w:r w:rsidRPr="00AB71A5">
              <w:t>other aircraft or vehicles on tarmac</w:t>
            </w:r>
          </w:p>
          <w:p w:rsidR="00000000" w:rsidRPr="00AB71A5" w:rsidP="00AB71A5">
            <w:pPr>
              <w:pStyle w:val="ListBullet"/>
            </w:pPr>
            <w:r w:rsidRPr="00AB71A5">
              <w:t>jet blast or rotor wash</w:t>
            </w:r>
          </w:p>
          <w:p w:rsidR="00000000" w:rsidRPr="00AB71A5" w:rsidP="00AB71A5">
            <w:pPr>
              <w:pStyle w:val="ListBullet"/>
            </w:pPr>
            <w:r w:rsidRPr="00AB71A5">
              <w:t>rotating propellers</w:t>
            </w:r>
          </w:p>
          <w:p w:rsidR="00000000" w:rsidRPr="00AB71A5" w:rsidP="00AB71A5">
            <w:pPr>
              <w:pStyle w:val="ListBullet"/>
            </w:pPr>
            <w:r w:rsidRPr="00AB71A5">
              <w:t>hazardous or dangerous materials</w:t>
            </w:r>
          </w:p>
          <w:p w:rsidR="00000000" w:rsidRPr="00AB71A5" w:rsidP="00AB71A5">
            <w:pPr>
              <w:pStyle w:val="ListBullet"/>
            </w:pPr>
            <w:r w:rsidRPr="00AB71A5">
              <w:t>noise</w:t>
            </w:r>
          </w:p>
          <w:p w:rsidR="00000000" w:rsidRPr="00AB71A5" w:rsidP="00AB71A5">
            <w:pPr>
              <w:pStyle w:val="ListBullet"/>
            </w:pPr>
            <w:r w:rsidRPr="00AB71A5">
              <w:t>dust</w:t>
            </w:r>
          </w:p>
          <w:p w:rsidR="00000000" w:rsidRPr="00AB71A5" w:rsidP="00AB71A5">
            <w:pPr>
              <w:pStyle w:val="ListBullet"/>
            </w:pPr>
            <w:r w:rsidRPr="00AB71A5">
              <w:t>heat</w:t>
            </w:r>
          </w:p>
          <w:p w:rsidR="00000000" w:rsidP="00AB71A5">
            <w:pPr>
              <w:pStyle w:val="ListBullet"/>
              <w:rPr>
                <w:lang w:val="en-NZ"/>
              </w:rPr>
            </w:pPr>
            <w:r w:rsidRPr="00AB71A5">
              <w:t>other additives (e.g. water, methanol, icing inhibitors)</w:t>
            </w:r>
          </w:p>
        </w:tc>
      </w:tr>
      <w:tr w:rsidTr="000D6C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AB71A5" w:rsidP="00AB71A5">
            <w:pPr>
              <w:pStyle w:val="ListBullet"/>
            </w:pPr>
            <w:r w:rsidRPr="00AB71A5">
              <w:t>gloves</w:t>
            </w:r>
          </w:p>
          <w:p w:rsidR="00000000" w:rsidRPr="00AB71A5" w:rsidP="00AB71A5">
            <w:pPr>
              <w:pStyle w:val="ListBullet"/>
            </w:pPr>
            <w:r w:rsidRPr="00AB71A5">
              <w:t>safety glasses</w:t>
            </w:r>
          </w:p>
          <w:p w:rsidR="00000000" w:rsidRPr="00AB71A5" w:rsidP="00AB71A5">
            <w:pPr>
              <w:pStyle w:val="ListBullet"/>
            </w:pPr>
            <w:r w:rsidRPr="00AB71A5">
              <w:t>hearing protection</w:t>
            </w:r>
          </w:p>
          <w:p w:rsidR="00000000" w:rsidRPr="00AB71A5" w:rsidP="00AB71A5">
            <w:pPr>
              <w:pStyle w:val="ListBullet"/>
            </w:pPr>
            <w:r w:rsidRPr="00AB71A5">
              <w:t>safety headwear and footwear</w:t>
            </w:r>
          </w:p>
          <w:p w:rsidR="00000000" w:rsidRPr="00AB71A5" w:rsidP="00AB71A5">
            <w:pPr>
              <w:pStyle w:val="ListBullet"/>
            </w:pPr>
            <w:r w:rsidRPr="00AB71A5">
              <w:t>mask or respirator</w:t>
            </w:r>
          </w:p>
          <w:p w:rsidR="00000000" w:rsidRPr="00AB71A5" w:rsidP="00AB71A5">
            <w:pPr>
              <w:pStyle w:val="ListBullet"/>
            </w:pPr>
            <w:r w:rsidRPr="00AB71A5">
              <w:t>high visibility clothing</w:t>
            </w:r>
          </w:p>
          <w:p w:rsidR="00000000" w:rsidP="00AB71A5">
            <w:pPr>
              <w:pStyle w:val="ListBullet"/>
              <w:rPr>
                <w:lang w:val="en-NZ"/>
              </w:rPr>
            </w:pPr>
            <w:r w:rsidRPr="00AB71A5">
              <w:t>approved clothing</w:t>
            </w:r>
          </w:p>
        </w:tc>
      </w:tr>
      <w:tr w:rsidTr="000D6C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t>Clearance to refuel may include:</w:t>
            </w:r>
          </w:p>
        </w:tc>
        <w:tc>
          <w:tcPr>
            <w:tcW w:w="6154" w:type="dxa"/>
            <w:tcBorders>
              <w:top w:val="nil"/>
              <w:left w:val="nil"/>
              <w:bottom w:val="nil"/>
              <w:right w:val="nil"/>
            </w:tcBorders>
            <w:tcMar>
              <w:top w:w="0" w:type="dxa"/>
              <w:left w:w="62" w:type="dxa"/>
              <w:bottom w:w="0" w:type="dxa"/>
              <w:right w:w="62" w:type="dxa"/>
            </w:tcMar>
          </w:tcPr>
          <w:p w:rsidR="00000000" w:rsidRPr="00AB71A5" w:rsidP="00AB71A5">
            <w:pPr>
              <w:pStyle w:val="ListBullet"/>
            </w:pPr>
            <w:r w:rsidRPr="00AB71A5">
              <w:t>air traffic control</w:t>
            </w:r>
          </w:p>
          <w:p w:rsidR="00000000" w:rsidRPr="00AB71A5" w:rsidP="00AB71A5">
            <w:pPr>
              <w:pStyle w:val="ListBullet"/>
            </w:pPr>
            <w:r w:rsidRPr="00AB71A5">
              <w:t>aircraft pilot</w:t>
            </w:r>
          </w:p>
          <w:p w:rsidR="00000000" w:rsidRPr="00AB71A5" w:rsidP="00AB71A5">
            <w:pPr>
              <w:pStyle w:val="ListBullet"/>
            </w:pPr>
            <w:r w:rsidRPr="00AB71A5">
              <w:t>aircrew</w:t>
            </w:r>
          </w:p>
          <w:p w:rsidR="00000000" w:rsidRPr="00AB71A5" w:rsidP="00AB71A5">
            <w:pPr>
              <w:pStyle w:val="ListBullet"/>
            </w:pPr>
            <w:r w:rsidRPr="00AB71A5">
              <w:t>airline engineers</w:t>
            </w:r>
          </w:p>
          <w:p w:rsidR="00000000" w:rsidRPr="00AB71A5" w:rsidP="00AB71A5">
            <w:pPr>
              <w:pStyle w:val="ListBullet"/>
            </w:pPr>
            <w:r w:rsidRPr="00AB71A5">
              <w:t>supervisors or managers</w:t>
            </w:r>
          </w:p>
          <w:p w:rsidR="00000000" w:rsidRPr="00AB71A5" w:rsidP="00AB71A5">
            <w:pPr>
              <w:pStyle w:val="ListBullet"/>
            </w:pPr>
            <w:r w:rsidRPr="00AB71A5">
              <w:t>other refuelling staff</w:t>
            </w:r>
          </w:p>
          <w:p w:rsidR="00000000" w:rsidRPr="00AB71A5" w:rsidP="00AB71A5">
            <w:pPr>
              <w:pStyle w:val="ListBullet"/>
            </w:pPr>
            <w:r w:rsidRPr="00AB71A5">
              <w:t>ground support staff</w:t>
            </w:r>
          </w:p>
          <w:p w:rsidR="00000000" w:rsidP="00AB71A5">
            <w:pPr>
              <w:pStyle w:val="ListBullet"/>
              <w:rPr>
                <w:lang w:val="en-NZ"/>
              </w:rPr>
            </w:pPr>
            <w:r w:rsidRPr="00AB71A5">
              <w:t>technical staff</w:t>
            </w:r>
          </w:p>
        </w:tc>
      </w:tr>
      <w:tr w:rsidTr="000D6C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t>Instructions may include:</w:t>
            </w:r>
          </w:p>
        </w:tc>
        <w:tc>
          <w:tcPr>
            <w:tcW w:w="6154" w:type="dxa"/>
            <w:tcBorders>
              <w:top w:val="nil"/>
              <w:left w:val="nil"/>
              <w:bottom w:val="nil"/>
              <w:right w:val="nil"/>
            </w:tcBorders>
            <w:tcMar>
              <w:top w:w="0" w:type="dxa"/>
              <w:left w:w="62" w:type="dxa"/>
              <w:bottom w:w="0" w:type="dxa"/>
              <w:right w:w="62" w:type="dxa"/>
            </w:tcMar>
          </w:tcPr>
          <w:p w:rsidR="00000000" w:rsidRPr="00AB71A5" w:rsidP="00AB71A5">
            <w:pPr>
              <w:pStyle w:val="ListBullet"/>
            </w:pPr>
            <w:r w:rsidRPr="00AB71A5">
              <w:t>interpersonal communications</w:t>
            </w:r>
          </w:p>
          <w:p w:rsidR="00000000" w:rsidRPr="00AB71A5" w:rsidP="00AB71A5">
            <w:pPr>
              <w:pStyle w:val="ListBullet"/>
            </w:pPr>
            <w:r w:rsidRPr="00AB71A5">
              <w:t>written</w:t>
            </w:r>
          </w:p>
          <w:p w:rsidR="00000000" w:rsidRPr="00AB71A5" w:rsidP="00AB71A5">
            <w:pPr>
              <w:pStyle w:val="ListBullet"/>
            </w:pPr>
            <w:r w:rsidRPr="00AB71A5">
              <w:t>radio</w:t>
            </w:r>
          </w:p>
          <w:p w:rsidR="00000000" w:rsidRPr="00AB71A5" w:rsidP="00AB71A5">
            <w:pPr>
              <w:pStyle w:val="ListBullet"/>
            </w:pPr>
            <w:r w:rsidRPr="00AB71A5">
              <w:t>telephone</w:t>
            </w:r>
          </w:p>
          <w:p w:rsidR="00000000" w:rsidP="00AB71A5">
            <w:pPr>
              <w:pStyle w:val="ListBullet"/>
              <w:rPr>
                <w:lang w:val="en-NZ"/>
              </w:rPr>
            </w:pPr>
            <w:r w:rsidRPr="00AB71A5">
              <w:t>other electronic means</w:t>
            </w:r>
          </w:p>
        </w:tc>
      </w:tr>
      <w:tr w:rsidTr="000D6C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t>Post-refuelling documentation may include:</w:t>
            </w:r>
          </w:p>
        </w:tc>
        <w:tc>
          <w:tcPr>
            <w:tcW w:w="6154" w:type="dxa"/>
            <w:tcBorders>
              <w:top w:val="nil"/>
              <w:left w:val="nil"/>
              <w:bottom w:val="nil"/>
              <w:right w:val="nil"/>
            </w:tcBorders>
            <w:tcMar>
              <w:top w:w="0" w:type="dxa"/>
              <w:left w:w="62" w:type="dxa"/>
              <w:bottom w:w="0" w:type="dxa"/>
              <w:right w:w="62" w:type="dxa"/>
            </w:tcMar>
          </w:tcPr>
          <w:p w:rsidR="00000000" w:rsidRPr="00AB71A5" w:rsidP="00AB71A5">
            <w:pPr>
              <w:pStyle w:val="ListBullet"/>
            </w:pPr>
            <w:r w:rsidRPr="00AB71A5">
              <w:t>written</w:t>
            </w:r>
          </w:p>
          <w:p w:rsidR="00000000" w:rsidP="00AB71A5">
            <w:pPr>
              <w:pStyle w:val="ListBullet"/>
              <w:rPr>
                <w:lang w:val="en-NZ"/>
              </w:rPr>
            </w:pPr>
            <w:r w:rsidRPr="00AB71A5">
              <w:t>electronic</w:t>
            </w:r>
          </w:p>
        </w:tc>
      </w:tr>
      <w:tr w:rsidTr="000D6C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AB71A5" w:rsidP="00AB71A5">
            <w:pPr>
              <w:pStyle w:val="ListBullet"/>
            </w:pPr>
            <w:r w:rsidRPr="00AB71A5">
              <w:t>sections of Civil Aviation Safety Regulations and Civil Aviation Orders relevant to refuelling operations</w:t>
            </w:r>
          </w:p>
          <w:p w:rsidR="00000000" w:rsidRPr="00AB71A5" w:rsidP="00AB71A5">
            <w:pPr>
              <w:pStyle w:val="ListBullet"/>
            </w:pPr>
            <w:r w:rsidRPr="00AB71A5">
              <w:t>International Air Transport Association (IATA) Guidelines for Aviation Fuel Quality Control, and Operating Procedu</w:t>
            </w:r>
            <w:r w:rsidRPr="00AB71A5">
              <w:t>res for Joint Inter Plane Fuelling Services (JIG Guidelines)</w:t>
            </w:r>
          </w:p>
          <w:p w:rsidR="00000000" w:rsidRPr="00AB71A5" w:rsidP="00AB71A5">
            <w:pPr>
              <w:pStyle w:val="ListBullet"/>
            </w:pPr>
            <w:r w:rsidRPr="00AB71A5">
              <w:t>OH&amp;S and environmental protection regulations</w:t>
            </w:r>
          </w:p>
          <w:p w:rsidR="00000000" w:rsidRPr="00AB71A5" w:rsidP="00AB71A5">
            <w:pPr>
              <w:pStyle w:val="ListBullet"/>
            </w:pPr>
            <w:r w:rsidRPr="00AB71A5">
              <w:t>workplace procedures and instructions and job specification</w:t>
            </w:r>
          </w:p>
          <w:p w:rsidR="00000000" w:rsidRPr="00AB71A5" w:rsidP="00AB71A5">
            <w:pPr>
              <w:pStyle w:val="ListBullet"/>
            </w:pPr>
            <w:r w:rsidRPr="00AB71A5">
              <w:t>airport airside drivers handbook</w:t>
            </w:r>
          </w:p>
          <w:p w:rsidR="00000000" w:rsidRPr="00AB71A5" w:rsidP="00AB71A5">
            <w:pPr>
              <w:pStyle w:val="ListBullet"/>
            </w:pPr>
            <w:r w:rsidRPr="00AB71A5">
              <w:t>loading and fuelling operational checklists</w:t>
            </w:r>
          </w:p>
          <w:p w:rsidR="00000000" w:rsidRPr="00AB71A5" w:rsidP="00AB71A5">
            <w:pPr>
              <w:pStyle w:val="ListBullet"/>
            </w:pPr>
            <w:r w:rsidRPr="00AB71A5">
              <w:t>emergency pr</w:t>
            </w:r>
            <w:r w:rsidRPr="00AB71A5">
              <w:t>ocedures</w:t>
            </w:r>
          </w:p>
          <w:p w:rsidR="00000000" w:rsidRPr="00AB71A5" w:rsidP="00AB71A5">
            <w:pPr>
              <w:pStyle w:val="ListBullet"/>
            </w:pPr>
            <w:r w:rsidRPr="00AB71A5">
              <w:t>flight schedules</w:t>
            </w:r>
          </w:p>
          <w:p w:rsidR="00000000" w:rsidRPr="00AB71A5" w:rsidP="00AB71A5">
            <w:pPr>
              <w:pStyle w:val="ListBullet"/>
            </w:pPr>
            <w:r w:rsidRPr="00AB71A5">
              <w:t>manufacturers specifications and instructions for the fueller/dispenser vehicle and auxiliary equipment</w:t>
            </w:r>
          </w:p>
          <w:p w:rsidR="00000000" w:rsidRPr="00AB71A5" w:rsidP="00AB71A5">
            <w:pPr>
              <w:pStyle w:val="ListBullet"/>
            </w:pPr>
            <w:r w:rsidRPr="00AB71A5">
              <w:t>induction and training manuals</w:t>
            </w:r>
          </w:p>
          <w:p w:rsidR="00000000" w:rsidP="00AB71A5">
            <w:pPr>
              <w:pStyle w:val="ListBullet"/>
              <w:rPr>
                <w:lang w:val="en-NZ"/>
              </w:rPr>
            </w:pPr>
            <w:r w:rsidRPr="00AB71A5">
              <w:t>conditions of service, legislation and industrial agreements including workplace agreements and awards</w:t>
            </w:r>
          </w:p>
        </w:tc>
      </w:tr>
      <w:tr w:rsidTr="000D6C7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B71A5" w:rsidP="00AB71A5">
            <w:pPr>
              <w:pStyle w:val="ListBullet"/>
            </w:pPr>
            <w:r w:rsidRPr="00AB71A5">
              <w:t>relevant Civil Aviation Safety Regulations and Civil Aviation Orders</w:t>
            </w:r>
          </w:p>
          <w:p w:rsidR="00000000" w:rsidRPr="00AB71A5" w:rsidP="00AB71A5">
            <w:pPr>
              <w:pStyle w:val="ListBullet"/>
            </w:pPr>
            <w:r w:rsidRPr="00AB71A5">
              <w:t>IATA Guidelines for Aviation F</w:t>
            </w:r>
            <w:r w:rsidRPr="00AB71A5">
              <w:t>uel Quality Control, and Operating Procedures for Joint Inter Plane Fuelling Services (JIG Guidelines)</w:t>
            </w:r>
          </w:p>
          <w:p w:rsidR="00000000" w:rsidRPr="00AB71A5" w:rsidP="00AB71A5">
            <w:pPr>
              <w:pStyle w:val="ListBullet"/>
            </w:pPr>
            <w:r w:rsidRPr="00AB71A5">
              <w:t>Australian Dangerous Goods Code (ADG Code)</w:t>
            </w:r>
          </w:p>
          <w:p w:rsidR="00000000" w:rsidRPr="00AB71A5" w:rsidP="00AB71A5">
            <w:pPr>
              <w:pStyle w:val="ListBullet"/>
            </w:pPr>
            <w:r w:rsidRPr="00AB71A5">
              <w:t>relevant OH&amp;S legislation</w:t>
            </w:r>
          </w:p>
          <w:p w:rsidR="00000000" w:rsidRPr="00AB71A5" w:rsidP="00AB71A5">
            <w:pPr>
              <w:pStyle w:val="ListBullet"/>
            </w:pPr>
            <w:r w:rsidRPr="00AB71A5">
              <w:t>environmental protection legislation</w:t>
            </w:r>
          </w:p>
          <w:p w:rsidR="00000000" w:rsidRPr="00AB71A5" w:rsidP="00AB71A5">
            <w:pPr>
              <w:pStyle w:val="ListBullet"/>
            </w:pPr>
            <w:r w:rsidRPr="00AB71A5">
              <w:t>relevant Australian Standards</w:t>
            </w:r>
          </w:p>
          <w:p w:rsidR="00000000" w:rsidRPr="00AB71A5" w:rsidP="00AB71A5">
            <w:pPr>
              <w:pStyle w:val="ListBullet"/>
            </w:pPr>
            <w:r w:rsidRPr="00AB71A5">
              <w:t>industrial relati</w:t>
            </w:r>
            <w:r w:rsidRPr="00AB71A5">
              <w:t>ons and workplace compensation legislation</w:t>
            </w:r>
          </w:p>
        </w:tc>
      </w:tr>
    </w:tbl>
    <w:p w:rsidR="000D6C72" w:rsidP="00AB71A5">
      <w:pPr>
        <w:pStyle w:val="BodyText"/>
      </w:pPr>
    </w:p>
    <w:p w:rsidR="000D6C72" w:rsidP="00AB71A5">
      <w:pPr>
        <w:pStyle w:val="BodyText"/>
      </w:pPr>
    </w:p>
    <w:p w:rsidR="00000000" w:rsidRPr="00AB71A5" w:rsidP="00AB71A5">
      <w:pPr>
        <w:pStyle w:val="Heading1"/>
      </w:pPr>
      <w:bookmarkStart w:id="12" w:name="O_61094"/>
      <w:bookmarkEnd w:id="12"/>
      <w:r w:rsidRPr="00AB71A5">
        <w:t>Unit Sector(s)</w:t>
      </w:r>
    </w:p>
    <w:p w:rsidR="00000000" w:rsidRPr="00AB71A5" w:rsidP="00AB71A5">
      <w:pPr>
        <w:pStyle w:val="BodyText"/>
      </w:pPr>
      <w:r w:rsidRPr="00AB71A5">
        <w:t>Not applicable.</w:t>
      </w:r>
    </w:p>
    <w:p w:rsidR="00000000" w:rsidRPr="00AB71A5" w:rsidP="00AB71A5">
      <w:pPr>
        <w:pStyle w:val="AllowPageBreak"/>
      </w:pPr>
    </w:p>
    <w:p w:rsidR="00000000" w:rsidRPr="00AB71A5" w:rsidP="00AB71A5">
      <w:pPr>
        <w:pStyle w:val="Heading1"/>
      </w:pPr>
      <w:bookmarkStart w:id="13" w:name="O_153548"/>
      <w:bookmarkEnd w:id="13"/>
      <w:r w:rsidRPr="00AB71A5">
        <w:t>Competency field</w:t>
      </w:r>
    </w:p>
    <w:tbl>
      <w:tblPr>
        <w:tblW w:w="9640" w:type="dxa"/>
        <w:tblLayout w:type="fixed"/>
        <w:tblCellMar>
          <w:left w:w="62" w:type="dxa"/>
          <w:right w:w="62" w:type="dxa"/>
        </w:tblCellMar>
        <w:tblLook w:val="0000"/>
      </w:tblPr>
      <w:tblGrid>
        <w:gridCol w:w="2978"/>
        <w:gridCol w:w="6662"/>
      </w:tblGrid>
      <w:tr w:rsidTr="000D6C7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B71A5">
            <w:pPr>
              <w:pStyle w:val="BodyText"/>
              <w:rPr>
                <w:lang w:val="en-NZ"/>
              </w:rPr>
            </w:pPr>
            <w:r w:rsidRPr="00AB71A5">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AB71A5" w:rsidP="00AB71A5">
            <w:pPr>
              <w:pStyle w:val="BodyText"/>
            </w:pPr>
            <w:r w:rsidRPr="00AB71A5">
              <w:t>W - Equipment and Systems Operations</w:t>
            </w:r>
          </w:p>
        </w:tc>
      </w:tr>
    </w:tbl>
    <w:p w:rsidR="00000000" w:rsidRPr="00AB71A5" w:rsidP="00AB71A5">
      <w:pPr>
        <w:pStyle w:val="BodyText"/>
      </w:pPr>
    </w:p>
    <w:p w:rsidR="00000000" w:rsidRPr="00AB71A5" w:rsidP="00AB71A5"/>
    <w:sectPr w:rsidSect="00AB71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C72" w:rsidP="000D6C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C72" w:rsidP="00AB7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6C72" w:rsidP="00AB71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D6C72" w:rsidP="00AB71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C72" w:rsidP="000D6C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C72" w:rsidP="00AB71A5">
    <w:pPr>
      <w:pStyle w:val="Header"/>
      <w:framePr w:wrap="around"/>
    </w:pPr>
    <w:r>
      <w:fldChar w:fldCharType="begin"/>
    </w:r>
    <w:r>
      <w:instrText xml:space="preserve"> TITLE   \* MERGEFORMAT </w:instrText>
    </w:r>
    <w:r>
      <w:fldChar w:fldCharType="separate"/>
    </w:r>
    <w:r>
      <w:t>AVIW2029A Operate aircraft refuelling nozzle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6C72" w:rsidP="00AB71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E439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9AA0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1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71A5"/>
    <w:pPr>
      <w:spacing w:before="360" w:after="60"/>
      <w:outlineLvl w:val="0"/>
    </w:pPr>
    <w:rPr>
      <w:sz w:val="32"/>
    </w:rPr>
  </w:style>
  <w:style w:type="paragraph" w:styleId="Heading2">
    <w:name w:val="heading 2"/>
    <w:basedOn w:val="HeadingBase"/>
    <w:next w:val="BodyText"/>
    <w:link w:val="Heading2Char"/>
    <w:qFormat/>
    <w:rsid w:val="00AB71A5"/>
    <w:pPr>
      <w:keepLines/>
      <w:spacing w:before="240" w:after="120"/>
      <w:outlineLvl w:val="1"/>
    </w:pPr>
    <w:rPr>
      <w:sz w:val="28"/>
      <w:szCs w:val="40"/>
    </w:rPr>
  </w:style>
  <w:style w:type="paragraph" w:styleId="Heading3">
    <w:name w:val="heading 3"/>
    <w:basedOn w:val="HeadingBase"/>
    <w:next w:val="BodyText"/>
    <w:link w:val="Heading3Char"/>
    <w:qFormat/>
    <w:rsid w:val="00AB71A5"/>
    <w:pPr>
      <w:spacing w:before="180" w:after="120"/>
      <w:outlineLvl w:val="2"/>
    </w:pPr>
    <w:rPr>
      <w:spacing w:val="-10"/>
      <w:kern w:val="32"/>
    </w:rPr>
  </w:style>
  <w:style w:type="paragraph" w:styleId="Heading4">
    <w:name w:val="heading 4"/>
    <w:basedOn w:val="HeadingBase"/>
    <w:next w:val="BodyText"/>
    <w:link w:val="Heading4Char"/>
    <w:qFormat/>
    <w:rsid w:val="00AB71A5"/>
    <w:pPr>
      <w:spacing w:before="160" w:after="120"/>
      <w:outlineLvl w:val="3"/>
    </w:pPr>
    <w:rPr>
      <w:sz w:val="22"/>
    </w:rPr>
  </w:style>
  <w:style w:type="paragraph" w:styleId="Heading5">
    <w:name w:val="heading 5"/>
    <w:basedOn w:val="HeadingBase"/>
    <w:next w:val="Normal"/>
    <w:link w:val="Heading5Char"/>
    <w:qFormat/>
    <w:rsid w:val="00AB71A5"/>
    <w:pPr>
      <w:spacing w:before="80"/>
      <w:outlineLvl w:val="4"/>
    </w:pPr>
    <w:rPr>
      <w:color w:val="918585"/>
      <w:sz w:val="20"/>
    </w:rPr>
  </w:style>
  <w:style w:type="paragraph" w:styleId="Heading6">
    <w:name w:val="heading 6"/>
    <w:basedOn w:val="HeadingBase"/>
    <w:next w:val="Normal"/>
    <w:link w:val="Heading6Char"/>
    <w:qFormat/>
    <w:rsid w:val="00AB71A5"/>
    <w:pPr>
      <w:spacing w:before="60"/>
      <w:outlineLvl w:val="5"/>
    </w:pPr>
    <w:rPr>
      <w:color w:val="918585"/>
      <w:sz w:val="20"/>
    </w:rPr>
  </w:style>
  <w:style w:type="paragraph" w:styleId="Heading7">
    <w:name w:val="heading 7"/>
    <w:basedOn w:val="Normal"/>
    <w:next w:val="Normal"/>
    <w:link w:val="Heading7Char"/>
    <w:qFormat/>
    <w:rsid w:val="00AB71A5"/>
    <w:pPr>
      <w:ind w:left="720"/>
      <w:outlineLvl w:val="6"/>
    </w:pPr>
    <w:rPr>
      <w:i/>
    </w:rPr>
  </w:style>
  <w:style w:type="paragraph" w:styleId="Heading8">
    <w:name w:val="heading 8"/>
    <w:basedOn w:val="Normal"/>
    <w:next w:val="Normal"/>
    <w:link w:val="Heading8Char"/>
    <w:qFormat/>
    <w:rsid w:val="00AB71A5"/>
    <w:pPr>
      <w:ind w:left="720"/>
      <w:outlineLvl w:val="7"/>
    </w:pPr>
    <w:rPr>
      <w:i/>
    </w:rPr>
  </w:style>
  <w:style w:type="paragraph" w:styleId="Heading9">
    <w:name w:val="heading 9"/>
    <w:basedOn w:val="Normal"/>
    <w:next w:val="Normal"/>
    <w:link w:val="Heading9Char"/>
    <w:qFormat/>
    <w:rsid w:val="00AB71A5"/>
    <w:pPr>
      <w:ind w:left="720"/>
      <w:outlineLvl w:val="8"/>
    </w:pPr>
    <w:rPr>
      <w:i/>
    </w:rPr>
  </w:style>
  <w:style w:type="character" w:default="1" w:styleId="DefaultParagraphFont">
    <w:name w:val="Default Paragraph Font"/>
    <w:uiPriority w:val="1"/>
    <w:unhideWhenUsed/>
    <w:rsid w:val="00AB7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1A5"/>
  </w:style>
  <w:style w:type="character" w:customStyle="1" w:styleId="Heading1Char">
    <w:name w:val="Heading 1 Char"/>
    <w:basedOn w:val="DefaultParagraphFont"/>
    <w:link w:val="Heading1"/>
    <w:rsid w:val="00AB71A5"/>
    <w:rPr>
      <w:rFonts w:ascii="Times New Roman" w:eastAsia="Times New Roman" w:hAnsi="Times New Roman" w:cs="Times New Roman"/>
      <w:b/>
      <w:sz w:val="32"/>
      <w:szCs w:val="20"/>
      <w:lang w:eastAsia="en-US"/>
    </w:rPr>
  </w:style>
  <w:style w:type="paragraph" w:styleId="BodyText">
    <w:name w:val="Body Text"/>
    <w:basedOn w:val="Normal"/>
    <w:link w:val="BodyTextChar"/>
    <w:rsid w:val="00AB71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71A5"/>
    <w:rPr>
      <w:rFonts w:ascii="Times New Roman" w:eastAsia="Times New Roman" w:hAnsi="Times New Roman" w:cs="Times New Roman"/>
      <w:sz w:val="24"/>
      <w:lang w:val="en-US" w:eastAsia="en-US"/>
    </w:rPr>
  </w:style>
  <w:style w:type="paragraph" w:styleId="Footer">
    <w:name w:val="footer"/>
    <w:basedOn w:val="Normal"/>
    <w:link w:val="FooterChar"/>
    <w:rsid w:val="00AB7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1A5"/>
    <w:rPr>
      <w:rFonts w:ascii="Times New Roman" w:eastAsia="Times New Roman" w:hAnsi="Times New Roman" w:cs="Times New Roman"/>
      <w:sz w:val="16"/>
      <w:lang w:val="en-US" w:eastAsia="en-US"/>
    </w:rPr>
  </w:style>
  <w:style w:type="paragraph" w:styleId="List">
    <w:name w:val="List"/>
    <w:basedOn w:val="BodyText"/>
    <w:next w:val="BodyText"/>
    <w:rsid w:val="00AB71A5"/>
    <w:pPr>
      <w:tabs>
        <w:tab w:val="left" w:pos="340"/>
      </w:tabs>
      <w:spacing w:before="60" w:after="60"/>
      <w:ind w:left="340" w:hanging="340"/>
    </w:pPr>
  </w:style>
  <w:style w:type="paragraph" w:styleId="ListBullet">
    <w:name w:val="List Bullet"/>
    <w:basedOn w:val="List"/>
    <w:rsid w:val="00AB71A5"/>
    <w:pPr>
      <w:numPr>
        <w:numId w:val="12"/>
      </w:numPr>
      <w:tabs>
        <w:tab w:val="clear" w:pos="340"/>
      </w:tabs>
      <w:spacing w:before="40" w:after="40"/>
    </w:pPr>
  </w:style>
  <w:style w:type="character" w:customStyle="1" w:styleId="SpecialBold">
    <w:name w:val="Special Bold"/>
    <w:basedOn w:val="DefaultParagraphFont"/>
    <w:rsid w:val="00AB71A5"/>
    <w:rPr>
      <w:b/>
      <w:spacing w:val="0"/>
    </w:rPr>
  </w:style>
  <w:style w:type="paragraph" w:styleId="Header">
    <w:name w:val="header"/>
    <w:basedOn w:val="Normal"/>
    <w:link w:val="HeaderChar"/>
    <w:rsid w:val="00AB7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1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71A5"/>
    <w:pPr>
      <w:spacing w:before="240" w:after="120"/>
      <w:outlineLvl w:val="0"/>
    </w:pPr>
    <w:rPr>
      <w:rFonts w:ascii="Times New Roman" w:hAnsi="Times New Roman"/>
      <w:b/>
      <w:sz w:val="28"/>
    </w:rPr>
  </w:style>
  <w:style w:type="paragraph" w:customStyle="1" w:styleId="AllowPageBreak">
    <w:name w:val="AllowPageBreak"/>
    <w:rsid w:val="00AB71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7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1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71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71A5"/>
    <w:rPr>
      <w:rFonts w:ascii="Courier New" w:eastAsia="Times New Roman" w:hAnsi="Courier New" w:cs="Times New Roman"/>
      <w:i/>
      <w:szCs w:val="20"/>
      <w:lang w:val="en-US" w:eastAsia="en-US"/>
    </w:rPr>
  </w:style>
  <w:style w:type="paragraph" w:customStyle="1" w:styleId="HeadingBase">
    <w:name w:val="Heading Base"/>
    <w:rsid w:val="00AB7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1A5"/>
    <w:pPr>
      <w:tabs>
        <w:tab w:val="right" w:leader="dot" w:pos="9072"/>
      </w:tabs>
      <w:ind w:left="567"/>
    </w:pPr>
    <w:rPr>
      <w:szCs w:val="22"/>
    </w:rPr>
  </w:style>
  <w:style w:type="paragraph" w:customStyle="1" w:styleId="TOCBase">
    <w:name w:val="TOC Base"/>
    <w:rsid w:val="00AB7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1A5"/>
    <w:pPr>
      <w:tabs>
        <w:tab w:val="right" w:leader="dot" w:pos="9072"/>
      </w:tabs>
      <w:spacing w:before="40" w:after="40"/>
      <w:ind w:left="284"/>
    </w:pPr>
    <w:rPr>
      <w:rFonts w:ascii="Times New Roman" w:hAnsi="Times New Roman"/>
    </w:rPr>
  </w:style>
  <w:style w:type="paragraph" w:styleId="TOC1">
    <w:name w:val="toc 1"/>
    <w:basedOn w:val="TOCBase"/>
    <w:next w:val="Normal"/>
    <w:rsid w:val="00AB71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71A5"/>
    <w:pPr>
      <w:spacing w:before="5040"/>
      <w:jc w:val="center"/>
    </w:pPr>
    <w:rPr>
      <w:sz w:val="48"/>
      <w:szCs w:val="72"/>
      <w:lang w:val="en-US"/>
    </w:rPr>
  </w:style>
  <w:style w:type="character" w:customStyle="1" w:styleId="TitleChar">
    <w:name w:val="Title Char"/>
    <w:basedOn w:val="DefaultParagraphFont"/>
    <w:link w:val="Title"/>
    <w:rsid w:val="00AB7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1A5"/>
    <w:pPr>
      <w:tabs>
        <w:tab w:val="left" w:pos="3600"/>
        <w:tab w:val="left" w:pos="3958"/>
      </w:tabs>
    </w:pPr>
  </w:style>
  <w:style w:type="paragraph" w:customStyle="1" w:styleId="Note">
    <w:name w:val="Note"/>
    <w:basedOn w:val="BodyText"/>
    <w:rsid w:val="00AB7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1A5"/>
    <w:pPr>
      <w:framePr w:wrap="auto" w:hAnchor="text" w:y="6049"/>
    </w:pPr>
    <w:rPr>
      <w:color w:val="000000"/>
      <w:sz w:val="40"/>
    </w:rPr>
  </w:style>
  <w:style w:type="paragraph" w:customStyle="1" w:styleId="TOCTitle">
    <w:name w:val="TOCTitle"/>
    <w:basedOn w:val="Heading1"/>
    <w:rsid w:val="00AB71A5"/>
    <w:pPr>
      <w:spacing w:after="240"/>
      <w:jc w:val="center"/>
      <w:outlineLvl w:val="9"/>
    </w:pPr>
    <w:rPr>
      <w:caps/>
    </w:rPr>
  </w:style>
  <w:style w:type="paragraph" w:customStyle="1" w:styleId="Version">
    <w:name w:val="Version"/>
    <w:rsid w:val="00AB71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71A5"/>
    <w:pPr>
      <w:numPr>
        <w:numId w:val="13"/>
      </w:numPr>
      <w:tabs>
        <w:tab w:val="clear" w:pos="680"/>
      </w:tabs>
    </w:pPr>
  </w:style>
  <w:style w:type="paragraph" w:styleId="Index1">
    <w:name w:val="index 1"/>
    <w:basedOn w:val="Normal"/>
    <w:next w:val="Normal"/>
    <w:semiHidden/>
    <w:rsid w:val="00AB71A5"/>
    <w:pPr>
      <w:keepNext w:val="0"/>
      <w:tabs>
        <w:tab w:val="right" w:pos="4176"/>
      </w:tabs>
      <w:ind w:left="198" w:hanging="198"/>
    </w:pPr>
    <w:rPr>
      <w:rFonts w:ascii="Garamond" w:hAnsi="Garamond"/>
    </w:rPr>
  </w:style>
  <w:style w:type="paragraph" w:styleId="IndexHeading">
    <w:name w:val="index heading"/>
    <w:basedOn w:val="Normal"/>
    <w:next w:val="Index1"/>
    <w:semiHidden/>
    <w:rsid w:val="00AB71A5"/>
    <w:pPr>
      <w:spacing w:before="120" w:after="120"/>
    </w:pPr>
    <w:rPr>
      <w:rFonts w:ascii="Arial" w:hAnsi="Arial"/>
      <w:b/>
      <w:color w:val="918585"/>
      <w:sz w:val="24"/>
    </w:rPr>
  </w:style>
  <w:style w:type="paragraph" w:customStyle="1" w:styleId="Chapter">
    <w:name w:val="Chapter"/>
    <w:basedOn w:val="Normal"/>
    <w:rsid w:val="00AB71A5"/>
    <w:pPr>
      <w:spacing w:before="240"/>
    </w:pPr>
    <w:rPr>
      <w:rFonts w:ascii="Times New Roman" w:hAnsi="Times New Roman"/>
      <w:smallCaps/>
      <w:spacing w:val="80"/>
      <w:sz w:val="28"/>
    </w:rPr>
  </w:style>
  <w:style w:type="paragraph" w:customStyle="1" w:styleId="InChapter">
    <w:name w:val="InChapter"/>
    <w:basedOn w:val="Heading3"/>
    <w:rsid w:val="00AB71A5"/>
    <w:pPr>
      <w:spacing w:after="240"/>
      <w:outlineLvl w:val="9"/>
    </w:pPr>
    <w:rPr>
      <w:noProof/>
    </w:rPr>
  </w:style>
  <w:style w:type="paragraph" w:styleId="Index2">
    <w:name w:val="index 2"/>
    <w:basedOn w:val="Normal"/>
    <w:next w:val="Normal"/>
    <w:semiHidden/>
    <w:rsid w:val="00AB71A5"/>
    <w:pPr>
      <w:tabs>
        <w:tab w:val="right" w:pos="4176"/>
      </w:tabs>
      <w:ind w:left="568" w:hanging="284"/>
    </w:pPr>
    <w:rPr>
      <w:rFonts w:ascii="Garamond" w:hAnsi="Garamond"/>
    </w:rPr>
  </w:style>
  <w:style w:type="paragraph" w:customStyle="1" w:styleId="Byline">
    <w:name w:val="Byline"/>
    <w:rsid w:val="00AB7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1A5"/>
    <w:pPr>
      <w:tabs>
        <w:tab w:val="clear" w:pos="3600"/>
        <w:tab w:val="clear" w:pos="3958"/>
      </w:tabs>
      <w:jc w:val="right"/>
    </w:pPr>
  </w:style>
  <w:style w:type="character" w:styleId="Emphasis">
    <w:name w:val="Emphasis"/>
    <w:basedOn w:val="DefaultParagraphFont"/>
    <w:qFormat/>
    <w:rsid w:val="00AB71A5"/>
    <w:rPr>
      <w:i/>
    </w:rPr>
  </w:style>
  <w:style w:type="paragraph" w:styleId="Caption">
    <w:name w:val="caption"/>
    <w:basedOn w:val="BodyText"/>
    <w:next w:val="Normal"/>
    <w:qFormat/>
    <w:rsid w:val="00AB71A5"/>
    <w:pPr>
      <w:framePr w:w="2268" w:hSpace="181" w:vSpace="181" w:wrap="around" w:vAnchor="text" w:hAnchor="page" w:x="1135" w:y="285" w:anchorLock="1"/>
    </w:pPr>
    <w:rPr>
      <w:i/>
    </w:rPr>
  </w:style>
  <w:style w:type="paragraph" w:customStyle="1" w:styleId="MiniTOCTitle">
    <w:name w:val="MiniTOCTitle"/>
    <w:basedOn w:val="Heading4"/>
    <w:rsid w:val="00AB71A5"/>
    <w:pPr>
      <w:spacing w:before="240"/>
      <w:outlineLvl w:val="9"/>
    </w:pPr>
    <w:rPr>
      <w:noProof/>
      <w:sz w:val="24"/>
    </w:rPr>
  </w:style>
  <w:style w:type="paragraph" w:customStyle="1" w:styleId="MiniTOCItem">
    <w:name w:val="MiniTOCItem"/>
    <w:basedOn w:val="ListBullet"/>
    <w:rsid w:val="00AB71A5"/>
    <w:pPr>
      <w:numPr>
        <w:numId w:val="0"/>
      </w:numPr>
      <w:tabs>
        <w:tab w:val="right" w:leader="dot" w:pos="6521"/>
      </w:tabs>
      <w:spacing w:before="0" w:after="0"/>
    </w:pPr>
  </w:style>
  <w:style w:type="paragraph" w:customStyle="1" w:styleId="TOFTitle">
    <w:name w:val="TOFTitle"/>
    <w:basedOn w:val="TOCTitle"/>
    <w:rsid w:val="00AB71A5"/>
  </w:style>
  <w:style w:type="paragraph" w:styleId="TableofFigures">
    <w:name w:val="table of figures"/>
    <w:basedOn w:val="Normal"/>
    <w:next w:val="Normal"/>
    <w:semiHidden/>
    <w:rsid w:val="00AB71A5"/>
    <w:pPr>
      <w:tabs>
        <w:tab w:val="right" w:leader="dot" w:pos="9072"/>
      </w:tabs>
      <w:ind w:left="970" w:hanging="403"/>
    </w:pPr>
    <w:rPr>
      <w:rFonts w:ascii="Times New Roman" w:hAnsi="Times New Roman"/>
      <w:b/>
    </w:rPr>
  </w:style>
  <w:style w:type="paragraph" w:styleId="ListNumber">
    <w:name w:val="List Number"/>
    <w:basedOn w:val="List"/>
    <w:rsid w:val="00AB71A5"/>
    <w:pPr>
      <w:numPr>
        <w:numId w:val="10"/>
      </w:numPr>
    </w:pPr>
  </w:style>
  <w:style w:type="character" w:customStyle="1" w:styleId="WingdingSymbols">
    <w:name w:val="Wingding Symbols"/>
    <w:rsid w:val="00AB71A5"/>
    <w:rPr>
      <w:rFonts w:ascii="Wingdings" w:hAnsi="Wingdings"/>
    </w:rPr>
  </w:style>
  <w:style w:type="paragraph" w:customStyle="1" w:styleId="TableHeading">
    <w:name w:val="Table Heading"/>
    <w:basedOn w:val="HeadingBase"/>
    <w:rsid w:val="00AB71A5"/>
    <w:pPr>
      <w:keepLines/>
      <w:pBdr>
        <w:bottom w:val="single" w:sz="6" w:space="1" w:color="918585"/>
      </w:pBdr>
      <w:spacing w:before="240"/>
    </w:pPr>
  </w:style>
  <w:style w:type="character" w:customStyle="1" w:styleId="HotSpot">
    <w:name w:val="HotSpot"/>
    <w:rsid w:val="00AB71A5"/>
    <w:rPr>
      <w:color w:val="0033CC"/>
      <w:u w:val="none"/>
    </w:rPr>
  </w:style>
  <w:style w:type="paragraph" w:customStyle="1" w:styleId="BodyTextRight">
    <w:name w:val="Body Text Right"/>
    <w:basedOn w:val="BodyText"/>
    <w:rsid w:val="00AB71A5"/>
    <w:pPr>
      <w:spacing w:before="0" w:after="0"/>
      <w:jc w:val="right"/>
    </w:pPr>
  </w:style>
  <w:style w:type="paragraph" w:styleId="Index3">
    <w:name w:val="index 3"/>
    <w:basedOn w:val="ListNumber2"/>
    <w:next w:val="Normal"/>
    <w:semiHidden/>
    <w:rsid w:val="00AB71A5"/>
    <w:pPr>
      <w:numPr>
        <w:numId w:val="0"/>
      </w:numPr>
      <w:tabs>
        <w:tab w:val="right" w:leader="dot" w:pos="4176"/>
      </w:tabs>
    </w:pPr>
  </w:style>
  <w:style w:type="paragraph" w:styleId="ListNumber2">
    <w:name w:val="List Number 2"/>
    <w:basedOn w:val="List2"/>
    <w:rsid w:val="00AB71A5"/>
    <w:pPr>
      <w:numPr>
        <w:numId w:val="9"/>
      </w:numPr>
      <w:tabs>
        <w:tab w:val="clear" w:pos="1060"/>
      </w:tabs>
    </w:pPr>
  </w:style>
  <w:style w:type="paragraph" w:customStyle="1" w:styleId="MarginNote">
    <w:name w:val="Margin Note"/>
    <w:basedOn w:val="BodyText"/>
    <w:rsid w:val="00AB7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1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71A5"/>
    <w:rPr>
      <w:sz w:val="32"/>
    </w:rPr>
  </w:style>
  <w:style w:type="paragraph" w:customStyle="1" w:styleId="HeadingProcedure">
    <w:name w:val="Heading Procedure"/>
    <w:basedOn w:val="HeadingBase"/>
    <w:next w:val="Normal"/>
    <w:rsid w:val="00AB71A5"/>
    <w:pPr>
      <w:tabs>
        <w:tab w:val="left" w:pos="0"/>
      </w:tabs>
      <w:spacing w:before="120" w:after="60"/>
    </w:pPr>
    <w:rPr>
      <w:i/>
      <w:color w:val="918585"/>
      <w:sz w:val="22"/>
    </w:rPr>
  </w:style>
  <w:style w:type="paragraph" w:customStyle="1" w:styleId="TableBodyText">
    <w:name w:val="Table Body Text"/>
    <w:basedOn w:val="BodyText"/>
    <w:rsid w:val="00AB71A5"/>
    <w:pPr>
      <w:spacing w:before="60" w:after="60"/>
    </w:pPr>
  </w:style>
  <w:style w:type="paragraph" w:styleId="ListContinue">
    <w:name w:val="List Continue"/>
    <w:basedOn w:val="List"/>
    <w:rsid w:val="00AB71A5"/>
    <w:pPr>
      <w:ind w:firstLine="0"/>
    </w:pPr>
  </w:style>
  <w:style w:type="paragraph" w:customStyle="1" w:styleId="ListNote">
    <w:name w:val="List Note"/>
    <w:basedOn w:val="List"/>
    <w:rsid w:val="00AB71A5"/>
    <w:pPr>
      <w:pBdr>
        <w:top w:val="single" w:sz="6" w:space="2" w:color="918585"/>
        <w:bottom w:val="single" w:sz="6" w:space="2" w:color="918585"/>
      </w:pBdr>
      <w:tabs>
        <w:tab w:val="left" w:pos="1021"/>
      </w:tabs>
      <w:ind w:firstLine="0"/>
    </w:pPr>
  </w:style>
  <w:style w:type="paragraph" w:customStyle="1" w:styleId="Warning">
    <w:name w:val="Warning"/>
    <w:basedOn w:val="BodyText"/>
    <w:rsid w:val="00AB71A5"/>
    <w:pPr>
      <w:shd w:val="clear" w:color="auto" w:fill="D9D9D9"/>
      <w:tabs>
        <w:tab w:val="left" w:pos="992"/>
      </w:tabs>
      <w:ind w:left="119" w:right="119"/>
    </w:pPr>
    <w:rPr>
      <w:sz w:val="20"/>
    </w:rPr>
  </w:style>
  <w:style w:type="paragraph" w:customStyle="1" w:styleId="MarginIcons">
    <w:name w:val="Margin Icons"/>
    <w:basedOn w:val="BodyText"/>
    <w:rsid w:val="00AB7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1A5"/>
    <w:rPr>
      <w:rFonts w:ascii="Courier New" w:hAnsi="Courier New"/>
    </w:rPr>
  </w:style>
  <w:style w:type="paragraph" w:customStyle="1" w:styleId="NoteBullet">
    <w:name w:val="Note Bullet"/>
    <w:basedOn w:val="Note"/>
    <w:rsid w:val="00AB71A5"/>
    <w:pPr>
      <w:tabs>
        <w:tab w:val="clear" w:pos="680"/>
      </w:tabs>
      <w:spacing w:before="60" w:after="60"/>
    </w:pPr>
  </w:style>
  <w:style w:type="paragraph" w:customStyle="1" w:styleId="SubHeading2">
    <w:name w:val="SubHeading2"/>
    <w:basedOn w:val="HeadingBase"/>
    <w:rsid w:val="00AB71A5"/>
    <w:pPr>
      <w:spacing w:before="240" w:after="60"/>
    </w:pPr>
    <w:rPr>
      <w:sz w:val="20"/>
    </w:rPr>
  </w:style>
  <w:style w:type="paragraph" w:customStyle="1" w:styleId="SubHeading1">
    <w:name w:val="SubHeading1"/>
    <w:basedOn w:val="HeadingBase"/>
    <w:rsid w:val="00AB71A5"/>
    <w:pPr>
      <w:spacing w:before="240" w:after="60"/>
    </w:pPr>
    <w:rPr>
      <w:color w:val="918585"/>
      <w:sz w:val="22"/>
    </w:rPr>
  </w:style>
  <w:style w:type="paragraph" w:customStyle="1" w:styleId="SideHeading">
    <w:name w:val="Side Heading"/>
    <w:basedOn w:val="HeadingBase"/>
    <w:rsid w:val="00AB7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1A5"/>
    <w:pPr>
      <w:tabs>
        <w:tab w:val="num" w:pos="360"/>
      </w:tabs>
    </w:pPr>
  </w:style>
  <w:style w:type="paragraph" w:styleId="PlainText">
    <w:name w:val="Plain Text"/>
    <w:basedOn w:val="Normal"/>
    <w:link w:val="PlainTextChar"/>
    <w:rsid w:val="00AB71A5"/>
    <w:rPr>
      <w:sz w:val="20"/>
    </w:rPr>
  </w:style>
  <w:style w:type="character" w:customStyle="1" w:styleId="PlainTextChar">
    <w:name w:val="Plain Text Char"/>
    <w:basedOn w:val="DefaultParagraphFont"/>
    <w:link w:val="PlainText"/>
    <w:rsid w:val="00AB71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71A5"/>
    <w:rPr>
      <w:b/>
      <w:smallCaps/>
    </w:rPr>
  </w:style>
  <w:style w:type="paragraph" w:customStyle="1" w:styleId="TableListNumber">
    <w:name w:val="Table List Number"/>
    <w:basedOn w:val="ListNumber"/>
    <w:rsid w:val="00AB71A5"/>
    <w:pPr>
      <w:numPr>
        <w:numId w:val="0"/>
      </w:numPr>
    </w:pPr>
  </w:style>
  <w:style w:type="paragraph" w:styleId="TOC4">
    <w:name w:val="toc 4"/>
    <w:basedOn w:val="TOCBase"/>
    <w:next w:val="Normal"/>
    <w:semiHidden/>
    <w:rsid w:val="00AB71A5"/>
    <w:pPr>
      <w:tabs>
        <w:tab w:val="right" w:leader="dot" w:pos="9071"/>
      </w:tabs>
      <w:ind w:left="1701"/>
    </w:pPr>
  </w:style>
  <w:style w:type="paragraph" w:customStyle="1" w:styleId="ListAlpha">
    <w:name w:val="List Alpha"/>
    <w:basedOn w:val="List"/>
    <w:rsid w:val="00AB71A5"/>
    <w:pPr>
      <w:numPr>
        <w:numId w:val="8"/>
      </w:numPr>
    </w:pPr>
  </w:style>
  <w:style w:type="paragraph" w:customStyle="1" w:styleId="ListAlpha2">
    <w:name w:val="List Alpha 2"/>
    <w:basedOn w:val="List2"/>
    <w:rsid w:val="00AB71A5"/>
    <w:pPr>
      <w:numPr>
        <w:numId w:val="7"/>
      </w:numPr>
    </w:pPr>
  </w:style>
  <w:style w:type="paragraph" w:styleId="List2">
    <w:name w:val="List 2"/>
    <w:basedOn w:val="BodyText"/>
    <w:rsid w:val="00AB71A5"/>
    <w:pPr>
      <w:tabs>
        <w:tab w:val="left" w:pos="680"/>
      </w:tabs>
      <w:spacing w:before="60" w:after="60"/>
      <w:ind w:left="680" w:hanging="340"/>
    </w:pPr>
  </w:style>
  <w:style w:type="paragraph" w:styleId="List3">
    <w:name w:val="List 3"/>
    <w:basedOn w:val="BodyText"/>
    <w:rsid w:val="00AB71A5"/>
    <w:pPr>
      <w:tabs>
        <w:tab w:val="left" w:pos="1021"/>
      </w:tabs>
      <w:spacing w:before="60" w:after="60"/>
      <w:ind w:left="1020" w:hanging="340"/>
    </w:pPr>
  </w:style>
  <w:style w:type="paragraph" w:styleId="List4">
    <w:name w:val="List 4"/>
    <w:basedOn w:val="BodyText"/>
    <w:rsid w:val="00AB71A5"/>
    <w:pPr>
      <w:tabs>
        <w:tab w:val="left" w:pos="1361"/>
      </w:tabs>
      <w:spacing w:before="60" w:after="60"/>
      <w:ind w:left="1361" w:hanging="340"/>
    </w:pPr>
  </w:style>
  <w:style w:type="paragraph" w:styleId="List5">
    <w:name w:val="List 5"/>
    <w:basedOn w:val="BodyText"/>
    <w:rsid w:val="00AB71A5"/>
    <w:pPr>
      <w:tabs>
        <w:tab w:val="left" w:pos="1701"/>
      </w:tabs>
      <w:spacing w:before="60" w:after="60"/>
      <w:ind w:left="1701" w:hanging="340"/>
    </w:pPr>
  </w:style>
  <w:style w:type="paragraph" w:styleId="ListBullet3">
    <w:name w:val="List Bullet 3"/>
    <w:basedOn w:val="List3"/>
    <w:rsid w:val="00AB71A5"/>
    <w:pPr>
      <w:numPr>
        <w:numId w:val="14"/>
      </w:numPr>
      <w:tabs>
        <w:tab w:val="clear" w:pos="1021"/>
      </w:tabs>
      <w:ind w:left="1037" w:hanging="357"/>
    </w:pPr>
  </w:style>
  <w:style w:type="paragraph" w:styleId="ListBullet4">
    <w:name w:val="List Bullet 4"/>
    <w:basedOn w:val="List4"/>
    <w:rsid w:val="00AB71A5"/>
    <w:pPr>
      <w:numPr>
        <w:numId w:val="2"/>
      </w:numPr>
    </w:pPr>
  </w:style>
  <w:style w:type="paragraph" w:styleId="ListBullet5">
    <w:name w:val="List Bullet 5"/>
    <w:basedOn w:val="List5"/>
    <w:rsid w:val="00AB71A5"/>
    <w:pPr>
      <w:numPr>
        <w:numId w:val="3"/>
      </w:numPr>
    </w:pPr>
  </w:style>
  <w:style w:type="paragraph" w:styleId="ListContinue2">
    <w:name w:val="List Continue 2"/>
    <w:basedOn w:val="List2"/>
    <w:rsid w:val="00AB71A5"/>
    <w:pPr>
      <w:ind w:firstLine="0"/>
    </w:pPr>
  </w:style>
  <w:style w:type="paragraph" w:styleId="ListContinue3">
    <w:name w:val="List Continue 3"/>
    <w:basedOn w:val="List3"/>
    <w:rsid w:val="00AB71A5"/>
    <w:pPr>
      <w:ind w:left="1021" w:firstLine="0"/>
    </w:pPr>
  </w:style>
  <w:style w:type="paragraph" w:styleId="ListContinue4">
    <w:name w:val="List Continue 4"/>
    <w:basedOn w:val="List4"/>
    <w:rsid w:val="00AB71A5"/>
    <w:pPr>
      <w:ind w:firstLine="0"/>
    </w:pPr>
  </w:style>
  <w:style w:type="paragraph" w:styleId="ListContinue5">
    <w:name w:val="List Continue 5"/>
    <w:basedOn w:val="List5"/>
    <w:rsid w:val="00AB71A5"/>
    <w:pPr>
      <w:ind w:firstLine="0"/>
    </w:pPr>
  </w:style>
  <w:style w:type="paragraph" w:styleId="ListNumber3">
    <w:name w:val="List Number 3"/>
    <w:basedOn w:val="List3"/>
    <w:rsid w:val="00AB71A5"/>
    <w:pPr>
      <w:numPr>
        <w:numId w:val="4"/>
      </w:numPr>
    </w:pPr>
  </w:style>
  <w:style w:type="paragraph" w:styleId="ListNumber4">
    <w:name w:val="List Number 4"/>
    <w:basedOn w:val="List4"/>
    <w:rsid w:val="00AB71A5"/>
    <w:pPr>
      <w:numPr>
        <w:numId w:val="5"/>
      </w:numPr>
    </w:pPr>
  </w:style>
  <w:style w:type="paragraph" w:styleId="ListNumber5">
    <w:name w:val="List Number 5"/>
    <w:basedOn w:val="List5"/>
    <w:rsid w:val="00AB71A5"/>
    <w:pPr>
      <w:numPr>
        <w:numId w:val="6"/>
      </w:numPr>
    </w:pPr>
  </w:style>
  <w:style w:type="paragraph" w:styleId="BlockText">
    <w:name w:val="Block Text"/>
    <w:basedOn w:val="Normal"/>
    <w:rsid w:val="00AB71A5"/>
    <w:pPr>
      <w:spacing w:after="120"/>
      <w:ind w:left="1440" w:right="1440"/>
    </w:pPr>
  </w:style>
  <w:style w:type="character" w:customStyle="1" w:styleId="Subscript">
    <w:name w:val="Subscript"/>
    <w:basedOn w:val="DefaultParagraphFont"/>
    <w:rsid w:val="00AB71A5"/>
    <w:rPr>
      <w:sz w:val="16"/>
      <w:vertAlign w:val="subscript"/>
    </w:rPr>
  </w:style>
  <w:style w:type="character" w:customStyle="1" w:styleId="Superscript">
    <w:name w:val="Superscript"/>
    <w:basedOn w:val="DefaultParagraphFont"/>
    <w:rsid w:val="00AB71A5"/>
    <w:rPr>
      <w:sz w:val="16"/>
      <w:vertAlign w:val="superscript"/>
    </w:rPr>
  </w:style>
  <w:style w:type="character" w:customStyle="1" w:styleId="Symbols">
    <w:name w:val="Symbols"/>
    <w:basedOn w:val="DefaultParagraphFont"/>
    <w:rsid w:val="00AB71A5"/>
    <w:rPr>
      <w:rFonts w:ascii="Symbol" w:hAnsi="Symbol"/>
    </w:rPr>
  </w:style>
  <w:style w:type="character" w:customStyle="1" w:styleId="MenuOptions">
    <w:name w:val="Menu Options"/>
    <w:basedOn w:val="DefaultParagraphFont"/>
    <w:rsid w:val="00AB71A5"/>
    <w:rPr>
      <w:rFonts w:ascii="Arial Narrow" w:hAnsi="Arial Narrow"/>
      <w:smallCaps/>
    </w:rPr>
  </w:style>
  <w:style w:type="character" w:customStyle="1" w:styleId="Buttons">
    <w:name w:val="Buttons"/>
    <w:basedOn w:val="DefaultParagraphFont"/>
    <w:rsid w:val="00AB71A5"/>
    <w:rPr>
      <w:b/>
    </w:rPr>
  </w:style>
  <w:style w:type="character" w:customStyle="1" w:styleId="Underlined">
    <w:name w:val="Underlined"/>
    <w:basedOn w:val="DefaultParagraphFont"/>
    <w:rsid w:val="00AB71A5"/>
    <w:rPr>
      <w:u w:val="single"/>
    </w:rPr>
  </w:style>
  <w:style w:type="paragraph" w:customStyle="1" w:styleId="TableBodyTextRight">
    <w:name w:val="Table Body Text Right"/>
    <w:basedOn w:val="TableBodyText"/>
    <w:rsid w:val="00AB71A5"/>
    <w:pPr>
      <w:widowControl w:val="0"/>
      <w:autoSpaceDE w:val="0"/>
      <w:autoSpaceDN w:val="0"/>
      <w:adjustRightInd w:val="0"/>
      <w:jc w:val="right"/>
    </w:pPr>
    <w:rPr>
      <w:rFonts w:cs="Arial"/>
      <w:szCs w:val="18"/>
    </w:rPr>
  </w:style>
  <w:style w:type="paragraph" w:customStyle="1" w:styleId="CopyrightText">
    <w:name w:val="Copyright Text"/>
    <w:basedOn w:val="BodyText"/>
    <w:rsid w:val="00AB71A5"/>
    <w:rPr>
      <w:sz w:val="18"/>
    </w:rPr>
  </w:style>
  <w:style w:type="paragraph" w:customStyle="1" w:styleId="BodySmallRight">
    <w:name w:val="Body Small Right"/>
    <w:basedOn w:val="BodyTextRight"/>
    <w:rsid w:val="00AB71A5"/>
    <w:rPr>
      <w:sz w:val="18"/>
      <w:szCs w:val="18"/>
    </w:rPr>
  </w:style>
  <w:style w:type="paragraph" w:customStyle="1" w:styleId="MarginEdition">
    <w:name w:val="Margin Edition"/>
    <w:basedOn w:val="MarginNote"/>
    <w:rsid w:val="00AB71A5"/>
    <w:pPr>
      <w:spacing w:before="0" w:after="0"/>
    </w:pPr>
    <w:rPr>
      <w:rFonts w:ascii="Times New Roman" w:hAnsi="Times New Roman"/>
      <w:color w:val="999999"/>
    </w:rPr>
  </w:style>
  <w:style w:type="paragraph" w:customStyle="1" w:styleId="Spacer">
    <w:name w:val="Spacer"/>
    <w:basedOn w:val="Normal"/>
    <w:rsid w:val="00AB71A5"/>
    <w:rPr>
      <w:sz w:val="2"/>
      <w:szCs w:val="2"/>
    </w:rPr>
  </w:style>
  <w:style w:type="character" w:customStyle="1" w:styleId="Small">
    <w:name w:val="Small"/>
    <w:basedOn w:val="DefaultParagraphFont"/>
    <w:rsid w:val="00AB71A5"/>
    <w:rPr>
      <w:sz w:val="16"/>
    </w:rPr>
  </w:style>
  <w:style w:type="paragraph" w:customStyle="1" w:styleId="WideTable">
    <w:name w:val="Wide Table"/>
    <w:basedOn w:val="Normal"/>
    <w:rsid w:val="00AB71A5"/>
    <w:pPr>
      <w:ind w:left="-1418"/>
    </w:pPr>
    <w:rPr>
      <w:sz w:val="2"/>
      <w:szCs w:val="2"/>
    </w:rPr>
  </w:style>
  <w:style w:type="character" w:styleId="PageNumber">
    <w:name w:val="page number"/>
    <w:basedOn w:val="DefaultParagraphFont"/>
    <w:rsid w:val="00AB71A5"/>
  </w:style>
  <w:style w:type="paragraph" w:styleId="Quote">
    <w:name w:val="Quote"/>
    <w:basedOn w:val="Heading1"/>
    <w:link w:val="QuoteChar"/>
    <w:qFormat/>
    <w:rsid w:val="00AB71A5"/>
    <w:rPr>
      <w:b w:val="0"/>
      <w:sz w:val="72"/>
      <w:szCs w:val="72"/>
      <w:lang w:val="en-NZ"/>
    </w:rPr>
  </w:style>
  <w:style w:type="character" w:customStyle="1" w:styleId="QuoteChar">
    <w:name w:val="Quote Char"/>
    <w:basedOn w:val="DefaultParagraphFont"/>
    <w:link w:val="Quote"/>
    <w:rsid w:val="00AB7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1A5"/>
    <w:pPr>
      <w:pageBreakBefore/>
    </w:pPr>
  </w:style>
  <w:style w:type="paragraph" w:customStyle="1" w:styleId="Border">
    <w:name w:val="Border"/>
    <w:basedOn w:val="Normal"/>
    <w:qFormat/>
    <w:rsid w:val="00AB7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1A5"/>
    <w:rPr>
      <w:b/>
      <w:bCs/>
      <w:i/>
      <w:iCs/>
      <w:color w:val="auto"/>
    </w:rPr>
  </w:style>
  <w:style w:type="paragraph" w:styleId="IntenseQuote">
    <w:name w:val="Intense Quote"/>
    <w:basedOn w:val="Normal"/>
    <w:next w:val="Normal"/>
    <w:link w:val="IntenseQuoteChar"/>
    <w:uiPriority w:val="30"/>
    <w:qFormat/>
    <w:rsid w:val="00AB7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1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71A5"/>
    <w:rPr>
      <w:smallCaps/>
      <w:color w:val="auto"/>
      <w:u w:val="single"/>
    </w:rPr>
  </w:style>
  <w:style w:type="character" w:styleId="IntenseReference">
    <w:name w:val="Intense Reference"/>
    <w:basedOn w:val="DefaultParagraphFont"/>
    <w:uiPriority w:val="32"/>
    <w:qFormat/>
    <w:rsid w:val="00AB71A5"/>
    <w:rPr>
      <w:b/>
      <w:bCs/>
      <w:smallCaps/>
      <w:color w:val="auto"/>
      <w:spacing w:val="5"/>
      <w:u w:val="single"/>
    </w:rPr>
  </w:style>
  <w:style w:type="paragraph" w:customStyle="1" w:styleId="2ColumnHeading">
    <w:name w:val="2Column Heading"/>
    <w:basedOn w:val="BodyText"/>
    <w:qFormat/>
    <w:rsid w:val="00AB71A5"/>
    <w:pPr>
      <w:spacing w:after="60"/>
      <w:ind w:left="-2268"/>
    </w:pPr>
    <w:rPr>
      <w:b/>
    </w:rPr>
  </w:style>
  <w:style w:type="paragraph" w:customStyle="1" w:styleId="Heading1TOC">
    <w:name w:val="Heading1 TOC"/>
    <w:basedOn w:val="Normal"/>
    <w:qFormat/>
    <w:rsid w:val="00AB71A5"/>
    <w:pPr>
      <w:spacing w:before="240" w:after="120"/>
    </w:pPr>
    <w:rPr>
      <w:rFonts w:ascii="Times New Roman" w:hAnsi="Times New Roman"/>
      <w:b/>
      <w:sz w:val="32"/>
    </w:rPr>
  </w:style>
  <w:style w:type="paragraph" w:customStyle="1" w:styleId="Heading2TOC">
    <w:name w:val="Heading2 TOC"/>
    <w:basedOn w:val="Normal"/>
    <w:qFormat/>
    <w:rsid w:val="00AB71A5"/>
    <w:pPr>
      <w:spacing w:before="240" w:after="60"/>
    </w:pPr>
    <w:rPr>
      <w:rFonts w:ascii="Times New Roman" w:hAnsi="Times New Roman"/>
      <w:b/>
      <w:sz w:val="28"/>
    </w:rPr>
  </w:style>
  <w:style w:type="character" w:customStyle="1" w:styleId="Underline">
    <w:name w:val="Underline"/>
    <w:basedOn w:val="DefaultParagraphFont"/>
    <w:qFormat/>
    <w:rsid w:val="00AB71A5"/>
    <w:rPr>
      <w:u w:val="single"/>
    </w:rPr>
  </w:style>
  <w:style w:type="character" w:customStyle="1" w:styleId="BoldandItalics">
    <w:name w:val="Bold and Italics"/>
    <w:qFormat/>
    <w:rsid w:val="00AB71A5"/>
    <w:rPr>
      <w:b/>
      <w:i/>
      <w:u w:val="none"/>
    </w:rPr>
  </w:style>
  <w:style w:type="paragraph" w:styleId="BalloonText">
    <w:name w:val="Balloon Text"/>
    <w:basedOn w:val="Normal"/>
    <w:link w:val="BalloonTextChar"/>
    <w:rsid w:val="00AB71A5"/>
    <w:rPr>
      <w:rFonts w:ascii="Tahoma" w:hAnsi="Tahoma" w:cs="Tahoma"/>
      <w:sz w:val="16"/>
      <w:szCs w:val="16"/>
    </w:rPr>
  </w:style>
  <w:style w:type="character" w:customStyle="1" w:styleId="BalloonTextChar">
    <w:name w:val="Balloon Text Char"/>
    <w:basedOn w:val="DefaultParagraphFont"/>
    <w:link w:val="BalloonText"/>
    <w:rsid w:val="00AB71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71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71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1362</Words>
  <Characters>9081</Characters>
  <Application>Microsoft Office Word</Application>
  <DocSecurity>0</DocSecurity>
  <Lines>294</Lines>
  <Paragraphs>185</Paragraphs>
  <ScaleCrop>false</ScaleCrop>
  <Company>Author-it Software Corporation Ltd.</Company>
  <LinksUpToDate>false</LinksUpToDate>
  <CharactersWithSpaces>10370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AVIW2029A Operate aircraft refuelling nozzle</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2012-05-26T22:38:00Z</dcterms:created>
  <dcterms:modified xsi:type="dcterms:W3CDTF">2012-05-26T22:38:00Z</dcterms:modified>
</cp:coreProperties>
</file>