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A77" w:rsidP="007E2A7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AVIO2012A Follow security procedures</w:t>
      </w:r>
      <w:r>
        <w:fldChar w:fldCharType="end"/>
      </w:r>
    </w:p>
    <w:p w:rsidR="007E2A77" w:rsidP="007E2A77">
      <w:pPr>
        <w:pStyle w:val="Version"/>
        <w:sectPr w:rsidSect="00DD6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EDB" w:rsidP="00DD6EDB">
      <w:pPr>
        <w:pStyle w:val="SuperHeading"/>
      </w:pPr>
      <w:r w:rsidRPr="00DD6EDB">
        <w:t>AVIO2012A Follow security procedures</w:t>
      </w:r>
    </w:p>
    <w:p w:rsidR="00000000" w:rsidRPr="00DD6EDB" w:rsidP="00DD6EDB">
      <w:pPr>
        <w:pStyle w:val="Heading1"/>
      </w:pPr>
      <w:bookmarkStart w:id="1" w:name="O_479379"/>
      <w:bookmarkEnd w:id="1"/>
      <w:r w:rsidRPr="00DD6EDB">
        <w:t>Modification History</w:t>
      </w:r>
    </w:p>
    <w:p w:rsidR="00000000" w:rsidRPr="00DD6EDB" w:rsidP="00DD6EDB">
      <w:pPr>
        <w:pStyle w:val="BodyText"/>
      </w:pPr>
      <w:r w:rsidRPr="00DD6EDB">
        <w:t>Not applicable.</w:t>
      </w: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2" w:name="O_479380"/>
      <w:bookmarkEnd w:id="2"/>
      <w:r w:rsidRPr="00DD6EDB">
        <w:t>Unit Descriptor</w:t>
      </w:r>
    </w:p>
    <w:p w:rsidR="00000000" w:rsidRPr="00DD6EDB" w:rsidP="00DD6EDB">
      <w:pPr>
        <w:pStyle w:val="BodyText"/>
      </w:pPr>
      <w:r w:rsidRPr="00DD6EDB">
        <w:t>This unit involves the skills and knowledge required to follow security procedures in the transport and logistics industries, including checking and maintaining the security of any goods</w:t>
      </w:r>
      <w:r w:rsidRPr="00DD6EDB">
        <w:t xml:space="preserve"> and cargo; ensuring the security of any passengers, workplace personnel and visitors; identifying and reporting any security threats or situations; and completing all required security records. Licensing, legislative, regulatory or certification requireme</w:t>
      </w:r>
      <w:r w:rsidRPr="00DD6EDB">
        <w:t>nts are applicable to this unit.</w:t>
      </w: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3" w:name="O_479381"/>
      <w:bookmarkEnd w:id="3"/>
      <w:r w:rsidRPr="00DD6EDB">
        <w:t>Application of the Unit</w:t>
      </w:r>
    </w:p>
    <w:p w:rsidR="00000000" w:rsidRPr="00DD6EDB" w:rsidP="00DD6EDB">
      <w:pPr>
        <w:pStyle w:val="BodyText"/>
      </w:pPr>
      <w:r w:rsidRPr="00DD6EDB">
        <w:t>Persons achieving competence in this unit will need to fulfil the applicable security regulations and the relevant sections of a transport organisation's workplace security program a</w:t>
      </w:r>
      <w:r w:rsidRPr="00DD6EDB">
        <w:t>nd procedures.</w:t>
      </w:r>
    </w:p>
    <w:p w:rsidR="00000000" w:rsidRPr="00DD6EDB" w:rsidP="00DD6EDB">
      <w:pPr>
        <w:pStyle w:val="BodyText"/>
      </w:pPr>
      <w:r w:rsidRPr="00DD6EDB">
        <w:t>Work is performed under some supervision generally within a team environment. It involves the application of an organisation's workplace security program and procedures and regulatory requirements to ensure that appropriate security procedur</w:t>
      </w:r>
      <w:r w:rsidRPr="00DD6EDB">
        <w:t>es are followed when carrying out work activities in the transport, distribution, logistics and allied industries.</w:t>
      </w: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4" w:name="O_479382"/>
      <w:bookmarkEnd w:id="4"/>
      <w:r w:rsidRPr="00DD6EDB">
        <w:t>Licensing/Regulatory Information</w:t>
      </w:r>
    </w:p>
    <w:p w:rsidR="00000000" w:rsidRPr="00DD6EDB" w:rsidP="00DD6EDB">
      <w:pPr>
        <w:pStyle w:val="BodyText"/>
      </w:pPr>
      <w:r w:rsidRPr="00DD6EDB">
        <w:t>Not applicable.</w:t>
      </w: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5" w:name="O_479383"/>
      <w:bookmarkEnd w:id="5"/>
      <w:r w:rsidRPr="00DD6EDB">
        <w:t>Pre-Requisites</w:t>
      </w:r>
    </w:p>
    <w:p w:rsidR="00000000" w:rsidRPr="00DD6EDB" w:rsidP="00DD6EDB">
      <w:pPr>
        <w:pStyle w:val="BodyText"/>
      </w:pPr>
      <w:r w:rsidRPr="00DD6EDB">
        <w:t>Not applicable.</w:t>
      </w: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6" w:name="O_479384"/>
      <w:bookmarkEnd w:id="6"/>
      <w:r w:rsidRPr="00DD6EDB">
        <w:t>Employabil</w:t>
      </w:r>
      <w:r w:rsidRPr="00DD6EDB">
        <w:t>ity Skills Information</w:t>
      </w:r>
    </w:p>
    <w:p w:rsidR="00000000" w:rsidRPr="00DD6EDB" w:rsidP="00DD6EDB">
      <w:pPr>
        <w:pStyle w:val="BodyText"/>
      </w:pPr>
      <w:r w:rsidRPr="00DD6EDB">
        <w:t>This unit contains employability skills.</w:t>
      </w: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7" w:name="O_479385"/>
      <w:bookmarkEnd w:id="7"/>
      <w:r w:rsidRPr="00DD6ED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D6E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Performance criteria describe the required performance needed t</w:t>
            </w:r>
            <w:r w:rsidRPr="00DD6EDB">
              <w:t>o demonstrate achievement of the element. Assessment of performance is to be consistent with the evidence guide.</w:t>
            </w:r>
          </w:p>
        </w:tc>
      </w:tr>
    </w:tbl>
    <w:p w:rsidR="00000000" w:rsidRPr="00DD6EDB" w:rsidP="00DD6EDB">
      <w:pPr>
        <w:pStyle w:val="BodyText"/>
      </w:pP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8" w:name="O_479386"/>
      <w:bookmarkEnd w:id="8"/>
      <w:r w:rsidRPr="00DD6E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"/>
        <w:gridCol w:w="2102"/>
        <w:gridCol w:w="394"/>
        <w:gridCol w:w="6240"/>
      </w:tblGrid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Maintain security of goods and cargo (where applicable)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Where applicable, goods and cargo are secured within specified locations, transport vehicles, vessels or aircraft as per workplace security procedures and applicable security regulations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Seals, tamper proof packaging, locks and other security measur</w:t>
            </w:r>
            <w:r w:rsidRPr="00DD6EDB">
              <w:t>es on goods or cargo are checked and maintained as per workplace security procedures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Signs of pillaging, theft and interference are recognised and reported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Signs of suspicious goods and cargo are recognised and reported promptly to designated personnel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Any breaches of security requirements are reported promptly to designated personnel as per workplace security procedures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Maintain security of passengers, workplace personnel and visitors (where applicable)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Where applicable, security checks of passengers, workplace personnel and visitors are carried out as per workplace security program and procedures and within limits o</w:t>
            </w:r>
            <w:r w:rsidRPr="00DD6EDB">
              <w:t>f role and responsibilities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Precautions and measures aimed at protecting the security of passengers, workplace personnel and visitors are followed as per workplace security requirements and applicable security regulations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Signs of security threats are recognised and investigated as per workplace security requirements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Signs of suspicious behaviour of passengers or other personnel are recognised and reported promptly to designated personnel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Any breaches of secur</w:t>
            </w:r>
            <w:r w:rsidRPr="00DD6EDB">
              <w:t>ity requirements for passengers, workplace personnel and visitors are reported promptly to designated personnel in accordance with workplace procedures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Identify a security threat or situation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Security threat or situation is promptly identified and assessed and response is prioritised in accordance with the workplace security program and procedures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Implications of the security threat or situation are evaluated in accordance with workplace</w:t>
            </w:r>
            <w:r w:rsidRPr="00DD6EDB">
              <w:t xml:space="preserve"> security program and procedures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Relevant personnel are alerted to the security threat or situation as required within workplace security procedures and program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Communications are maintained with relevant personnel to determine appropriate course of action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Respond to a security threat or situation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Response to an identified security threat or situation is in accordance with workplace security procedures, re</w:t>
            </w:r>
            <w:r w:rsidRPr="00DD6EDB">
              <w:t>ceived instructions, regulatory requirements and emergency response plan where relevant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Security threats or incidents are handled appropriately in accordance with established response plan and within limits of responsibility and duty of care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Responsibilities are fulfilled in accordance with the workplace security program and regulatory requirements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Assistance is provided in controlling the site both prior to and following arrival of security and/or emergency services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In the case of a security threat or emergency, assistance is provided to other staff and emergency services personnel conducting an initial survey of the scene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 xml:space="preserve">Directions of the controlling security/emergency authority are followed and all possible </w:t>
            </w:r>
            <w:r w:rsidRPr="00DD6EDB">
              <w:t>assistance is provided in response to those directions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Maintain security records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Records of security checks and precautions are kept as per workplace procedures</w:t>
            </w:r>
          </w:p>
        </w:tc>
      </w:tr>
      <w:tr w:rsidTr="007E2A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BodyText"/>
            </w:pPr>
            <w:r w:rsidRPr="00DD6EDB">
              <w:t>Reports of security incidents or threats are completed in accordance with workplace requirements and applicable security requirements</w:t>
            </w:r>
          </w:p>
        </w:tc>
      </w:tr>
    </w:tbl>
    <w:p w:rsidR="00000000" w:rsidRPr="00DD6EDB" w:rsidP="00DD6EDB">
      <w:pPr>
        <w:pStyle w:val="BodyText"/>
      </w:pP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9" w:name="O_479387"/>
      <w:bookmarkEnd w:id="9"/>
      <w:r w:rsidRPr="00DD6ED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This describes the essential knowledge and skills and their level require</w:t>
            </w:r>
            <w:r w:rsidRPr="00DD6EDB">
              <w:t>d for this unit.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rPr>
                <w:rStyle w:val="SpecialBold"/>
              </w:rPr>
              <w:t>Required knowledge: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Applicable transport security legislation including relevant international, national, state and territory acts, regulations codes and/or guidelines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Relevant workplace security program and policies and</w:t>
            </w:r>
            <w:r w:rsidRPr="00DD6EDB">
              <w:t xml:space="preserve"> procedures for responding to security threats, situations and emergencies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Relevant quarantine and bond regulations and requirements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Relevant OH&amp;S and environmental protection procedures and guidelines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Security threats and incidents that may occur in</w:t>
            </w:r>
            <w:r w:rsidRPr="00DD6EDB">
              <w:t xml:space="preserve"> transport, logistics and allied industries, and related roles and responsibilities of personnel when reporting them and responding to them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Applicable measures for the securing of transport terminals, storage facilities, vehicles, trains, aircraft and/or</w:t>
            </w:r>
            <w:r w:rsidRPr="00DD6EDB">
              <w:t xml:space="preserve"> vessels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Signs of pillaging, theft and interference with goods, cargo and mail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Signs of suspicious behaviour of passengers and other personnel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Precautions and procedures aimed at protecting the security of passengers, workplace personnel and visitors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Focus of operation of work systems, equipment, management and site operating systems when carrying out operations in the transport and logistics industries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Security problems that may occur when carrying out operations in the transport and logistics in</w:t>
            </w:r>
            <w:r w:rsidRPr="00DD6EDB">
              <w:t>dustries and action that can be taken to address and resolve the problems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Relevant documentation and reporting requirements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Layout of worksite, vehicle, vessel, train or aircraft and operating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Procedures for operating any electronic communications equipment with required protocol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rPr>
                <w:rStyle w:val="SpecialBold"/>
              </w:rPr>
              <w:t>Required skills: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Communicate effectively with others when following security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Read and interpret instructions, procedures, applicable regulatory requirem</w:t>
            </w:r>
            <w:r w:rsidRPr="00DD6EDB">
              <w:t>ents, labels, markings, ID cards and other information relevant to workplace security in the transport and logistics industries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Complete required documentation and reports related to security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Work collaboratively with others when following s</w:t>
            </w:r>
            <w:r w:rsidRPr="00DD6EDB">
              <w:t>ecurity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Identify and solve and/or report problems that arise when following security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Modify activities depending on differing workplace contexts, risk situations and environments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Adapt to differences in equipment, facilities</w:t>
            </w:r>
            <w:r w:rsidRPr="00DD6EDB">
              <w:t>, cargo and passengers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Apply procedures for security checks and precautions as per limits of role and responsibilities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Recognise signs of pillage, theft and interference with goods, cargo and mail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Recognise signs of security threats and situations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Promptly report and/or rectify any identified problems that may arise when following security procedures in accordance with regulatory requirements and workplace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Follow security threat/incident response plan and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Work systematically with required attention to detail without injury to self or others, or damage to goods or equipment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Select and use relevant communications and other equipment required when following security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Select and use required perso</w:t>
            </w:r>
            <w:r w:rsidRPr="00DD6EDB">
              <w:t>nal protective clothing and equipment conforming to industry and OH&amp;S standards</w:t>
            </w:r>
          </w:p>
        </w:tc>
      </w:tr>
    </w:tbl>
    <w:p w:rsidR="00000000" w:rsidRPr="00DD6EDB" w:rsidP="00DD6EDB">
      <w:pPr>
        <w:pStyle w:val="BodyText"/>
      </w:pP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10" w:name="O_479388"/>
      <w:bookmarkEnd w:id="10"/>
      <w:r w:rsidRPr="00DD6ED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DD6E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The evidence guide provides advice on assessment and must be read in conjunction with the performance criteria, required knowledge and skills,</w:t>
            </w:r>
            <w:r w:rsidRPr="00DD6EDB">
              <w:t xml:space="preserve"> the range statement and the assessment guidelines for this Training Package.</w:t>
            </w:r>
          </w:p>
        </w:tc>
      </w:tr>
      <w:tr w:rsidTr="00DD6E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 xml:space="preserve">The evidence required to demonstrate competency in this unit must be relevant to </w:t>
            </w:r>
            <w:r w:rsidRPr="00DD6EDB">
              <w:t>and satisfy all of the requirements of the elements and performance criteria of this unit and include demonstration of applying:</w:t>
            </w:r>
          </w:p>
          <w:p w:rsidR="00000000" w:rsidRPr="00DD6EDB" w:rsidP="00DD6EDB">
            <w:pPr>
              <w:pStyle w:val="ListBullet2"/>
            </w:pPr>
            <w:r w:rsidRPr="00DD6EDB">
              <w:t>the underpinning knowledge and skills</w:t>
            </w:r>
          </w:p>
          <w:p w:rsidR="00000000" w:rsidRPr="00DD6EDB" w:rsidP="00DD6EDB">
            <w:pPr>
              <w:pStyle w:val="ListBullet2"/>
            </w:pPr>
            <w:r w:rsidRPr="00DD6EDB">
              <w:t>relevant legislation and workplace procedures</w:t>
            </w:r>
          </w:p>
          <w:p w:rsidR="00000000" w:rsidP="00DD6EDB">
            <w:pPr>
              <w:pStyle w:val="ListBullet2"/>
              <w:rPr>
                <w:lang w:val="en-NZ"/>
              </w:rPr>
            </w:pPr>
            <w:r w:rsidRPr="00DD6EDB">
              <w:t>other relevant aspects of the range statem</w:t>
            </w:r>
            <w:r w:rsidRPr="00DD6EDB">
              <w:t>ent</w:t>
            </w:r>
          </w:p>
        </w:tc>
      </w:tr>
      <w:tr w:rsidTr="00DD6E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Performance is demonstrated consistently over a period of time and in a suitable range of contexts</w:t>
            </w:r>
          </w:p>
          <w:p w:rsidR="00000000" w:rsidRPr="00DD6EDB" w:rsidP="00DD6EDB">
            <w:pPr>
              <w:pStyle w:val="ListBullet"/>
            </w:pPr>
            <w:r w:rsidRPr="00DD6EDB">
              <w:t>Resources for assessment include:</w:t>
            </w:r>
          </w:p>
          <w:p w:rsidR="00000000" w:rsidRPr="00DD6EDB" w:rsidP="00DD6EDB">
            <w:pPr>
              <w:pStyle w:val="ListBullet2"/>
            </w:pPr>
            <w:r w:rsidRPr="00DD6EDB">
              <w:t>a range of relevant exercises, case studies and other simulated practical and knowledge assessment, and/or</w:t>
            </w:r>
          </w:p>
          <w:p w:rsidR="00000000" w:rsidRPr="00DD6EDB" w:rsidP="00DD6EDB">
            <w:pPr>
              <w:pStyle w:val="ListBullet2"/>
            </w:pPr>
            <w:r w:rsidRPr="00DD6EDB">
              <w:t>access to an appropriate range of relevant operational situations in the workplace</w:t>
            </w:r>
          </w:p>
          <w:p w:rsidR="00000000" w:rsidRPr="00DD6EDB" w:rsidP="00DD6EDB">
            <w:pPr>
              <w:pStyle w:val="ListBullet"/>
            </w:pPr>
            <w:r w:rsidRPr="00DD6EDB">
              <w:t>In both real and simulated environments, access is required to:</w:t>
            </w:r>
          </w:p>
          <w:p w:rsidR="00000000" w:rsidRPr="00DD6EDB" w:rsidP="00DD6EDB">
            <w:pPr>
              <w:pStyle w:val="ListBullet2"/>
            </w:pPr>
            <w:r w:rsidRPr="00DD6EDB">
              <w:t>relevant and appropriate materials and/or equipment, and/or</w:t>
            </w:r>
          </w:p>
          <w:p w:rsidR="00000000" w:rsidP="00DD6EDB">
            <w:pPr>
              <w:pStyle w:val="ListBullet2"/>
              <w:rPr>
                <w:lang w:val="en-NZ"/>
              </w:rPr>
            </w:pPr>
            <w:r w:rsidRPr="00DD6EDB">
              <w:t>applicable documentation including workplace procedures, regulations, codes of practice and operation manuals</w:t>
            </w:r>
          </w:p>
        </w:tc>
      </w:tr>
      <w:tr w:rsidTr="00DD6ED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Assessment of this unit must be undertaken by a registered training organisation</w:t>
            </w:r>
          </w:p>
          <w:p w:rsidR="00000000" w:rsidRPr="00DD6EDB" w:rsidP="00DD6EDB">
            <w:pPr>
              <w:pStyle w:val="ListBullet"/>
            </w:pPr>
            <w:r w:rsidRPr="00DD6EDB">
              <w:t>As a minimum, assessment of knowledge must be conducted through appropriate written/oral tests</w:t>
            </w:r>
          </w:p>
          <w:p w:rsidR="00000000" w:rsidRPr="00DD6EDB" w:rsidP="00DD6EDB">
            <w:pPr>
              <w:pStyle w:val="ListBullet"/>
            </w:pPr>
            <w:r w:rsidRPr="00DD6EDB">
              <w:t>Practical assessment must occur:</w:t>
            </w:r>
          </w:p>
          <w:p w:rsidR="00000000" w:rsidRPr="00DD6EDB" w:rsidP="00DD6EDB">
            <w:pPr>
              <w:pStyle w:val="ListBullet2"/>
            </w:pPr>
            <w:r w:rsidRPr="00DD6EDB">
              <w:t xml:space="preserve">through appropriately simulated activities at </w:t>
            </w:r>
            <w:r w:rsidRPr="00DD6EDB">
              <w:t>the registered training organisation, and/or</w:t>
            </w:r>
          </w:p>
          <w:p w:rsidR="00000000" w:rsidRPr="00DD6EDB" w:rsidP="00DD6EDB">
            <w:pPr>
              <w:pStyle w:val="ListBullet2"/>
            </w:pPr>
            <w:r w:rsidRPr="00DD6EDB">
              <w:t>in an appropriate range of situations in the workplace</w:t>
            </w:r>
          </w:p>
        </w:tc>
      </w:tr>
    </w:tbl>
    <w:p w:rsidR="00000000" w:rsidRPr="00DD6EDB" w:rsidP="00DD6EDB">
      <w:pPr>
        <w:pStyle w:val="BodyText"/>
      </w:pP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11" w:name="O_479389"/>
      <w:bookmarkEnd w:id="11"/>
      <w:r w:rsidRPr="00DD6ED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The range statement relates to the unit of competency as a whole. It allows for different work environments and situations that may affect performance.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Transport and logistics enterprises may involve: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warehousing and distribution</w:t>
            </w:r>
          </w:p>
          <w:p w:rsidR="00000000" w:rsidRPr="00DD6EDB" w:rsidP="00DD6EDB">
            <w:pPr>
              <w:pStyle w:val="ListBullet"/>
            </w:pPr>
            <w:r w:rsidRPr="00DD6EDB">
              <w:t>road transport</w:t>
            </w:r>
          </w:p>
          <w:p w:rsidR="00000000" w:rsidRPr="00DD6EDB" w:rsidP="00DD6EDB">
            <w:pPr>
              <w:pStyle w:val="ListBullet"/>
            </w:pPr>
            <w:r w:rsidRPr="00DD6EDB">
              <w:t>rail transport</w:t>
            </w:r>
          </w:p>
          <w:p w:rsidR="00000000" w:rsidRPr="00DD6EDB" w:rsidP="00DD6EDB">
            <w:pPr>
              <w:pStyle w:val="ListBullet"/>
            </w:pPr>
            <w:r w:rsidRPr="00DD6EDB">
              <w:t>aviation</w:t>
            </w:r>
          </w:p>
          <w:p w:rsidR="00000000" w:rsidRPr="00DD6EDB" w:rsidP="00DD6EDB">
            <w:pPr>
              <w:pStyle w:val="ListBullet"/>
            </w:pPr>
            <w:r w:rsidRPr="00DD6EDB">
              <w:t>maritime</w:t>
            </w:r>
          </w:p>
          <w:p w:rsidR="00000000" w:rsidRPr="00DD6EDB" w:rsidP="00DD6EDB">
            <w:pPr>
              <w:pStyle w:val="ListBullet"/>
            </w:pPr>
            <w:r w:rsidRPr="00DD6EDB">
              <w:t>freight forwarding and customs broking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multimodal transport and logistics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Work may be conducted: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 xml:space="preserve">in a range of work environments by day or night, including in large, medium or small </w:t>
            </w:r>
            <w:r w:rsidRPr="00DD6EDB">
              <w:t>transport terminals and storage facilities and on vehicles, trains, aircraft and vessels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Security procedures may be aimed at preventing or identifying: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persons trespassing on security zones and restricted areas</w:t>
            </w:r>
          </w:p>
          <w:p w:rsidR="00000000" w:rsidRPr="00DD6EDB" w:rsidP="00DD6EDB">
            <w:pPr>
              <w:pStyle w:val="ListBullet"/>
            </w:pPr>
            <w:r w:rsidRPr="00DD6EDB">
              <w:t>carriage or storage of prohibited goods</w:t>
            </w:r>
          </w:p>
          <w:p w:rsidR="00000000" w:rsidRPr="00DD6EDB" w:rsidP="00DD6EDB">
            <w:pPr>
              <w:pStyle w:val="ListBullet"/>
            </w:pPr>
            <w:r w:rsidRPr="00DD6EDB">
              <w:t>the</w:t>
            </w:r>
            <w:r w:rsidRPr="00DD6EDB">
              <w:t xml:space="preserve"> carriage of improvised explosive devices in cargo and mail</w:t>
            </w:r>
          </w:p>
          <w:p w:rsidR="00000000" w:rsidRPr="00DD6EDB" w:rsidP="00DD6EDB">
            <w:pPr>
              <w:pStyle w:val="ListBullet"/>
            </w:pPr>
            <w:r w:rsidRPr="00DD6EDB">
              <w:t>smuggling of goods</w:t>
            </w:r>
          </w:p>
          <w:p w:rsidR="00000000" w:rsidRPr="00DD6EDB" w:rsidP="00DD6EDB">
            <w:pPr>
              <w:pStyle w:val="ListBullet"/>
            </w:pPr>
            <w:r w:rsidRPr="00DD6EDB">
              <w:t>pillage, theft and interference with cargo, goods and mail</w:t>
            </w:r>
          </w:p>
          <w:p w:rsidR="00000000" w:rsidRPr="00DD6EDB" w:rsidP="00DD6EDB">
            <w:pPr>
              <w:pStyle w:val="ListBullet"/>
            </w:pPr>
            <w:r w:rsidRPr="00DD6EDB">
              <w:t>acts or threats of terrorism</w:t>
            </w:r>
          </w:p>
          <w:p w:rsidR="00000000" w:rsidRPr="00DD6EDB" w:rsidP="00DD6EDB">
            <w:pPr>
              <w:pStyle w:val="ListBullet"/>
            </w:pPr>
            <w:r w:rsidRPr="00DD6EDB">
              <w:t>hijacking of a vehicle, train, aircraft or vessel</w:t>
            </w:r>
          </w:p>
          <w:p w:rsidR="00000000" w:rsidRPr="00DD6EDB" w:rsidP="00DD6EDB">
            <w:pPr>
              <w:pStyle w:val="ListBullet"/>
            </w:pPr>
            <w:r w:rsidRPr="00DD6EDB">
              <w:t>extortion</w:t>
            </w:r>
          </w:p>
          <w:p w:rsidR="00000000" w:rsidRPr="00DD6EDB" w:rsidP="00DD6EDB">
            <w:pPr>
              <w:pStyle w:val="ListBullet"/>
            </w:pPr>
            <w:r w:rsidRPr="00DD6EDB">
              <w:t>assault</w:t>
            </w:r>
          </w:p>
          <w:p w:rsidR="00000000" w:rsidRPr="00DD6EDB" w:rsidP="00DD6EDB">
            <w:pPr>
              <w:pStyle w:val="ListBullet"/>
            </w:pPr>
            <w:r w:rsidRPr="00DD6EDB">
              <w:t>fraud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vandalism and graffiti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Security measures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security guards at access points and gates to secured areas</w:t>
            </w:r>
          </w:p>
          <w:p w:rsidR="00000000" w:rsidRPr="00DD6EDB" w:rsidP="00DD6EDB">
            <w:pPr>
              <w:pStyle w:val="ListBullet"/>
            </w:pPr>
            <w:r w:rsidRPr="00DD6EDB">
              <w:t>locked doors, gates and fences</w:t>
            </w:r>
          </w:p>
          <w:p w:rsidR="00000000" w:rsidRPr="00DD6EDB" w:rsidP="00DD6EDB">
            <w:pPr>
              <w:pStyle w:val="ListBullet"/>
            </w:pPr>
            <w:r w:rsidRPr="00DD6EDB">
              <w:t>use of personal electronic access cards</w:t>
            </w:r>
          </w:p>
          <w:p w:rsidR="00000000" w:rsidRPr="00DD6EDB" w:rsidP="00DD6EDB">
            <w:pPr>
              <w:pStyle w:val="ListBullet"/>
            </w:pPr>
            <w:r w:rsidRPr="00DD6EDB">
              <w:t>recording of carrier and vehicle registration details at gates and ch</w:t>
            </w:r>
            <w:r w:rsidRPr="00DD6EDB">
              <w:t>eckpoints</w:t>
            </w:r>
          </w:p>
          <w:p w:rsidR="00000000" w:rsidRPr="00DD6EDB" w:rsidP="00DD6EDB">
            <w:pPr>
              <w:pStyle w:val="ListBullet"/>
            </w:pPr>
            <w:r w:rsidRPr="00DD6EDB">
              <w:t>bag check points</w:t>
            </w:r>
          </w:p>
          <w:p w:rsidR="00000000" w:rsidRPr="00DD6EDB" w:rsidP="00DD6EDB">
            <w:pPr>
              <w:pStyle w:val="ListBullet"/>
            </w:pPr>
            <w:r w:rsidRPr="00DD6EDB">
              <w:t>escorts for visitors in restricted areas</w:t>
            </w:r>
          </w:p>
          <w:p w:rsidR="00000000" w:rsidRPr="00DD6EDB" w:rsidP="00DD6EDB">
            <w:pPr>
              <w:pStyle w:val="ListBullet"/>
            </w:pPr>
            <w:r w:rsidRPr="00DD6EDB">
              <w:t>access control into and out of restricted security areas</w:t>
            </w:r>
          </w:p>
          <w:p w:rsidR="00000000" w:rsidRPr="00DD6EDB" w:rsidP="00DD6EDB">
            <w:pPr>
              <w:pStyle w:val="ListBullet"/>
            </w:pPr>
            <w:r w:rsidRPr="00DD6EDB">
              <w:t>use of ID cards</w:t>
            </w:r>
          </w:p>
          <w:p w:rsidR="00000000" w:rsidRPr="00DD6EDB" w:rsidP="00DD6EDB">
            <w:pPr>
              <w:pStyle w:val="ListBullet"/>
            </w:pPr>
            <w:r w:rsidRPr="00DD6EDB">
              <w:t>video surveillance equipment</w:t>
            </w:r>
          </w:p>
          <w:p w:rsidR="00000000" w:rsidRPr="00DD6EDB" w:rsidP="00DD6EDB">
            <w:pPr>
              <w:pStyle w:val="ListBullet"/>
            </w:pPr>
            <w:r w:rsidRPr="00DD6EDB">
              <w:t>X-ray screening of baggage, cargo and goods</w:t>
            </w:r>
          </w:p>
          <w:p w:rsidR="00000000" w:rsidRPr="00DD6EDB" w:rsidP="00DD6EDB">
            <w:pPr>
              <w:pStyle w:val="ListBullet"/>
            </w:pPr>
            <w:r w:rsidRPr="00DD6EDB">
              <w:t>ETD screening of passengers, baggage, cargo and goods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screening of passengers using handheld and walk through magnetometers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Communication in the work area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phone</w:t>
            </w:r>
          </w:p>
          <w:p w:rsidR="00000000" w:rsidRPr="00DD6EDB" w:rsidP="00DD6EDB">
            <w:pPr>
              <w:pStyle w:val="ListBullet"/>
            </w:pPr>
            <w:r w:rsidRPr="00DD6EDB">
              <w:t>radio</w:t>
            </w:r>
          </w:p>
          <w:p w:rsidR="00000000" w:rsidRPr="00DD6EDB" w:rsidP="00DD6EDB">
            <w:pPr>
              <w:pStyle w:val="ListBullet"/>
            </w:pPr>
            <w:r w:rsidRPr="00DD6EDB">
              <w:t>fax</w:t>
            </w:r>
          </w:p>
          <w:p w:rsidR="00000000" w:rsidRPr="00DD6EDB" w:rsidP="00DD6EDB">
            <w:pPr>
              <w:pStyle w:val="ListBullet"/>
            </w:pPr>
            <w:r w:rsidRPr="00DD6EDB">
              <w:t>email</w:t>
            </w:r>
          </w:p>
          <w:p w:rsidR="00000000" w:rsidRPr="00DD6EDB" w:rsidP="00DD6EDB">
            <w:pPr>
              <w:pStyle w:val="ListBullet"/>
            </w:pPr>
            <w:r w:rsidRPr="00DD6EDB">
              <w:t>electronic data transfer (EDI)</w:t>
            </w:r>
          </w:p>
          <w:p w:rsidR="00000000" w:rsidRPr="00DD6EDB" w:rsidP="00DD6EDB">
            <w:pPr>
              <w:pStyle w:val="ListBullet"/>
            </w:pPr>
            <w:r w:rsidRPr="00DD6EDB">
              <w:t>internet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oral, aural or signed co</w:t>
            </w:r>
            <w:r w:rsidRPr="00DD6EDB">
              <w:t>mmunications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Personal protection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gloves</w:t>
            </w:r>
          </w:p>
          <w:p w:rsidR="00000000" w:rsidRPr="00DD6EDB" w:rsidP="00DD6EDB">
            <w:pPr>
              <w:pStyle w:val="ListBullet"/>
            </w:pPr>
            <w:r w:rsidRPr="00DD6EDB">
              <w:t>safety headwear and footwear</w:t>
            </w:r>
          </w:p>
          <w:p w:rsidR="00000000" w:rsidRPr="00DD6EDB" w:rsidP="00DD6EDB">
            <w:pPr>
              <w:pStyle w:val="ListBullet"/>
            </w:pPr>
            <w:r w:rsidRPr="00DD6EDB">
              <w:t>safety glasses</w:t>
            </w:r>
          </w:p>
          <w:p w:rsidR="00000000" w:rsidRPr="00DD6EDB" w:rsidP="00DD6EDB">
            <w:pPr>
              <w:pStyle w:val="ListBullet"/>
            </w:pPr>
            <w:r w:rsidRPr="00DD6EDB">
              <w:t>two-way radios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high visibility clothing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Depending on the organisation concerned workplace procedures may be called: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standard operating procedures</w:t>
            </w:r>
          </w:p>
          <w:p w:rsidR="00000000" w:rsidRPr="00DD6EDB" w:rsidP="00DD6EDB">
            <w:pPr>
              <w:pStyle w:val="ListBullet"/>
            </w:pPr>
            <w:r w:rsidRPr="00DD6EDB">
              <w:t>company procedures</w:t>
            </w:r>
          </w:p>
          <w:p w:rsidR="00000000" w:rsidRPr="00DD6EDB" w:rsidP="00DD6EDB">
            <w:pPr>
              <w:pStyle w:val="ListBullet"/>
            </w:pPr>
            <w:r w:rsidRPr="00DD6EDB">
              <w:t>enterprise procedures</w:t>
            </w:r>
          </w:p>
          <w:p w:rsidR="00000000" w:rsidRPr="00DD6EDB" w:rsidP="00DD6EDB">
            <w:pPr>
              <w:pStyle w:val="ListBullet"/>
            </w:pPr>
            <w:r w:rsidRPr="00DD6EDB">
              <w:t>organisational procedures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established procedures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Australian transport security legislation and regulations</w:t>
            </w:r>
          </w:p>
          <w:p w:rsidR="00000000" w:rsidRPr="00DD6EDB" w:rsidP="00DD6EDB">
            <w:pPr>
              <w:pStyle w:val="ListBullet"/>
            </w:pPr>
            <w:r w:rsidRPr="00DD6EDB">
              <w:t>Australian and international codes of practice and regulations relevant to the secure transport of passengers and the transfer and storage of cargo and goods</w:t>
            </w:r>
          </w:p>
          <w:p w:rsidR="00000000" w:rsidRPr="00DD6EDB" w:rsidP="00DD6EDB">
            <w:pPr>
              <w:pStyle w:val="ListBullet"/>
            </w:pPr>
            <w:r w:rsidRPr="00DD6EDB">
              <w:t>Australian and international regulations and codes of practice for the handling and transport of d</w:t>
            </w:r>
            <w:r w:rsidRPr="00DD6EDB">
              <w:t>angerous goods and hazardous substances</w:t>
            </w:r>
          </w:p>
          <w:p w:rsidR="00000000" w:rsidRPr="00DD6EDB" w:rsidP="00DD6EDB">
            <w:pPr>
              <w:pStyle w:val="ListBullet"/>
            </w:pPr>
            <w:r w:rsidRPr="00DD6EDB">
              <w:t>workplace security program and related policies and procedures</w:t>
            </w:r>
          </w:p>
          <w:p w:rsidR="00000000" w:rsidRPr="00DD6EDB" w:rsidP="00DD6EDB">
            <w:pPr>
              <w:pStyle w:val="ListBullet"/>
            </w:pPr>
            <w:r w:rsidRPr="00DD6EDB">
              <w:t>workplace standard operating procedures and policies</w:t>
            </w:r>
          </w:p>
          <w:p w:rsidR="00000000" w:rsidRPr="00DD6EDB" w:rsidP="00DD6EDB">
            <w:pPr>
              <w:pStyle w:val="ListBullet"/>
            </w:pPr>
            <w:r w:rsidRPr="00DD6EDB">
              <w:t>signs and instructions pertaining to security matters</w:t>
            </w:r>
          </w:p>
          <w:p w:rsidR="00000000" w:rsidRPr="00DD6EDB" w:rsidP="00DD6EDB">
            <w:pPr>
              <w:pStyle w:val="ListBullet"/>
            </w:pPr>
            <w:r w:rsidRPr="00DD6EDB">
              <w:t>operations manuals, job specifications and ind</w:t>
            </w:r>
            <w:r w:rsidRPr="00DD6EDB">
              <w:t>uction documentation</w:t>
            </w:r>
          </w:p>
          <w:p w:rsidR="00000000" w:rsidRPr="00DD6EDB" w:rsidP="00DD6EDB">
            <w:pPr>
              <w:pStyle w:val="ListBullet"/>
            </w:pPr>
            <w:r w:rsidRPr="00DD6EDB">
              <w:t>manufacturers specifications for equipment</w:t>
            </w:r>
          </w:p>
          <w:p w:rsidR="00000000" w:rsidRPr="00DD6EDB" w:rsidP="00DD6EDB">
            <w:pPr>
              <w:pStyle w:val="ListBullet"/>
            </w:pPr>
            <w:r w:rsidRPr="00DD6EDB">
              <w:t>tickets, labels, manifests, bar codes, and container identification/serial numbers (as applicable)</w:t>
            </w:r>
          </w:p>
          <w:p w:rsidR="00000000" w:rsidRPr="00DD6EDB" w:rsidP="00DD6EDB">
            <w:pPr>
              <w:pStyle w:val="ListBullet"/>
            </w:pPr>
            <w:r w:rsidRPr="00DD6EDB">
              <w:t>supplier and/or client instructions</w:t>
            </w:r>
          </w:p>
          <w:p w:rsidR="00000000" w:rsidP="00DD6EDB">
            <w:pPr>
              <w:pStyle w:val="ListBullet"/>
              <w:rPr>
                <w:lang w:val="en-NZ"/>
              </w:rPr>
            </w:pPr>
            <w:r w:rsidRPr="00DD6EDB">
              <w:t>dangerous goods declarations and material safety data she</w:t>
            </w:r>
            <w:r w:rsidRPr="00DD6EDB">
              <w:t>ets (where applicable)</w:t>
            </w:r>
          </w:p>
        </w:tc>
      </w:tr>
      <w:tr w:rsidTr="007E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DB">
            <w:pPr>
              <w:pStyle w:val="BodyText"/>
              <w:rPr>
                <w:lang w:val="en-NZ"/>
              </w:rPr>
            </w:pPr>
            <w:r w:rsidRPr="00DD6EDB">
              <w:t>Applicable legislation, regulations and codes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DB" w:rsidP="00DD6EDB">
            <w:pPr>
              <w:pStyle w:val="ListBullet"/>
            </w:pPr>
            <w:r w:rsidRPr="00DD6EDB">
              <w:t>Australian transport security legislation and regulations</w:t>
            </w:r>
          </w:p>
          <w:p w:rsidR="00000000" w:rsidRPr="00DD6EDB" w:rsidP="00DD6EDB">
            <w:pPr>
              <w:pStyle w:val="ListBullet"/>
            </w:pPr>
            <w:r w:rsidRPr="00DD6EDB">
              <w:t xml:space="preserve">Australian and international codes of practice and regulations relevant to the secure transport of passengers and </w:t>
            </w:r>
            <w:r w:rsidRPr="00DD6EDB">
              <w:t>the transfer and storage of cargo and goods</w:t>
            </w:r>
          </w:p>
          <w:p w:rsidR="00000000" w:rsidRPr="00DD6EDB" w:rsidP="00DD6EDB">
            <w:pPr>
              <w:pStyle w:val="ListBullet"/>
            </w:pPr>
            <w:r w:rsidRPr="00DD6EDB">
              <w:t>Australian and international regulations and codes of practice for the handling and transport of dangerous goods and hazardous substances</w:t>
            </w:r>
          </w:p>
          <w:p w:rsidR="00000000" w:rsidRPr="00DD6EDB" w:rsidP="00DD6EDB">
            <w:pPr>
              <w:pStyle w:val="ListBullet"/>
            </w:pPr>
            <w:r w:rsidRPr="00DD6EDB">
              <w:t>export/import/quarantine/bond regulations</w:t>
            </w:r>
          </w:p>
          <w:p w:rsidR="00000000" w:rsidRPr="00DD6EDB" w:rsidP="00DD6EDB">
            <w:pPr>
              <w:pStyle w:val="ListBullet"/>
            </w:pPr>
            <w:r w:rsidRPr="00DD6EDB">
              <w:t>relevant state/territory OH&amp;S legislation</w:t>
            </w:r>
          </w:p>
        </w:tc>
      </w:tr>
    </w:tbl>
    <w:p w:rsidR="00000000" w:rsidRPr="00DD6EDB" w:rsidP="00DD6EDB">
      <w:pPr>
        <w:pStyle w:val="BodyText"/>
      </w:pPr>
    </w:p>
    <w:p w:rsidR="00000000" w:rsidRPr="00DD6EDB" w:rsidP="00DD6EDB">
      <w:pPr>
        <w:pStyle w:val="AllowPageBreak"/>
      </w:pPr>
    </w:p>
    <w:p w:rsidR="00000000" w:rsidRPr="00DD6EDB" w:rsidP="00DD6EDB">
      <w:pPr>
        <w:pStyle w:val="Heading1"/>
      </w:pPr>
      <w:bookmarkStart w:id="12" w:name="O_479390"/>
      <w:bookmarkEnd w:id="12"/>
      <w:r w:rsidRPr="00DD6EDB">
        <w:t>Unit Sector(s)</w:t>
      </w:r>
    </w:p>
    <w:p w:rsidR="00000000" w:rsidRPr="00DD6EDB" w:rsidP="00DD6EDB">
      <w:pPr>
        <w:pStyle w:val="Heading1"/>
      </w:pPr>
      <w:bookmarkStart w:id="13" w:name="O_479391"/>
      <w:bookmarkEnd w:id="13"/>
      <w:r w:rsidRPr="00DD6EDB">
        <w:t>Competency field</w:t>
      </w:r>
    </w:p>
    <w:p w:rsidR="00000000" w:rsidRPr="00DD6EDB" w:rsidP="00DD6EDB">
      <w:pPr>
        <w:pStyle w:val="BodyText"/>
      </w:pPr>
      <w:r w:rsidRPr="00DD6EDB">
        <w:t>O – Security</w:t>
      </w:r>
    </w:p>
    <w:p w:rsidR="00000000" w:rsidRPr="00DD6EDB" w:rsidP="00DD6EDB"/>
    <w:sectPr w:rsidSect="00DD6E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DB" w:rsidRPr="007E2A77" w:rsidP="007E2A7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77" w:rsidP="00DD6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E2A77" w:rsidP="00DD6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E2A77" w:rsidP="00DD6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DB" w:rsidRPr="007E2A77" w:rsidP="007E2A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77" w:rsidRPr="002D2AF8" w:rsidP="00DD6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AVIO2012A Follow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January 2013</w:t>
    </w:r>
    <w:r>
      <w:fldChar w:fldCharType="end"/>
    </w:r>
  </w:p>
  <w:p w:rsidR="007E2A77" w:rsidP="00DD6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4E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0C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4C2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EDB"/>
  </w:style>
  <w:style w:type="character" w:customStyle="1" w:styleId="Heading1Char">
    <w:name w:val="Heading 1 Char"/>
    <w:basedOn w:val="DefaultParagraphFont"/>
    <w:link w:val="Heading1"/>
    <w:rsid w:val="00DD6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E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E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EDB"/>
    <w:rPr>
      <w:b/>
      <w:spacing w:val="0"/>
    </w:rPr>
  </w:style>
  <w:style w:type="paragraph" w:styleId="ListBullet2">
    <w:name w:val="List Bullet 2"/>
    <w:basedOn w:val="List2"/>
    <w:rsid w:val="00DD6E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EDB"/>
    <w:rPr>
      <w:i/>
    </w:rPr>
  </w:style>
  <w:style w:type="paragraph" w:styleId="Caption">
    <w:name w:val="caption"/>
    <w:basedOn w:val="BodyText"/>
    <w:next w:val="Normal"/>
    <w:qFormat/>
    <w:rsid w:val="00DD6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EDB"/>
  </w:style>
  <w:style w:type="paragraph" w:styleId="TableofFigures">
    <w:name w:val="table of figures"/>
    <w:basedOn w:val="Normal"/>
    <w:next w:val="Normal"/>
    <w:semiHidden/>
    <w:rsid w:val="00DD6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EDB"/>
    <w:pPr>
      <w:numPr>
        <w:numId w:val="11"/>
      </w:numPr>
    </w:pPr>
  </w:style>
  <w:style w:type="character" w:customStyle="1" w:styleId="WingdingSymbols">
    <w:name w:val="Wingding Symbols"/>
    <w:rsid w:val="00DD6EDB"/>
    <w:rPr>
      <w:rFonts w:ascii="Wingdings" w:hAnsi="Wingdings"/>
    </w:rPr>
  </w:style>
  <w:style w:type="paragraph" w:customStyle="1" w:styleId="TableHeading">
    <w:name w:val="Table Heading"/>
    <w:basedOn w:val="HeadingBase"/>
    <w:rsid w:val="00DD6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EDB"/>
    <w:rPr>
      <w:color w:val="0033CC"/>
      <w:u w:val="none"/>
    </w:rPr>
  </w:style>
  <w:style w:type="paragraph" w:customStyle="1" w:styleId="BodyTextRight">
    <w:name w:val="Body Text Right"/>
    <w:basedOn w:val="BodyText"/>
    <w:rsid w:val="00DD6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EDB"/>
    <w:rPr>
      <w:sz w:val="32"/>
    </w:rPr>
  </w:style>
  <w:style w:type="paragraph" w:customStyle="1" w:styleId="HeadingProcedure">
    <w:name w:val="Heading Procedure"/>
    <w:basedOn w:val="HeadingBase"/>
    <w:next w:val="Normal"/>
    <w:rsid w:val="00DD6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EDB"/>
    <w:pPr>
      <w:spacing w:before="60" w:after="60"/>
    </w:pPr>
  </w:style>
  <w:style w:type="paragraph" w:styleId="ListContinue">
    <w:name w:val="List Continue"/>
    <w:basedOn w:val="List"/>
    <w:rsid w:val="00DD6EDB"/>
    <w:pPr>
      <w:ind w:firstLine="0"/>
    </w:pPr>
  </w:style>
  <w:style w:type="paragraph" w:customStyle="1" w:styleId="ListNote">
    <w:name w:val="List Note"/>
    <w:basedOn w:val="List"/>
    <w:rsid w:val="00DD6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EDB"/>
    <w:rPr>
      <w:rFonts w:ascii="Courier New" w:hAnsi="Courier New"/>
    </w:rPr>
  </w:style>
  <w:style w:type="paragraph" w:customStyle="1" w:styleId="NoteBullet">
    <w:name w:val="Note Bullet"/>
    <w:basedOn w:val="Note"/>
    <w:rsid w:val="00DD6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E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6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EDB"/>
    <w:rPr>
      <w:b/>
      <w:smallCaps/>
    </w:rPr>
  </w:style>
  <w:style w:type="paragraph" w:customStyle="1" w:styleId="TableListNumber">
    <w:name w:val="Table List Number"/>
    <w:basedOn w:val="ListNumber"/>
    <w:rsid w:val="00DD6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EDB"/>
    <w:pPr>
      <w:numPr>
        <w:numId w:val="9"/>
      </w:numPr>
    </w:pPr>
  </w:style>
  <w:style w:type="paragraph" w:customStyle="1" w:styleId="ListAlpha2">
    <w:name w:val="List Alpha 2"/>
    <w:basedOn w:val="List2"/>
    <w:rsid w:val="00DD6EDB"/>
    <w:pPr>
      <w:numPr>
        <w:numId w:val="8"/>
      </w:numPr>
    </w:pPr>
  </w:style>
  <w:style w:type="paragraph" w:styleId="List2">
    <w:name w:val="List 2"/>
    <w:basedOn w:val="BodyText"/>
    <w:rsid w:val="00DD6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ED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EDB"/>
    <w:pPr>
      <w:numPr>
        <w:numId w:val="3"/>
      </w:numPr>
    </w:pPr>
  </w:style>
  <w:style w:type="paragraph" w:styleId="ListBullet5">
    <w:name w:val="List Bullet 5"/>
    <w:basedOn w:val="List5"/>
    <w:rsid w:val="00DD6EDB"/>
    <w:pPr>
      <w:numPr>
        <w:numId w:val="4"/>
      </w:numPr>
    </w:pPr>
  </w:style>
  <w:style w:type="paragraph" w:styleId="ListContinue2">
    <w:name w:val="List Continue 2"/>
    <w:basedOn w:val="List2"/>
    <w:rsid w:val="00DD6EDB"/>
    <w:pPr>
      <w:ind w:firstLine="0"/>
    </w:pPr>
  </w:style>
  <w:style w:type="paragraph" w:styleId="ListContinue3">
    <w:name w:val="List Continue 3"/>
    <w:basedOn w:val="List3"/>
    <w:rsid w:val="00DD6EDB"/>
    <w:pPr>
      <w:ind w:left="1021" w:firstLine="0"/>
    </w:pPr>
  </w:style>
  <w:style w:type="paragraph" w:styleId="ListContinue4">
    <w:name w:val="List Continue 4"/>
    <w:basedOn w:val="List4"/>
    <w:rsid w:val="00DD6EDB"/>
    <w:pPr>
      <w:ind w:firstLine="0"/>
    </w:pPr>
  </w:style>
  <w:style w:type="paragraph" w:styleId="ListContinue5">
    <w:name w:val="List Continue 5"/>
    <w:basedOn w:val="List5"/>
    <w:rsid w:val="00DD6EDB"/>
    <w:pPr>
      <w:ind w:firstLine="0"/>
    </w:pPr>
  </w:style>
  <w:style w:type="paragraph" w:styleId="ListNumber3">
    <w:name w:val="List Number 3"/>
    <w:basedOn w:val="List3"/>
    <w:rsid w:val="00DD6EDB"/>
    <w:pPr>
      <w:numPr>
        <w:numId w:val="5"/>
      </w:numPr>
    </w:pPr>
  </w:style>
  <w:style w:type="paragraph" w:styleId="ListNumber4">
    <w:name w:val="List Number 4"/>
    <w:basedOn w:val="List4"/>
    <w:rsid w:val="00DD6EDB"/>
    <w:pPr>
      <w:numPr>
        <w:numId w:val="6"/>
      </w:numPr>
    </w:pPr>
  </w:style>
  <w:style w:type="paragraph" w:styleId="ListNumber5">
    <w:name w:val="List Number 5"/>
    <w:basedOn w:val="List5"/>
    <w:rsid w:val="00DD6EDB"/>
    <w:pPr>
      <w:numPr>
        <w:numId w:val="7"/>
      </w:numPr>
    </w:pPr>
  </w:style>
  <w:style w:type="paragraph" w:styleId="BlockText">
    <w:name w:val="Block Text"/>
    <w:basedOn w:val="Normal"/>
    <w:rsid w:val="00DD6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EDB"/>
    <w:rPr>
      <w:sz w:val="16"/>
      <w:vertAlign w:val="superscript"/>
    </w:rPr>
  </w:style>
  <w:style w:type="character" w:customStyle="1" w:styleId="Symbols">
    <w:name w:val="Symbols"/>
    <w:basedOn w:val="DefaultParagraphFont"/>
    <w:rsid w:val="00DD6EDB"/>
    <w:rPr>
      <w:rFonts w:ascii="Symbol" w:hAnsi="Symbol"/>
    </w:rPr>
  </w:style>
  <w:style w:type="character" w:customStyle="1" w:styleId="MenuOptions">
    <w:name w:val="Menu Options"/>
    <w:basedOn w:val="DefaultParagraphFont"/>
    <w:rsid w:val="00DD6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EDB"/>
    <w:rPr>
      <w:b/>
    </w:rPr>
  </w:style>
  <w:style w:type="character" w:customStyle="1" w:styleId="Underlined">
    <w:name w:val="Underlined"/>
    <w:basedOn w:val="DefaultParagraphFont"/>
    <w:rsid w:val="00DD6EDB"/>
    <w:rPr>
      <w:u w:val="single"/>
    </w:rPr>
  </w:style>
  <w:style w:type="paragraph" w:customStyle="1" w:styleId="TableBodyTextRight">
    <w:name w:val="Table Body Text Right"/>
    <w:basedOn w:val="TableBodyText"/>
    <w:rsid w:val="00DD6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EDB"/>
    <w:rPr>
      <w:sz w:val="18"/>
    </w:rPr>
  </w:style>
  <w:style w:type="paragraph" w:customStyle="1" w:styleId="BodySmallRight">
    <w:name w:val="Body Small Right"/>
    <w:basedOn w:val="BodyTextRight"/>
    <w:rsid w:val="00DD6EDB"/>
    <w:rPr>
      <w:sz w:val="18"/>
      <w:szCs w:val="18"/>
    </w:rPr>
  </w:style>
  <w:style w:type="paragraph" w:customStyle="1" w:styleId="MarginEdition">
    <w:name w:val="Margin Edition"/>
    <w:basedOn w:val="MarginNote"/>
    <w:rsid w:val="00DD6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EDB"/>
    <w:rPr>
      <w:sz w:val="2"/>
      <w:szCs w:val="2"/>
    </w:rPr>
  </w:style>
  <w:style w:type="character" w:customStyle="1" w:styleId="Small">
    <w:name w:val="Small"/>
    <w:basedOn w:val="DefaultParagraphFont"/>
    <w:rsid w:val="00DD6EDB"/>
    <w:rPr>
      <w:sz w:val="16"/>
    </w:rPr>
  </w:style>
  <w:style w:type="paragraph" w:customStyle="1" w:styleId="WideTable">
    <w:name w:val="Wide Table"/>
    <w:basedOn w:val="Normal"/>
    <w:rsid w:val="00DD6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EDB"/>
  </w:style>
  <w:style w:type="paragraph" w:styleId="Quote">
    <w:name w:val="Quote"/>
    <w:basedOn w:val="Heading1"/>
    <w:link w:val="QuoteChar"/>
    <w:qFormat/>
    <w:rsid w:val="00DD6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EDB"/>
    <w:pPr>
      <w:pageBreakBefore/>
    </w:pPr>
  </w:style>
  <w:style w:type="paragraph" w:customStyle="1" w:styleId="Border">
    <w:name w:val="Border"/>
    <w:basedOn w:val="Normal"/>
    <w:qFormat/>
    <w:rsid w:val="00DD6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EDB"/>
    <w:rPr>
      <w:u w:val="single"/>
    </w:rPr>
  </w:style>
  <w:style w:type="character" w:customStyle="1" w:styleId="BoldandItalics">
    <w:name w:val="Bold and Italics"/>
    <w:qFormat/>
    <w:rsid w:val="00DD6EDB"/>
    <w:rPr>
      <w:b/>
      <w:i/>
      <w:u w:val="none"/>
    </w:rPr>
  </w:style>
  <w:style w:type="paragraph" w:styleId="BalloonText">
    <w:name w:val="Balloon Text"/>
    <w:basedOn w:val="Normal"/>
    <w:link w:val="BalloonTextChar"/>
    <w:rsid w:val="00DD6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E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E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1799</Words>
  <Characters>11562</Characters>
  <Application>Microsoft Office Word</Application>
  <DocSecurity>0</DocSecurity>
  <Lines>368</Lines>
  <Paragraphs>206</Paragraphs>
  <ScaleCrop>false</ScaleCrop>
  <Company>Author-it Software Corporation Ltd.</Company>
  <LinksUpToDate>false</LinksUpToDate>
  <CharactersWithSpaces>13264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AVIO2012A Follow security procedures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2013-01-02T23:17:00Z</dcterms:created>
  <dcterms:modified xsi:type="dcterms:W3CDTF">2013-01-02T23:17:00Z</dcterms:modified>
</cp:coreProperties>
</file>