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D38" w:rsidP="00A36D38">
      <w:pPr>
        <w:pStyle w:val="Title"/>
      </w:pPr>
      <w:bookmarkStart w:id="0" w:name="_GoBack"/>
      <w:bookmarkEnd w:id="0"/>
      <w:r>
        <w:fldChar w:fldCharType="begin"/>
      </w:r>
      <w:r>
        <w:instrText xml:space="preserve"> TITLE   \* MERGEFORMAT </w:instrText>
      </w:r>
      <w:r>
        <w:fldChar w:fldCharType="separate"/>
      </w:r>
      <w:r>
        <w:t>AVIO2005A Conduct screening using Explosive Trace Detection (ETD)</w:t>
      </w:r>
      <w:r>
        <w:fldChar w:fldCharType="end"/>
      </w:r>
    </w:p>
    <w:p w:rsidR="00A36D38" w:rsidP="00A36D38">
      <w:pPr>
        <w:pStyle w:val="Version"/>
        <w:sectPr w:rsidSect="00800A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ACC" w:rsidP="00800ACC">
      <w:pPr>
        <w:pStyle w:val="SuperHeading"/>
      </w:pPr>
      <w:r w:rsidRPr="00800ACC">
        <w:t>AVIO2005A Conduct screening using Explosive Trace Detection (ETD)</w:t>
      </w:r>
    </w:p>
    <w:p w:rsidR="00000000" w:rsidRPr="00800ACC" w:rsidP="00800ACC">
      <w:pPr>
        <w:pStyle w:val="Heading1"/>
      </w:pPr>
      <w:bookmarkStart w:id="1" w:name="O_479260"/>
      <w:bookmarkEnd w:id="1"/>
      <w:r w:rsidRPr="00800ACC">
        <w:t>Modification History</w:t>
      </w:r>
    </w:p>
    <w:p w:rsidR="00000000" w:rsidRPr="00800ACC" w:rsidP="00800ACC">
      <w:pPr>
        <w:pStyle w:val="BodyText"/>
      </w:pPr>
      <w:r w:rsidRPr="00800ACC">
        <w:t>Not applicable.</w:t>
      </w:r>
    </w:p>
    <w:p w:rsidR="00000000" w:rsidRPr="00800ACC" w:rsidP="00800ACC">
      <w:pPr>
        <w:pStyle w:val="AllowPageBreak"/>
      </w:pPr>
    </w:p>
    <w:p w:rsidR="00000000" w:rsidRPr="00800ACC" w:rsidP="00800ACC">
      <w:pPr>
        <w:pStyle w:val="Heading1"/>
      </w:pPr>
      <w:bookmarkStart w:id="2" w:name="O_479261"/>
      <w:bookmarkEnd w:id="2"/>
      <w:r w:rsidRPr="00800ACC">
        <w:t>Unit Descriptor</w:t>
      </w:r>
    </w:p>
    <w:p w:rsidR="00000000" w:rsidRPr="00800ACC" w:rsidP="00800ACC">
      <w:pPr>
        <w:pStyle w:val="BodyText"/>
      </w:pPr>
      <w:r w:rsidRPr="00800ACC">
        <w:t>This unit involves the skills, knowledge and attitudes required to conduct screening of persons and/or articles using Explosive Trace Detection (ETD) equipment prior to entering an airside security zone or landside security zone. This includes preparing ET</w:t>
      </w:r>
      <w:r w:rsidRPr="00800ACC">
        <w:t>D equipment for use, preparing persons or articles for ETD sampling, screening persons or articles using ETD equipment, and responding correctly to positive and negative ETD results. Licensing, legislative, regulatory or certification requirements are appl</w:t>
      </w:r>
      <w:r w:rsidRPr="00800ACC">
        <w:t xml:space="preserve">icable to this unit. </w:t>
      </w:r>
    </w:p>
    <w:p w:rsidR="00000000" w:rsidRPr="00800ACC" w:rsidP="00800ACC">
      <w:pPr>
        <w:pStyle w:val="AllowPageBreak"/>
      </w:pPr>
    </w:p>
    <w:p w:rsidR="00000000" w:rsidRPr="00800ACC" w:rsidP="00800ACC">
      <w:pPr>
        <w:pStyle w:val="Heading1"/>
      </w:pPr>
      <w:bookmarkStart w:id="3" w:name="O_479262"/>
      <w:bookmarkEnd w:id="3"/>
      <w:r w:rsidRPr="00800ACC">
        <w:t>Application of the Unit</w:t>
      </w:r>
    </w:p>
    <w:p w:rsidR="00000000" w:rsidRPr="00800ACC" w:rsidP="00800ACC">
      <w:pPr>
        <w:pStyle w:val="BodyText"/>
      </w:pPr>
      <w:r w:rsidRPr="00800ACC">
        <w:t>Work must be carried out in accordance with workplace procedures and the relevant regulatory requirements.</w:t>
      </w:r>
    </w:p>
    <w:p w:rsidR="00000000" w:rsidRPr="00800ACC" w:rsidP="00800ACC">
      <w:pPr>
        <w:pStyle w:val="BodyText"/>
      </w:pPr>
      <w:r w:rsidRPr="00800ACC">
        <w:t>Work is performed under some supervision usually within a team environment.</w:t>
      </w:r>
    </w:p>
    <w:p w:rsidR="00000000" w:rsidRPr="00800ACC" w:rsidP="00800ACC">
      <w:pPr>
        <w:pStyle w:val="BodyText"/>
      </w:pPr>
      <w:r w:rsidRPr="00800ACC">
        <w:t>Work invol</w:t>
      </w:r>
      <w:r w:rsidRPr="00800ACC">
        <w:t>ves the application of established procedures and relevant regulations when conducting screening using Explosive Trace Detection equipment, prior to persons or articles entering an airside security zone or landside security zone.</w:t>
      </w:r>
    </w:p>
    <w:p w:rsidR="00000000" w:rsidRPr="00800ACC" w:rsidP="00800ACC">
      <w:pPr>
        <w:pStyle w:val="AllowPageBreak"/>
      </w:pPr>
    </w:p>
    <w:p w:rsidR="00000000" w:rsidRPr="00800ACC" w:rsidP="00800ACC">
      <w:pPr>
        <w:pStyle w:val="Heading1"/>
      </w:pPr>
      <w:bookmarkStart w:id="4" w:name="O_479263"/>
      <w:bookmarkEnd w:id="4"/>
      <w:r w:rsidRPr="00800ACC">
        <w:t>Licensing</w:t>
      </w:r>
      <w:r w:rsidRPr="00800ACC">
        <w:t>/Regulatory Information</w:t>
      </w:r>
    </w:p>
    <w:p w:rsidR="00000000" w:rsidRPr="00800ACC" w:rsidP="00800ACC">
      <w:pPr>
        <w:pStyle w:val="BodyText"/>
      </w:pPr>
      <w:r w:rsidRPr="00800ACC">
        <w:t>Not applicable.</w:t>
      </w:r>
    </w:p>
    <w:p w:rsidR="00000000" w:rsidRPr="00800ACC" w:rsidP="00800ACC">
      <w:pPr>
        <w:pStyle w:val="AllowPageBreak"/>
      </w:pPr>
    </w:p>
    <w:p w:rsidR="00000000" w:rsidRPr="00800ACC" w:rsidP="00800ACC">
      <w:pPr>
        <w:pStyle w:val="Heading1"/>
      </w:pPr>
      <w:bookmarkStart w:id="5" w:name="O_479264"/>
      <w:bookmarkEnd w:id="5"/>
      <w:r w:rsidRPr="00800ACC">
        <w:t>Pre-Requisites</w:t>
      </w:r>
    </w:p>
    <w:p w:rsidR="00000000" w:rsidRPr="00800ACC" w:rsidP="00800ACC">
      <w:pPr>
        <w:pStyle w:val="BodyText"/>
      </w:pPr>
      <w:r w:rsidRPr="00800ACC">
        <w:t>Not applicable.</w:t>
      </w:r>
    </w:p>
    <w:p w:rsidR="00000000" w:rsidRPr="00800ACC" w:rsidP="00800ACC">
      <w:pPr>
        <w:pStyle w:val="AllowPageBreak"/>
      </w:pPr>
    </w:p>
    <w:p w:rsidR="00000000" w:rsidRPr="00800ACC" w:rsidP="00800ACC">
      <w:pPr>
        <w:pStyle w:val="Heading1"/>
      </w:pPr>
      <w:bookmarkStart w:id="6" w:name="O_479265"/>
      <w:bookmarkEnd w:id="6"/>
      <w:r w:rsidRPr="00800ACC">
        <w:t>Employability Skills Information</w:t>
      </w:r>
    </w:p>
    <w:p w:rsidR="00000000" w:rsidRPr="00800ACC" w:rsidP="00800ACC">
      <w:pPr>
        <w:pStyle w:val="BodyText"/>
      </w:pPr>
      <w:r w:rsidRPr="00800ACC">
        <w:t>This unit contains employability skills.</w:t>
      </w:r>
    </w:p>
    <w:p w:rsidR="00000000" w:rsidRPr="00800ACC" w:rsidP="00800ACC">
      <w:pPr>
        <w:pStyle w:val="AllowPageBreak"/>
      </w:pPr>
    </w:p>
    <w:p w:rsidR="00000000" w:rsidRPr="00800ACC" w:rsidP="00800ACC">
      <w:pPr>
        <w:pStyle w:val="Heading1"/>
      </w:pPr>
      <w:bookmarkStart w:id="7" w:name="O_479266"/>
      <w:bookmarkEnd w:id="7"/>
      <w:r w:rsidRPr="00800ACC">
        <w:t>Elements and Performance Criteria Pre-Content</w:t>
      </w:r>
    </w:p>
    <w:tbl>
      <w:tblPr>
        <w:tblW w:w="9640" w:type="dxa"/>
        <w:tblLayout w:type="fixed"/>
        <w:tblCellMar>
          <w:left w:w="62" w:type="dxa"/>
          <w:right w:w="62" w:type="dxa"/>
        </w:tblCellMar>
        <w:tblLook w:val="0000"/>
      </w:tblPr>
      <w:tblGrid>
        <w:gridCol w:w="2776"/>
        <w:gridCol w:w="6864"/>
      </w:tblGrid>
      <w:tr w:rsidTr="00800AC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Elements descr</w:t>
            </w:r>
            <w:r w:rsidRPr="00800ACC">
              <w:t>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00ACC" w:rsidP="00800ACC">
            <w:pPr>
              <w:pStyle w:val="BodyText"/>
            </w:pPr>
            <w:r w:rsidRPr="00800ACC">
              <w:t>Performance criteria describe the required performance needed to demonstrate achievement of the element. Assessment of performance is to be consistent with the evidence guide.</w:t>
            </w:r>
          </w:p>
        </w:tc>
      </w:tr>
    </w:tbl>
    <w:p w:rsidR="00000000" w:rsidRPr="00800ACC" w:rsidP="00800ACC">
      <w:pPr>
        <w:pStyle w:val="BodyText"/>
      </w:pPr>
    </w:p>
    <w:p w:rsidR="00000000" w:rsidRPr="00800ACC" w:rsidP="00800ACC">
      <w:pPr>
        <w:pStyle w:val="AllowPageBreak"/>
      </w:pPr>
    </w:p>
    <w:p w:rsidR="00000000" w:rsidRPr="00800ACC" w:rsidP="00800ACC">
      <w:pPr>
        <w:pStyle w:val="Heading1"/>
      </w:pPr>
      <w:bookmarkStart w:id="8" w:name="O_479267"/>
      <w:bookmarkEnd w:id="8"/>
      <w:r w:rsidRPr="00800ACC">
        <w:t>Elements and Performance Criteria</w:t>
      </w:r>
    </w:p>
    <w:tbl>
      <w:tblPr>
        <w:tblW w:w="0" w:type="auto"/>
        <w:tblCellMar>
          <w:left w:w="62" w:type="dxa"/>
          <w:right w:w="62" w:type="dxa"/>
        </w:tblCellMar>
        <w:tblLook w:val="0000"/>
      </w:tblPr>
      <w:tblGrid>
        <w:gridCol w:w="394"/>
        <w:gridCol w:w="2168"/>
        <w:gridCol w:w="394"/>
        <w:gridCol w:w="6240"/>
      </w:tblGrid>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1</w:t>
            </w:r>
          </w:p>
        </w:tc>
        <w:tc>
          <w:tcPr>
            <w:tcW w:w="0" w:type="auto"/>
            <w:vMerge w:val="restart"/>
            <w:tcBorders>
              <w:top w:val="nil"/>
              <w:left w:val="nil"/>
              <w:bottom w:val="nil"/>
              <w:right w:val="nil"/>
            </w:tcBorders>
            <w:tcMar>
              <w:top w:w="0" w:type="dxa"/>
              <w:left w:w="62" w:type="dxa"/>
              <w:bottom w:w="0" w:type="dxa"/>
              <w:right w:w="62" w:type="dxa"/>
            </w:tcMar>
          </w:tcPr>
          <w:p w:rsidR="00000000" w:rsidRPr="00800ACC" w:rsidP="00800ACC">
            <w:pPr>
              <w:pStyle w:val="BodyText"/>
            </w:pPr>
            <w:r w:rsidRPr="00800ACC">
              <w:t>Set up, check and operate ETD equipment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1.1</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Correct procedures for setting up ETD equipment in an aviation workplace are followed</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1.2</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Required ETD equipment checks are carried out and appropriate action is taken in a</w:t>
            </w:r>
            <w:r w:rsidRPr="00800ACC">
              <w:t>ccordance with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1.3</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ETD equipment calibration is performed at set up and during operations in accordance with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1.4</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ETD equipment is operated in accordance with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1.5</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Occupational health and safety (OHS) procedures are followed when setting up and operating the ETD equipment</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2</w:t>
            </w:r>
          </w:p>
        </w:tc>
        <w:tc>
          <w:tcPr>
            <w:tcW w:w="0" w:type="auto"/>
            <w:vMerge w:val="restart"/>
            <w:tcBorders>
              <w:top w:val="nil"/>
              <w:left w:val="nil"/>
              <w:bottom w:val="nil"/>
              <w:right w:val="nil"/>
            </w:tcBorders>
            <w:tcMar>
              <w:top w:w="0" w:type="dxa"/>
              <w:left w:w="62" w:type="dxa"/>
              <w:bottom w:w="0" w:type="dxa"/>
              <w:right w:w="62" w:type="dxa"/>
            </w:tcMar>
          </w:tcPr>
          <w:p w:rsidR="00000000" w:rsidRPr="00800ACC" w:rsidP="00800ACC">
            <w:pPr>
              <w:pStyle w:val="BodyText"/>
            </w:pPr>
            <w:r w:rsidRPr="00800ACC">
              <w:t>Conduct ETD sampling process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2.1</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Selected persons or articles are screened using an ETD wand, in accordance with legislative requirements and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2.1</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The sample is tested using ETD equipment in accordance with legislative requirements and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3</w:t>
            </w:r>
          </w:p>
        </w:tc>
        <w:tc>
          <w:tcPr>
            <w:tcW w:w="0" w:type="auto"/>
            <w:vMerge w:val="restart"/>
            <w:tcBorders>
              <w:top w:val="nil"/>
              <w:left w:val="nil"/>
              <w:bottom w:val="nil"/>
              <w:right w:val="nil"/>
            </w:tcBorders>
            <w:tcMar>
              <w:top w:w="0" w:type="dxa"/>
              <w:left w:w="62" w:type="dxa"/>
              <w:bottom w:w="0" w:type="dxa"/>
              <w:right w:w="62" w:type="dxa"/>
            </w:tcMar>
          </w:tcPr>
          <w:p w:rsidR="00000000" w:rsidRPr="00800ACC" w:rsidP="00800ACC">
            <w:pPr>
              <w:pStyle w:val="BodyText"/>
            </w:pPr>
            <w:r w:rsidRPr="00800ACC">
              <w:t>Respond to results of sample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3.1</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Positive and negative results are recognised in accordance with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3.2</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Action is taken in response to a positive result in accordance with legislative requirements and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4</w:t>
            </w:r>
          </w:p>
        </w:tc>
        <w:tc>
          <w:tcPr>
            <w:tcW w:w="0" w:type="auto"/>
            <w:vMerge w:val="restart"/>
            <w:tcBorders>
              <w:top w:val="nil"/>
              <w:left w:val="nil"/>
              <w:bottom w:val="nil"/>
              <w:right w:val="nil"/>
            </w:tcBorders>
            <w:tcMar>
              <w:top w:w="0" w:type="dxa"/>
              <w:left w:w="62" w:type="dxa"/>
              <w:bottom w:w="0" w:type="dxa"/>
              <w:right w:w="62" w:type="dxa"/>
            </w:tcMar>
          </w:tcPr>
          <w:p w:rsidR="00000000" w:rsidRPr="00800ACC" w:rsidP="00800ACC">
            <w:pPr>
              <w:pStyle w:val="BodyText"/>
            </w:pPr>
            <w:r w:rsidRPr="00800ACC">
              <w:t>Record ET</w:t>
            </w:r>
            <w:r w:rsidRPr="00800ACC">
              <w:t>D analysis information for evidential purposes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4.1</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Equipment checks and calibration results are recorded and reported in accordance with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4.2</w:t>
            </w: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Calibrations and alarms are saved in accordance with workplace procedures</w:t>
            </w:r>
          </w:p>
        </w:tc>
      </w:tr>
      <w:tr w:rsidTr="00A36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4.3</w:t>
            </w:r>
          </w:p>
        </w:tc>
        <w:tc>
          <w:tcPr>
            <w:tcW w:w="0" w:type="auto"/>
            <w:tcBorders>
              <w:top w:val="nil"/>
              <w:left w:val="nil"/>
              <w:bottom w:val="nil"/>
              <w:right w:val="nil"/>
            </w:tcBorders>
            <w:tcMar>
              <w:top w:w="0" w:type="dxa"/>
              <w:left w:w="62" w:type="dxa"/>
              <w:bottom w:w="0" w:type="dxa"/>
              <w:right w:w="62" w:type="dxa"/>
            </w:tcMar>
          </w:tcPr>
          <w:p w:rsidR="00000000" w:rsidRPr="00800ACC" w:rsidP="00800ACC">
            <w:pPr>
              <w:pStyle w:val="BodyText"/>
            </w:pPr>
            <w:r w:rsidRPr="00800ACC">
              <w:t>Records of sampling processes, positive and negative results and consequent actions are completed in accordance with workplace procedures</w:t>
            </w:r>
          </w:p>
        </w:tc>
      </w:tr>
    </w:tbl>
    <w:p w:rsidR="00000000" w:rsidRPr="00800ACC" w:rsidP="00800ACC">
      <w:pPr>
        <w:pStyle w:val="BodyText"/>
      </w:pPr>
    </w:p>
    <w:p w:rsidR="00000000" w:rsidRPr="00800ACC" w:rsidP="00800ACC">
      <w:pPr>
        <w:pStyle w:val="AllowPageBreak"/>
      </w:pPr>
    </w:p>
    <w:p w:rsidR="00000000" w:rsidRPr="00800ACC" w:rsidP="00800ACC">
      <w:pPr>
        <w:pStyle w:val="Heading1"/>
      </w:pPr>
      <w:bookmarkStart w:id="9" w:name="O_479268"/>
      <w:bookmarkEnd w:id="9"/>
      <w:r w:rsidRPr="00800ACC">
        <w:t>Required Skills and Knowledge</w:t>
      </w:r>
    </w:p>
    <w:tbl>
      <w:tblPr>
        <w:tblW w:w="9640" w:type="dxa"/>
        <w:tblLayout w:type="fixed"/>
        <w:tblCellMar>
          <w:left w:w="62" w:type="dxa"/>
          <w:right w:w="62" w:type="dxa"/>
        </w:tblCellMar>
        <w:tblLook w:val="0000"/>
      </w:tblPr>
      <w:tblGrid>
        <w:gridCol w:w="9640"/>
      </w:tblGrid>
      <w:tr w:rsidTr="00A36D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This describes the essential kn</w:t>
            </w:r>
            <w:r w:rsidRPr="00800ACC">
              <w:t>owledge and skills and their level required for this unit.</w:t>
            </w:r>
          </w:p>
        </w:tc>
      </w:tr>
      <w:tr w:rsidTr="00A36D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rPr>
                <w:rStyle w:val="SpecialBold"/>
              </w:rPr>
              <w:t>Required knowledge:</w:t>
            </w:r>
          </w:p>
        </w:tc>
      </w:tr>
      <w:tr w:rsidTr="00A36D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Sections of the Regulations relevant to the use of ETD equipment for the screening of passengers, bags and articles in an aviation environment including the Notice made under</w:t>
            </w:r>
            <w:r w:rsidRPr="00800ACC">
              <w:t xml:space="preserve"> the Aviation Screening Notices</w:t>
            </w:r>
          </w:p>
          <w:p w:rsidR="00000000" w:rsidRPr="00800ACC" w:rsidP="00800ACC">
            <w:pPr>
              <w:pStyle w:val="ListBullet"/>
            </w:pPr>
            <w:r w:rsidRPr="00800ACC">
              <w:t>Workplace procedures applicable to the use of ETD equipment for the screening of passengers or articles</w:t>
            </w:r>
          </w:p>
          <w:p w:rsidR="00000000" w:rsidRPr="00800ACC" w:rsidP="00800ACC">
            <w:pPr>
              <w:pStyle w:val="ListBullet"/>
            </w:pPr>
            <w:r w:rsidRPr="00800ACC">
              <w:t>Workplace procedures for carrying out checks and calibrations of ETD equipment</w:t>
            </w:r>
          </w:p>
          <w:p w:rsidR="00000000" w:rsidRPr="00800ACC" w:rsidP="00800ACC">
            <w:pPr>
              <w:pStyle w:val="ListBullet"/>
            </w:pPr>
            <w:r w:rsidRPr="00800ACC">
              <w:t>Methods, techniques and equipment involve</w:t>
            </w:r>
            <w:r w:rsidRPr="00800ACC">
              <w:t>d when using ETD equipment for the screening of passengers and/or articles in an aviation environment in accordance with the Regulations, and Notices made under the Regulations</w:t>
            </w:r>
          </w:p>
          <w:p w:rsidR="00000000" w:rsidRPr="00800ACC" w:rsidP="00800ACC">
            <w:pPr>
              <w:pStyle w:val="ListBullet"/>
            </w:pPr>
            <w:r w:rsidRPr="00800ACC">
              <w:t>Customer service standards and techniques to be applied when carrying out ETD s</w:t>
            </w:r>
            <w:r w:rsidRPr="00800ACC">
              <w:t>creening of persons or articles</w:t>
            </w:r>
          </w:p>
          <w:p w:rsidR="00000000" w:rsidRPr="00800ACC" w:rsidP="00800ACC">
            <w:pPr>
              <w:pStyle w:val="ListBullet"/>
            </w:pPr>
            <w:r w:rsidRPr="00800ACC">
              <w:t>Typical issues that may occur when using ETD equipment and appropriate action that can be taken to resolve and/or avoid the issue</w:t>
            </w:r>
          </w:p>
          <w:p w:rsidR="00000000" w:rsidRPr="00800ACC" w:rsidP="00800ACC">
            <w:pPr>
              <w:pStyle w:val="ListBullet"/>
            </w:pPr>
            <w:r w:rsidRPr="00800ACC">
              <w:t>Reporting requirements for security incidents relevant to ETD Images and/or alarms generated b</w:t>
            </w:r>
            <w:r w:rsidRPr="00800ACC">
              <w:t>y ETD equipment indicating the possible presence of weapons or explosive substances which might pose a threat to aviation security</w:t>
            </w:r>
          </w:p>
          <w:p w:rsidR="00000000" w:rsidRPr="00800ACC" w:rsidP="00800ACC">
            <w:pPr>
              <w:pStyle w:val="ListBullet"/>
            </w:pPr>
            <w:r w:rsidRPr="00800ACC">
              <w:t xml:space="preserve">Contingency procedures to be taken in the event of a double positive result when carrying out screening using ETD equipment </w:t>
            </w:r>
          </w:p>
          <w:p w:rsidR="00000000" w:rsidRPr="00800ACC" w:rsidP="00800ACC">
            <w:pPr>
              <w:pStyle w:val="ListBullet"/>
            </w:pPr>
            <w:r w:rsidRPr="00800ACC">
              <w:t>Site layout, organisational structures and workplace procedures for aviation transport security screening</w:t>
            </w:r>
          </w:p>
          <w:p w:rsidR="00000000" w:rsidRPr="00800ACC" w:rsidP="00800ACC">
            <w:pPr>
              <w:pStyle w:val="ListBullet"/>
            </w:pPr>
            <w:r w:rsidRPr="00800ACC">
              <w:t>Roles and responsibilities of law enforcement officers and/or other government officers within the aviation workplace</w:t>
            </w:r>
          </w:p>
          <w:p w:rsidR="00000000" w:rsidP="00800ACC">
            <w:pPr>
              <w:pStyle w:val="ListBullet"/>
              <w:rPr>
                <w:lang w:val="en-NZ"/>
              </w:rPr>
            </w:pPr>
            <w:r w:rsidRPr="00800ACC">
              <w:t>Contact details for airline and airport staff and relevant law enforcement agencies</w:t>
            </w:r>
          </w:p>
        </w:tc>
      </w:tr>
      <w:tr w:rsidTr="00A36D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rPr>
                <w:rStyle w:val="SpecialBold"/>
              </w:rPr>
              <w:t>Required skills:</w:t>
            </w:r>
          </w:p>
        </w:tc>
      </w:tr>
      <w:tr w:rsidTr="00A36D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 xml:space="preserve">Communicate effectively with others when using ETD equipment </w:t>
            </w:r>
          </w:p>
          <w:p w:rsidR="00000000" w:rsidRPr="00800ACC" w:rsidP="00800ACC">
            <w:pPr>
              <w:pStyle w:val="ListBullet"/>
            </w:pPr>
            <w:r w:rsidRPr="00800ACC">
              <w:t>Read, understand and apply the Act and the Regulations, Notices made under the Act and the</w:t>
            </w:r>
            <w:r w:rsidRPr="00800ACC">
              <w:t xml:space="preserve"> Regulations, and workplace procedures relevant to the use of ETD equipment </w:t>
            </w:r>
          </w:p>
          <w:p w:rsidR="00000000" w:rsidRPr="00800ACC" w:rsidP="00800ACC">
            <w:pPr>
              <w:pStyle w:val="ListBullet"/>
            </w:pPr>
            <w:r w:rsidRPr="00800ACC">
              <w:t>Respond to and report security incidents and/or suspected explosive substances detected using ETD equipment</w:t>
            </w:r>
          </w:p>
          <w:p w:rsidR="00000000" w:rsidRPr="00800ACC" w:rsidP="00800ACC">
            <w:pPr>
              <w:pStyle w:val="ListBullet"/>
            </w:pPr>
            <w:r w:rsidRPr="00800ACC">
              <w:t xml:space="preserve">Complete required documentation relevant to the use of ETD equipment </w:t>
            </w:r>
          </w:p>
          <w:p w:rsidR="00000000" w:rsidRPr="00800ACC" w:rsidP="00800ACC">
            <w:pPr>
              <w:pStyle w:val="ListBullet"/>
            </w:pPr>
            <w:r w:rsidRPr="00800ACC">
              <w:t>W</w:t>
            </w:r>
            <w:r w:rsidRPr="00800ACC">
              <w:t xml:space="preserve">ork collaboratively with others when using ETD equipment </w:t>
            </w:r>
          </w:p>
          <w:p w:rsidR="00000000" w:rsidRPr="00800ACC" w:rsidP="00800ACC">
            <w:pPr>
              <w:pStyle w:val="ListBullet"/>
            </w:pPr>
            <w:r w:rsidRPr="00800ACC">
              <w:t xml:space="preserve">Use appropriate customer service skills when using ETD equipment </w:t>
            </w:r>
          </w:p>
          <w:p w:rsidR="00000000" w:rsidRPr="00800ACC" w:rsidP="00800ACC">
            <w:pPr>
              <w:pStyle w:val="ListBullet"/>
            </w:pPr>
            <w:r w:rsidRPr="00800ACC">
              <w:t xml:space="preserve">Take appropriate action in response to security incidents identified using ETD equipment Modify activities in response to different </w:t>
            </w:r>
            <w:r w:rsidRPr="00800ACC">
              <w:t>workplace contingencies, risk situations and environments</w:t>
            </w:r>
          </w:p>
          <w:p w:rsidR="00000000" w:rsidRPr="00800ACC" w:rsidP="00800ACC">
            <w:pPr>
              <w:pStyle w:val="ListBullet"/>
            </w:pPr>
            <w:r w:rsidRPr="00800ACC">
              <w:t xml:space="preserve">Identify, select, use and routinely check ETD equipment, processes and procedures </w:t>
            </w:r>
          </w:p>
        </w:tc>
      </w:tr>
    </w:tbl>
    <w:p w:rsidR="00000000" w:rsidRPr="00800ACC" w:rsidP="00800ACC">
      <w:pPr>
        <w:pStyle w:val="BodyText"/>
      </w:pPr>
    </w:p>
    <w:p w:rsidR="00000000" w:rsidRPr="00800ACC" w:rsidP="00800ACC">
      <w:pPr>
        <w:pStyle w:val="AllowPageBreak"/>
      </w:pPr>
    </w:p>
    <w:p w:rsidR="00000000" w:rsidRPr="00800ACC" w:rsidP="00800ACC">
      <w:pPr>
        <w:pStyle w:val="Heading1"/>
      </w:pPr>
      <w:bookmarkStart w:id="10" w:name="O_479269"/>
      <w:bookmarkEnd w:id="10"/>
      <w:r w:rsidRPr="00800ACC">
        <w:t>Evidence Guide</w:t>
      </w:r>
    </w:p>
    <w:tbl>
      <w:tblPr>
        <w:tblW w:w="9499" w:type="dxa"/>
        <w:tblLayout w:type="fixed"/>
        <w:tblCellMar>
          <w:left w:w="62" w:type="dxa"/>
          <w:right w:w="62" w:type="dxa"/>
        </w:tblCellMar>
        <w:tblLook w:val="0000"/>
      </w:tblPr>
      <w:tblGrid>
        <w:gridCol w:w="3340"/>
        <w:gridCol w:w="6159"/>
      </w:tblGrid>
      <w:tr w:rsidTr="00A36D3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The evidence guide provides advice on assessment and must be read in conjunction with the performance criteria, required knowledge and skills, the range statement and the assessment guidelines for this Training Package.</w:t>
            </w:r>
          </w:p>
        </w:tc>
      </w:tr>
      <w:tr w:rsidTr="00A36D3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rPr>
                <w:rStyle w:val="SpecialBold"/>
              </w:rPr>
              <w:t>Critical aspects for assessment an</w:t>
            </w:r>
            <w:r w:rsidRPr="00800ACC">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The evidence required to demonstrate competency in this unit must be relevant to and satisfy all of the requirements of the elements and performance criteria of this unit and include:</w:t>
            </w:r>
          </w:p>
          <w:p w:rsidR="00000000" w:rsidRPr="00800ACC" w:rsidP="00800ACC">
            <w:pPr>
              <w:pStyle w:val="ListBullet2"/>
            </w:pPr>
            <w:r w:rsidRPr="00800ACC">
              <w:t>demonstrate</w:t>
            </w:r>
            <w:r w:rsidRPr="00800ACC">
              <w:t xml:space="preserve"> the ability to operate ETD equipment  in accordance with workplace procedures and manufacturers’ operating instructions</w:t>
            </w:r>
          </w:p>
          <w:p w:rsidR="00000000" w:rsidRPr="00800ACC" w:rsidP="00800ACC">
            <w:pPr>
              <w:pStyle w:val="ListBullet2"/>
            </w:pPr>
            <w:r w:rsidRPr="00800ACC">
              <w:t xml:space="preserve">demonstrate the ability to prepare persons or articles for ETD sampling </w:t>
            </w:r>
          </w:p>
          <w:p w:rsidR="00000000" w:rsidRPr="00800ACC" w:rsidP="00800ACC">
            <w:pPr>
              <w:pStyle w:val="ListBullet2"/>
            </w:pPr>
            <w:r w:rsidRPr="00800ACC">
              <w:t>using correct techniques, conduct ETD sampling process</w:t>
            </w:r>
          </w:p>
          <w:p w:rsidR="00000000" w:rsidRPr="00800ACC" w:rsidP="00800ACC">
            <w:pPr>
              <w:pStyle w:val="ListBullet2"/>
            </w:pPr>
            <w:r w:rsidRPr="00800ACC">
              <w:t>demonstrate the ability to take the correct response to a positive or negative ETD result</w:t>
            </w:r>
          </w:p>
          <w:p w:rsidR="00000000" w:rsidP="00800ACC">
            <w:pPr>
              <w:pStyle w:val="ListBullet2"/>
              <w:rPr>
                <w:lang w:val="en-NZ"/>
              </w:rPr>
            </w:pPr>
            <w:r w:rsidRPr="00800ACC">
              <w:t>using the correct documents, accurately record and report information in accordance with workplace procedures</w:t>
            </w:r>
          </w:p>
        </w:tc>
      </w:tr>
      <w:tr w:rsidTr="00A36D3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Perfo</w:t>
            </w:r>
            <w:r w:rsidRPr="00800ACC">
              <w:t>rmance is demonstrated consistently over a period of time and in a suitable range of contexts</w:t>
            </w:r>
          </w:p>
          <w:p w:rsidR="00000000" w:rsidRPr="00800ACC" w:rsidP="00800ACC">
            <w:pPr>
              <w:pStyle w:val="ListBullet"/>
            </w:pPr>
            <w:r w:rsidRPr="00800ACC">
              <w:t>Resources for assessment include:</w:t>
            </w:r>
          </w:p>
          <w:p w:rsidR="00000000" w:rsidRPr="00800ACC" w:rsidP="00800ACC">
            <w:pPr>
              <w:pStyle w:val="ListBullet2"/>
            </w:pPr>
            <w:r w:rsidRPr="00800ACC">
              <w:t>a range of relevant exercises, case studies and/or other simulated practical and knowledge assessment, and/or</w:t>
            </w:r>
          </w:p>
          <w:p w:rsidR="00000000" w:rsidRPr="00800ACC" w:rsidP="00800ACC">
            <w:pPr>
              <w:pStyle w:val="ListBullet2"/>
            </w:pPr>
            <w:r w:rsidRPr="00800ACC">
              <w:t>access to an appropriate range of relevant operational situations in the workplace</w:t>
            </w:r>
          </w:p>
          <w:p w:rsidR="00000000" w:rsidRPr="00800ACC" w:rsidP="00800ACC">
            <w:pPr>
              <w:pStyle w:val="ListBullet"/>
            </w:pPr>
            <w:r w:rsidRPr="00800ACC">
              <w:t>In both real and simulated environments, access is required to:</w:t>
            </w:r>
          </w:p>
          <w:p w:rsidR="00000000" w:rsidRPr="00800ACC" w:rsidP="00800ACC">
            <w:pPr>
              <w:pStyle w:val="ListBullet2"/>
            </w:pPr>
            <w:r w:rsidRPr="00800ACC">
              <w:t>relevant and appropriate materials and equipment, and</w:t>
            </w:r>
          </w:p>
          <w:p w:rsidR="00000000" w:rsidP="00800ACC">
            <w:pPr>
              <w:pStyle w:val="ListBullet2"/>
              <w:rPr>
                <w:lang w:val="en-NZ"/>
              </w:rPr>
            </w:pPr>
            <w:r w:rsidRPr="00800ACC">
              <w:t>applicable documentation including workplace procedur</w:t>
            </w:r>
            <w:r w:rsidRPr="00800ACC">
              <w:t>es, regulations, codes of practice and operation manuals</w:t>
            </w:r>
          </w:p>
        </w:tc>
      </w:tr>
      <w:tr w:rsidTr="00A36D3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As a minimum, assessment of knowledge must be conducted through appropriate written/oral tests</w:t>
            </w:r>
          </w:p>
          <w:p w:rsidR="00000000" w:rsidRPr="00800ACC" w:rsidP="00800ACC">
            <w:pPr>
              <w:pStyle w:val="ListBullet"/>
            </w:pPr>
            <w:r w:rsidRPr="00800ACC">
              <w:t>Practical assessment must occur:</w:t>
            </w:r>
          </w:p>
          <w:p w:rsidR="00000000" w:rsidRPr="00800ACC" w:rsidP="00800ACC">
            <w:pPr>
              <w:pStyle w:val="ListBullet2"/>
            </w:pPr>
            <w:r w:rsidRPr="00800ACC">
              <w:t>through activities in an approp</w:t>
            </w:r>
            <w:r w:rsidRPr="00800ACC">
              <w:t>riately simulated environment at the registered training organisation, and/or</w:t>
            </w:r>
          </w:p>
          <w:p w:rsidR="00000000" w:rsidRPr="00800ACC" w:rsidP="00800ACC">
            <w:pPr>
              <w:pStyle w:val="ListBullet2"/>
            </w:pPr>
            <w:r w:rsidRPr="00800ACC">
              <w:t>in an appropriate range of situations in the workplace</w:t>
            </w:r>
          </w:p>
        </w:tc>
      </w:tr>
    </w:tbl>
    <w:p w:rsidR="00000000" w:rsidRPr="00800ACC" w:rsidP="00800ACC">
      <w:pPr>
        <w:pStyle w:val="BodyText"/>
      </w:pPr>
    </w:p>
    <w:p w:rsidR="00000000" w:rsidRPr="00800ACC" w:rsidP="00800ACC">
      <w:pPr>
        <w:pStyle w:val="AllowPageBreak"/>
      </w:pPr>
    </w:p>
    <w:p w:rsidR="00000000" w:rsidRPr="00800ACC" w:rsidP="00800ACC">
      <w:pPr>
        <w:pStyle w:val="Heading1"/>
      </w:pPr>
      <w:bookmarkStart w:id="11" w:name="O_479270"/>
      <w:bookmarkEnd w:id="11"/>
      <w:r w:rsidRPr="00800ACC">
        <w:t>Range Statement</w:t>
      </w:r>
    </w:p>
    <w:tbl>
      <w:tblPr>
        <w:tblW w:w="9640" w:type="dxa"/>
        <w:tblLayout w:type="fixed"/>
        <w:tblCellMar>
          <w:left w:w="62" w:type="dxa"/>
          <w:right w:w="62" w:type="dxa"/>
        </w:tblCellMar>
        <w:tblLook w:val="0000"/>
      </w:tblPr>
      <w:tblGrid>
        <w:gridCol w:w="3303"/>
        <w:gridCol w:w="6337"/>
      </w:tblGrid>
      <w:tr w:rsidTr="00A36D3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The range statement relates to the unit of competency as a whole. It allows for differen</w:t>
            </w:r>
            <w:r w:rsidRPr="00800ACC">
              <w:t>t work environments and situations that may affect performance.</w:t>
            </w:r>
          </w:p>
        </w:tc>
      </w:tr>
      <w:tr w:rsidTr="00A36D3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Legislative requirements may include:</w:t>
            </w:r>
          </w:p>
        </w:tc>
        <w:tc>
          <w:tcPr>
            <w:tcW w:w="6337"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the current Aviation Transport Security legislation and regulations</w:t>
            </w:r>
          </w:p>
          <w:p w:rsidR="00000000" w:rsidRPr="00800ACC" w:rsidP="00800ACC">
            <w:pPr>
              <w:pStyle w:val="ListBullet"/>
            </w:pPr>
            <w:r w:rsidRPr="00800ACC">
              <w:t xml:space="preserve">the organisation’s approved transport security program </w:t>
            </w:r>
          </w:p>
          <w:p w:rsidR="00000000" w:rsidRPr="00800ACC" w:rsidP="00800ACC">
            <w:pPr>
              <w:pStyle w:val="ListBullet"/>
            </w:pPr>
            <w:r w:rsidRPr="00800ACC">
              <w:t xml:space="preserve">Notices made under the Act </w:t>
            </w:r>
            <w:r w:rsidRPr="00800ACC">
              <w:t>and the Regulations</w:t>
            </w:r>
          </w:p>
          <w:p w:rsidR="00000000" w:rsidP="00800ACC">
            <w:pPr>
              <w:pStyle w:val="ListBullet"/>
              <w:rPr>
                <w:lang w:val="en-NZ"/>
              </w:rPr>
            </w:pPr>
            <w:r w:rsidRPr="00800ACC">
              <w:t>other Regulations relating to security screening at an airport</w:t>
            </w:r>
          </w:p>
        </w:tc>
      </w:tr>
      <w:tr w:rsidTr="00A36D3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Workplace procedures may relate to:</w:t>
            </w:r>
          </w:p>
        </w:tc>
        <w:tc>
          <w:tcPr>
            <w:tcW w:w="6337"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applicable legislative requirements and aviation screening notices</w:t>
            </w:r>
          </w:p>
          <w:p w:rsidR="00000000" w:rsidRPr="00800ACC" w:rsidP="00800ACC">
            <w:pPr>
              <w:pStyle w:val="ListBullet"/>
            </w:pPr>
            <w:r w:rsidRPr="00800ACC">
              <w:t>access and equity policies, principles and practices</w:t>
            </w:r>
          </w:p>
          <w:p w:rsidR="00000000" w:rsidRPr="00800ACC" w:rsidP="00800ACC">
            <w:pPr>
              <w:pStyle w:val="ListBullet"/>
            </w:pPr>
            <w:r w:rsidRPr="00800ACC">
              <w:t>client service standards</w:t>
            </w:r>
          </w:p>
          <w:p w:rsidR="00000000" w:rsidRPr="00800ACC" w:rsidP="00800ACC">
            <w:pPr>
              <w:pStyle w:val="ListBullet"/>
            </w:pPr>
            <w:r w:rsidRPr="00800ACC">
              <w:t>code of conduct or ethics</w:t>
            </w:r>
          </w:p>
          <w:p w:rsidR="00000000" w:rsidRPr="00800ACC" w:rsidP="00800ACC">
            <w:pPr>
              <w:pStyle w:val="ListBullet"/>
            </w:pPr>
            <w:r w:rsidRPr="00800ACC">
              <w:t>communication and reporting procedures</w:t>
            </w:r>
          </w:p>
          <w:p w:rsidR="00000000" w:rsidRPr="00800ACC" w:rsidP="00800ACC">
            <w:pPr>
              <w:pStyle w:val="ListBullet"/>
            </w:pPr>
            <w:r w:rsidRPr="00800ACC">
              <w:t>complaint and dispute resolution procedures</w:t>
            </w:r>
          </w:p>
          <w:p w:rsidR="00000000" w:rsidRPr="00800ACC" w:rsidP="00800ACC">
            <w:pPr>
              <w:pStyle w:val="ListBullet"/>
            </w:pPr>
            <w:r w:rsidRPr="00800ACC">
              <w:t>emergency and evacuation procedures</w:t>
            </w:r>
          </w:p>
          <w:p w:rsidR="00000000" w:rsidRPr="00800ACC" w:rsidP="00800ACC">
            <w:pPr>
              <w:pStyle w:val="ListBullet"/>
            </w:pPr>
            <w:r w:rsidRPr="00800ACC">
              <w:t>employer and employee rights and responsibilities</w:t>
            </w:r>
          </w:p>
          <w:p w:rsidR="00000000" w:rsidRPr="00800ACC" w:rsidP="00800ACC">
            <w:pPr>
              <w:pStyle w:val="ListBullet"/>
            </w:pPr>
            <w:r w:rsidRPr="00800ACC">
              <w:t>equipment use and maintenance</w:t>
            </w:r>
          </w:p>
          <w:p w:rsidR="00000000" w:rsidRPr="00800ACC" w:rsidP="00800ACC">
            <w:pPr>
              <w:pStyle w:val="ListBullet"/>
            </w:pPr>
            <w:r w:rsidRPr="00800ACC">
              <w:t>OHS po</w:t>
            </w:r>
            <w:r w:rsidRPr="00800ACC">
              <w:t>licies and procedures</w:t>
            </w:r>
          </w:p>
          <w:p w:rsidR="00000000" w:rsidRPr="00800ACC" w:rsidP="00800ACC">
            <w:pPr>
              <w:pStyle w:val="ListBullet"/>
            </w:pPr>
            <w:r w:rsidRPr="00800ACC">
              <w:t>own role, responsibility and authority</w:t>
            </w:r>
          </w:p>
          <w:p w:rsidR="00000000" w:rsidRPr="00800ACC" w:rsidP="00800ACC">
            <w:pPr>
              <w:pStyle w:val="ListBullet"/>
            </w:pPr>
            <w:r w:rsidRPr="00800ACC">
              <w:t>privacy and confidentiality</w:t>
            </w:r>
          </w:p>
          <w:p w:rsidR="00000000" w:rsidP="00800ACC">
            <w:pPr>
              <w:pStyle w:val="ListBullet"/>
              <w:rPr>
                <w:lang w:val="en-NZ"/>
              </w:rPr>
            </w:pPr>
            <w:r w:rsidRPr="00800ACC">
              <w:t>standard operating procedures for screening</w:t>
            </w:r>
          </w:p>
        </w:tc>
      </w:tr>
      <w:tr w:rsidTr="00A36D3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ETD screening may be performed at:</w:t>
            </w:r>
          </w:p>
        </w:tc>
        <w:tc>
          <w:tcPr>
            <w:tcW w:w="6337" w:type="dxa"/>
            <w:tcBorders>
              <w:top w:val="nil"/>
              <w:left w:val="nil"/>
              <w:bottom w:val="nil"/>
              <w:right w:val="nil"/>
            </w:tcBorders>
            <w:tcMar>
              <w:top w:w="0" w:type="dxa"/>
              <w:left w:w="62" w:type="dxa"/>
              <w:bottom w:w="0" w:type="dxa"/>
              <w:right w:w="62" w:type="dxa"/>
            </w:tcMar>
          </w:tcPr>
          <w:p w:rsidR="00000000" w:rsidP="00800ACC">
            <w:pPr>
              <w:pStyle w:val="ListBullet"/>
              <w:rPr>
                <w:lang w:val="en-NZ"/>
              </w:rPr>
            </w:pPr>
            <w:r w:rsidRPr="00800ACC">
              <w:t>a security controlled airport with screened air services</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ETD or Explosive Trace Detection means:</w:t>
            </w:r>
          </w:p>
        </w:tc>
        <w:tc>
          <w:tcPr>
            <w:tcW w:w="6337" w:type="dxa"/>
            <w:tcBorders>
              <w:top w:val="nil"/>
              <w:left w:val="nil"/>
              <w:bottom w:val="nil"/>
              <w:right w:val="nil"/>
            </w:tcBorders>
            <w:tcMar>
              <w:top w:w="0" w:type="dxa"/>
              <w:left w:w="62" w:type="dxa"/>
              <w:bottom w:w="0" w:type="dxa"/>
              <w:right w:w="62" w:type="dxa"/>
            </w:tcMar>
          </w:tcPr>
          <w:p w:rsidR="00000000" w:rsidP="00800ACC">
            <w:pPr>
              <w:pStyle w:val="ListBullet"/>
              <w:rPr>
                <w:lang w:val="en-NZ"/>
              </w:rPr>
            </w:pPr>
            <w:r w:rsidRPr="00800ACC">
              <w:t>a system, or combination of different technologies, that have the ability to detect and indicate by means of an alarm the presence of a target amount of explosive material contained in baggage or on a person or othe</w:t>
            </w:r>
            <w:r w:rsidRPr="00800ACC">
              <w:t>r articles subjected for analysis as described in the Aviation Screening Notice</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ETD equipment means:</w:t>
            </w:r>
          </w:p>
        </w:tc>
        <w:tc>
          <w:tcPr>
            <w:tcW w:w="6337" w:type="dxa"/>
            <w:tcBorders>
              <w:top w:val="nil"/>
              <w:left w:val="nil"/>
              <w:bottom w:val="nil"/>
              <w:right w:val="nil"/>
            </w:tcBorders>
            <w:tcMar>
              <w:top w:w="0" w:type="dxa"/>
              <w:left w:w="62" w:type="dxa"/>
              <w:bottom w:w="0" w:type="dxa"/>
              <w:right w:w="62" w:type="dxa"/>
            </w:tcMar>
          </w:tcPr>
          <w:p w:rsidR="00000000" w:rsidP="00800ACC">
            <w:pPr>
              <w:pStyle w:val="ListBullet"/>
              <w:rPr>
                <w:lang w:val="en-NZ"/>
              </w:rPr>
            </w:pPr>
            <w:r w:rsidRPr="00800ACC">
              <w:t xml:space="preserve">equipment that can detect and indicate by means of an alarm the presence of a target </w:t>
            </w:r>
            <w:r w:rsidRPr="00800ACC">
              <w:t>amount of explosive material as described in the Aviation Screening Notice</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Airside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the security restricted area</w:t>
            </w:r>
          </w:p>
          <w:p w:rsidR="00000000" w:rsidP="00800ACC">
            <w:pPr>
              <w:pStyle w:val="ListBullet"/>
              <w:rPr>
                <w:lang w:val="en-NZ"/>
              </w:rPr>
            </w:pPr>
            <w:r w:rsidRPr="00800ACC">
              <w:t>the enhanced inspection area</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Landside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the sterile area</w:t>
            </w:r>
          </w:p>
          <w:p w:rsidR="00000000" w:rsidRPr="00800ACC" w:rsidP="00800ACC">
            <w:pPr>
              <w:pStyle w:val="ListBullet"/>
            </w:pPr>
            <w:r w:rsidRPr="00800ACC">
              <w:t xml:space="preserve">the fuel </w:t>
            </w:r>
            <w:r w:rsidRPr="00800ACC">
              <w:t>storage zone</w:t>
            </w:r>
          </w:p>
          <w:p w:rsidR="00000000" w:rsidRPr="00800ACC" w:rsidP="00800ACC">
            <w:pPr>
              <w:pStyle w:val="ListBullet"/>
            </w:pPr>
            <w:r w:rsidRPr="00800ACC">
              <w:t>the air traffic control facilities zone</w:t>
            </w:r>
          </w:p>
          <w:p w:rsidR="00000000" w:rsidP="00800ACC">
            <w:pPr>
              <w:pStyle w:val="ListBullet"/>
              <w:rPr>
                <w:lang w:val="en-NZ"/>
              </w:rPr>
            </w:pPr>
            <w:r w:rsidRPr="00800ACC">
              <w:t>the navigational aids zone</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Alarm means:</w:t>
            </w:r>
          </w:p>
        </w:tc>
        <w:tc>
          <w:tcPr>
            <w:tcW w:w="6337" w:type="dxa"/>
            <w:tcBorders>
              <w:top w:val="nil"/>
              <w:left w:val="nil"/>
              <w:bottom w:val="nil"/>
              <w:right w:val="nil"/>
            </w:tcBorders>
            <w:tcMar>
              <w:top w:w="0" w:type="dxa"/>
              <w:left w:w="62" w:type="dxa"/>
              <w:bottom w:w="0" w:type="dxa"/>
              <w:right w:w="62" w:type="dxa"/>
            </w:tcMar>
          </w:tcPr>
          <w:p w:rsidR="00000000" w:rsidP="00800ACC">
            <w:pPr>
              <w:pStyle w:val="ListBullet"/>
              <w:rPr>
                <w:lang w:val="en-NZ"/>
              </w:rPr>
            </w:pPr>
            <w:r w:rsidRPr="00800ACC">
              <w:t>in relation to ETD equipment – the audible and/or visual alarm produced by the equipment when indicating the presence of a target amount of explosive material wi</w:t>
            </w:r>
            <w:r w:rsidRPr="00800ACC">
              <w:t>thin the range of the equipment according to the operating program of the equipment as described in the Aviation Screening Notice</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Articles may include:</w:t>
            </w:r>
          </w:p>
        </w:tc>
        <w:tc>
          <w:tcPr>
            <w:tcW w:w="6337"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bags</w:t>
            </w:r>
          </w:p>
          <w:p w:rsidR="00000000" w:rsidRPr="00800ACC" w:rsidP="00800ACC">
            <w:pPr>
              <w:pStyle w:val="ListBullet"/>
            </w:pPr>
            <w:r w:rsidRPr="00800ACC">
              <w:t>cabin baggage</w:t>
            </w:r>
          </w:p>
          <w:p w:rsidR="00000000" w:rsidRPr="00800ACC" w:rsidP="00800ACC">
            <w:pPr>
              <w:pStyle w:val="ListBullet"/>
            </w:pPr>
            <w:r w:rsidRPr="00800ACC">
              <w:t>checked baggage</w:t>
            </w:r>
          </w:p>
          <w:p w:rsidR="00000000" w:rsidRPr="00800ACC" w:rsidP="00800ACC">
            <w:pPr>
              <w:pStyle w:val="ListBullet"/>
            </w:pPr>
            <w:r w:rsidRPr="00800ACC">
              <w:t>goods</w:t>
            </w:r>
          </w:p>
          <w:p w:rsidR="00000000" w:rsidRPr="00800ACC" w:rsidP="00800ACC">
            <w:pPr>
              <w:pStyle w:val="ListBullet"/>
            </w:pPr>
            <w:r w:rsidRPr="00800ACC">
              <w:t>hold baggage</w:t>
            </w:r>
          </w:p>
          <w:p w:rsidR="00000000" w:rsidRPr="00800ACC" w:rsidP="00800ACC">
            <w:pPr>
              <w:pStyle w:val="ListBullet"/>
            </w:pPr>
            <w:r w:rsidRPr="00800ACC">
              <w:t>packages</w:t>
            </w:r>
          </w:p>
          <w:p w:rsidR="00000000" w:rsidRPr="00800ACC" w:rsidP="00800ACC">
            <w:pPr>
              <w:pStyle w:val="ListBullet"/>
            </w:pPr>
            <w:r w:rsidRPr="00800ACC">
              <w:t>personal effects</w:t>
            </w:r>
          </w:p>
          <w:p w:rsidR="00000000" w:rsidRPr="00800ACC" w:rsidP="00800ACC">
            <w:pPr>
              <w:pStyle w:val="ListBullet"/>
            </w:pPr>
            <w:r w:rsidRPr="00800ACC">
              <w:t>work equipment</w:t>
            </w:r>
          </w:p>
          <w:p w:rsidR="00000000" w:rsidRPr="00800ACC" w:rsidP="00800ACC">
            <w:pPr>
              <w:pStyle w:val="ListBullet"/>
            </w:pPr>
            <w:r w:rsidRPr="00800ACC">
              <w:t>tools of trade</w:t>
            </w:r>
          </w:p>
          <w:p w:rsidR="00000000" w:rsidRPr="00800ACC" w:rsidP="00800ACC">
            <w:pPr>
              <w:pStyle w:val="ListBullet"/>
            </w:pPr>
            <w:r w:rsidRPr="00800ACC">
              <w:t>display/promotional items</w:t>
            </w:r>
          </w:p>
          <w:p w:rsidR="00000000" w:rsidP="00800ACC">
            <w:pPr>
              <w:pStyle w:val="ListBullet"/>
              <w:rPr>
                <w:lang w:val="en-NZ"/>
              </w:rPr>
            </w:pPr>
            <w:r w:rsidRPr="00800ACC">
              <w:t>vehicles/machinery</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Trace sampling means:</w:t>
            </w:r>
          </w:p>
        </w:tc>
        <w:tc>
          <w:tcPr>
            <w:tcW w:w="6337" w:type="dxa"/>
            <w:tcBorders>
              <w:top w:val="nil"/>
              <w:left w:val="nil"/>
              <w:bottom w:val="nil"/>
              <w:right w:val="nil"/>
            </w:tcBorders>
            <w:tcMar>
              <w:top w:w="0" w:type="dxa"/>
              <w:left w:w="62" w:type="dxa"/>
              <w:bottom w:w="0" w:type="dxa"/>
              <w:right w:w="62" w:type="dxa"/>
            </w:tcMar>
          </w:tcPr>
          <w:p w:rsidR="00000000" w:rsidP="00800ACC">
            <w:pPr>
              <w:pStyle w:val="ListBullet"/>
              <w:rPr>
                <w:lang w:val="en-NZ"/>
              </w:rPr>
            </w:pPr>
            <w:r w:rsidRPr="00800ACC">
              <w:t xml:space="preserve">a process where part of the object in question is wiped and the particles collected </w:t>
            </w:r>
            <w:r w:rsidRPr="00800ACC">
              <w:t>in a trap that can be either held in the hand or included as part of a wand as described in the Aviation Screening Notice</w:t>
            </w:r>
          </w:p>
        </w:tc>
      </w:tr>
      <w:tr w:rsidTr="00A36D3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A prohibited item is:</w:t>
            </w:r>
          </w:p>
        </w:tc>
        <w:tc>
          <w:tcPr>
            <w:tcW w:w="6337" w:type="dxa"/>
            <w:tcBorders>
              <w:top w:val="nil"/>
              <w:left w:val="nil"/>
              <w:bottom w:val="nil"/>
              <w:right w:val="nil"/>
            </w:tcBorders>
            <w:tcMar>
              <w:top w:w="0" w:type="dxa"/>
              <w:left w:w="62" w:type="dxa"/>
              <w:bottom w:w="0" w:type="dxa"/>
              <w:right w:w="62" w:type="dxa"/>
            </w:tcMar>
          </w:tcPr>
          <w:p w:rsidR="00000000" w:rsidP="00800ACC">
            <w:pPr>
              <w:pStyle w:val="ListBullet"/>
              <w:rPr>
                <w:lang w:val="en-NZ"/>
              </w:rPr>
            </w:pPr>
            <w:r w:rsidRPr="00800ACC">
              <w:t>as described under the Regulations</w:t>
            </w:r>
          </w:p>
        </w:tc>
      </w:tr>
      <w:tr w:rsidTr="00A36D3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00ACC">
            <w:pPr>
              <w:pStyle w:val="BodyText"/>
              <w:rPr>
                <w:lang w:val="en-NZ"/>
              </w:rPr>
            </w:pPr>
            <w:r w:rsidRPr="00800ACC">
              <w:t>A weapon is:</w:t>
            </w:r>
          </w:p>
        </w:tc>
        <w:tc>
          <w:tcPr>
            <w:tcW w:w="6337" w:type="dxa"/>
            <w:tcBorders>
              <w:top w:val="nil"/>
              <w:left w:val="nil"/>
              <w:bottom w:val="nil"/>
              <w:right w:val="nil"/>
            </w:tcBorders>
            <w:tcMar>
              <w:top w:w="0" w:type="dxa"/>
              <w:left w:w="62" w:type="dxa"/>
              <w:bottom w:w="0" w:type="dxa"/>
              <w:right w:w="62" w:type="dxa"/>
            </w:tcMar>
          </w:tcPr>
          <w:p w:rsidR="00000000" w:rsidRPr="00800ACC" w:rsidP="00800ACC">
            <w:pPr>
              <w:pStyle w:val="ListBullet"/>
            </w:pPr>
            <w:r w:rsidRPr="00800ACC">
              <w:t xml:space="preserve">as described under the Regulations </w:t>
            </w:r>
          </w:p>
        </w:tc>
      </w:tr>
    </w:tbl>
    <w:p w:rsidR="00000000" w:rsidRPr="00800ACC" w:rsidP="00800ACC">
      <w:pPr>
        <w:pStyle w:val="BodyText"/>
      </w:pPr>
    </w:p>
    <w:p w:rsidR="00000000" w:rsidRPr="00800ACC" w:rsidP="00800ACC">
      <w:pPr>
        <w:pStyle w:val="AllowPageBreak"/>
      </w:pPr>
    </w:p>
    <w:p w:rsidR="00000000" w:rsidRPr="00800ACC" w:rsidP="00800ACC">
      <w:pPr>
        <w:pStyle w:val="Heading1"/>
      </w:pPr>
      <w:bookmarkStart w:id="12" w:name="O_479271"/>
      <w:bookmarkEnd w:id="12"/>
      <w:r w:rsidRPr="00800ACC">
        <w:t>Unit Sector(s)</w:t>
      </w:r>
    </w:p>
    <w:p w:rsidR="00000000" w:rsidRPr="00800ACC" w:rsidP="00800ACC">
      <w:pPr>
        <w:pStyle w:val="BodyText"/>
      </w:pPr>
      <w:r w:rsidRPr="00800ACC">
        <w:t>Not applicable.</w:t>
      </w:r>
    </w:p>
    <w:p w:rsidR="00000000" w:rsidRPr="00800ACC" w:rsidP="00800ACC">
      <w:pPr>
        <w:pStyle w:val="AllowPageBreak"/>
      </w:pPr>
    </w:p>
    <w:p w:rsidR="00000000" w:rsidRPr="00800ACC" w:rsidP="00800ACC">
      <w:pPr>
        <w:pStyle w:val="Heading1"/>
      </w:pPr>
      <w:bookmarkStart w:id="13" w:name="O_479272"/>
      <w:bookmarkEnd w:id="13"/>
      <w:r w:rsidRPr="00800ACC">
        <w:t>Competency field</w:t>
      </w:r>
    </w:p>
    <w:p w:rsidR="00000000" w:rsidRPr="00800ACC" w:rsidP="00800ACC">
      <w:pPr>
        <w:pStyle w:val="BodyText"/>
      </w:pPr>
      <w:r w:rsidRPr="00800ACC">
        <w:t>O – Security</w:t>
      </w:r>
    </w:p>
    <w:p w:rsidR="00000000" w:rsidRPr="00800ACC" w:rsidP="00800ACC"/>
    <w:sectPr w:rsidSect="00800A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CC" w:rsidRPr="00A36D38" w:rsidP="00A36D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D38" w:rsidP="00800A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6D38" w:rsidP="00800A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6D38" w:rsidP="00800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CC" w:rsidRPr="00A36D38" w:rsidP="00A36D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D38" w:rsidRPr="002D2AF8" w:rsidP="00800ACC">
    <w:pPr>
      <w:pStyle w:val="Header"/>
      <w:framePr w:wrap="around"/>
    </w:pPr>
    <w:r>
      <w:fldChar w:fldCharType="begin"/>
    </w:r>
    <w:r>
      <w:instrText xml:space="preserve"> TITLE   \* MERGEFORMAT </w:instrText>
    </w:r>
    <w:r>
      <w:fldChar w:fldCharType="separate"/>
    </w:r>
    <w:r>
      <w:t>AVIO2005A Conduct screening using Explosive Trace Detection (ETD)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A36D38" w:rsidP="00800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EE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2C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8C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ACC"/>
    <w:pPr>
      <w:spacing w:before="360" w:after="60"/>
      <w:outlineLvl w:val="0"/>
    </w:pPr>
    <w:rPr>
      <w:sz w:val="32"/>
    </w:rPr>
  </w:style>
  <w:style w:type="paragraph" w:styleId="Heading2">
    <w:name w:val="heading 2"/>
    <w:basedOn w:val="HeadingBase"/>
    <w:next w:val="BodyText"/>
    <w:link w:val="Heading2Char"/>
    <w:qFormat/>
    <w:rsid w:val="00800ACC"/>
    <w:pPr>
      <w:keepLines/>
      <w:spacing w:before="240" w:after="120"/>
      <w:outlineLvl w:val="1"/>
    </w:pPr>
    <w:rPr>
      <w:sz w:val="28"/>
      <w:szCs w:val="40"/>
    </w:rPr>
  </w:style>
  <w:style w:type="paragraph" w:styleId="Heading3">
    <w:name w:val="heading 3"/>
    <w:basedOn w:val="HeadingBase"/>
    <w:next w:val="BodyText"/>
    <w:link w:val="Heading3Char"/>
    <w:qFormat/>
    <w:rsid w:val="00800ACC"/>
    <w:pPr>
      <w:spacing w:before="180" w:after="120"/>
      <w:outlineLvl w:val="2"/>
    </w:pPr>
    <w:rPr>
      <w:spacing w:val="-10"/>
      <w:kern w:val="32"/>
    </w:rPr>
  </w:style>
  <w:style w:type="paragraph" w:styleId="Heading4">
    <w:name w:val="heading 4"/>
    <w:basedOn w:val="HeadingBase"/>
    <w:next w:val="BodyText"/>
    <w:link w:val="Heading4Char"/>
    <w:qFormat/>
    <w:rsid w:val="00800ACC"/>
    <w:pPr>
      <w:spacing w:before="160" w:after="120"/>
      <w:outlineLvl w:val="3"/>
    </w:pPr>
    <w:rPr>
      <w:sz w:val="22"/>
    </w:rPr>
  </w:style>
  <w:style w:type="paragraph" w:styleId="Heading5">
    <w:name w:val="heading 5"/>
    <w:basedOn w:val="HeadingBase"/>
    <w:next w:val="Normal"/>
    <w:link w:val="Heading5Char"/>
    <w:qFormat/>
    <w:rsid w:val="00800ACC"/>
    <w:pPr>
      <w:spacing w:before="80"/>
      <w:outlineLvl w:val="4"/>
    </w:pPr>
    <w:rPr>
      <w:color w:val="918585"/>
      <w:sz w:val="20"/>
    </w:rPr>
  </w:style>
  <w:style w:type="paragraph" w:styleId="Heading6">
    <w:name w:val="heading 6"/>
    <w:basedOn w:val="HeadingBase"/>
    <w:next w:val="Normal"/>
    <w:link w:val="Heading6Char"/>
    <w:qFormat/>
    <w:rsid w:val="00800ACC"/>
    <w:pPr>
      <w:spacing w:before="60"/>
      <w:outlineLvl w:val="5"/>
    </w:pPr>
    <w:rPr>
      <w:color w:val="918585"/>
      <w:sz w:val="20"/>
    </w:rPr>
  </w:style>
  <w:style w:type="paragraph" w:styleId="Heading7">
    <w:name w:val="heading 7"/>
    <w:basedOn w:val="Normal"/>
    <w:next w:val="Normal"/>
    <w:link w:val="Heading7Char"/>
    <w:qFormat/>
    <w:rsid w:val="00800ACC"/>
    <w:pPr>
      <w:ind w:left="720"/>
      <w:outlineLvl w:val="6"/>
    </w:pPr>
    <w:rPr>
      <w:i/>
    </w:rPr>
  </w:style>
  <w:style w:type="paragraph" w:styleId="Heading8">
    <w:name w:val="heading 8"/>
    <w:basedOn w:val="Normal"/>
    <w:next w:val="Normal"/>
    <w:link w:val="Heading8Char"/>
    <w:qFormat/>
    <w:rsid w:val="00800ACC"/>
    <w:pPr>
      <w:ind w:left="720"/>
      <w:outlineLvl w:val="7"/>
    </w:pPr>
    <w:rPr>
      <w:i/>
    </w:rPr>
  </w:style>
  <w:style w:type="paragraph" w:styleId="Heading9">
    <w:name w:val="heading 9"/>
    <w:basedOn w:val="Normal"/>
    <w:next w:val="Normal"/>
    <w:link w:val="Heading9Char"/>
    <w:qFormat/>
    <w:rsid w:val="00800ACC"/>
    <w:pPr>
      <w:ind w:left="720"/>
      <w:outlineLvl w:val="8"/>
    </w:pPr>
    <w:rPr>
      <w:i/>
    </w:rPr>
  </w:style>
  <w:style w:type="character" w:default="1" w:styleId="DefaultParagraphFont">
    <w:name w:val="Default Paragraph Font"/>
    <w:uiPriority w:val="1"/>
    <w:unhideWhenUsed/>
    <w:rsid w:val="00800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ACC"/>
  </w:style>
  <w:style w:type="character" w:customStyle="1" w:styleId="Heading1Char">
    <w:name w:val="Heading 1 Char"/>
    <w:basedOn w:val="DefaultParagraphFont"/>
    <w:link w:val="Heading1"/>
    <w:rsid w:val="00800ACC"/>
    <w:rPr>
      <w:rFonts w:ascii="Times New Roman" w:eastAsia="Times New Roman" w:hAnsi="Times New Roman" w:cs="Times New Roman"/>
      <w:b/>
      <w:sz w:val="32"/>
      <w:szCs w:val="20"/>
      <w:lang w:eastAsia="en-US"/>
    </w:rPr>
  </w:style>
  <w:style w:type="paragraph" w:styleId="BodyText">
    <w:name w:val="Body Text"/>
    <w:basedOn w:val="Normal"/>
    <w:link w:val="BodyTextChar"/>
    <w:rsid w:val="00800A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ACC"/>
    <w:rPr>
      <w:rFonts w:ascii="Times New Roman" w:eastAsia="Times New Roman" w:hAnsi="Times New Roman" w:cs="Times New Roman"/>
      <w:sz w:val="24"/>
      <w:lang w:eastAsia="en-US"/>
    </w:rPr>
  </w:style>
  <w:style w:type="paragraph" w:styleId="ListBullet">
    <w:name w:val="List Bullet"/>
    <w:basedOn w:val="List"/>
    <w:rsid w:val="00800ACC"/>
    <w:pPr>
      <w:numPr>
        <w:numId w:val="13"/>
      </w:numPr>
      <w:tabs>
        <w:tab w:val="clear" w:pos="340"/>
      </w:tabs>
      <w:spacing w:before="40" w:after="40"/>
    </w:pPr>
  </w:style>
  <w:style w:type="character" w:customStyle="1" w:styleId="SpecialBold">
    <w:name w:val="Special Bold"/>
    <w:basedOn w:val="DefaultParagraphFont"/>
    <w:rsid w:val="00800ACC"/>
    <w:rPr>
      <w:b/>
      <w:spacing w:val="0"/>
    </w:rPr>
  </w:style>
  <w:style w:type="paragraph" w:styleId="ListBullet2">
    <w:name w:val="List Bullet 2"/>
    <w:basedOn w:val="List2"/>
    <w:rsid w:val="00800ACC"/>
    <w:pPr>
      <w:numPr>
        <w:numId w:val="14"/>
      </w:numPr>
      <w:tabs>
        <w:tab w:val="clear" w:pos="680"/>
      </w:tabs>
    </w:pPr>
  </w:style>
  <w:style w:type="paragraph" w:customStyle="1" w:styleId="SuperHeading">
    <w:name w:val="SuperHeading"/>
    <w:basedOn w:val="Normal"/>
    <w:rsid w:val="00800ACC"/>
    <w:pPr>
      <w:spacing w:before="240" w:after="120"/>
      <w:outlineLvl w:val="0"/>
    </w:pPr>
    <w:rPr>
      <w:rFonts w:ascii="Times New Roman" w:hAnsi="Times New Roman"/>
      <w:b/>
      <w:sz w:val="32"/>
    </w:rPr>
  </w:style>
  <w:style w:type="paragraph" w:customStyle="1" w:styleId="AllowPageBreak">
    <w:name w:val="AllowPageBreak"/>
    <w:rsid w:val="00800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ACC"/>
    <w:rPr>
      <w:rFonts w:ascii="Courier New" w:eastAsia="Times New Roman" w:hAnsi="Courier New" w:cs="Times New Roman"/>
      <w:i/>
      <w:szCs w:val="20"/>
      <w:lang w:eastAsia="en-US"/>
    </w:rPr>
  </w:style>
  <w:style w:type="paragraph" w:customStyle="1" w:styleId="HeadingBase">
    <w:name w:val="Heading Base"/>
    <w:rsid w:val="00800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ACC"/>
    <w:pPr>
      <w:tabs>
        <w:tab w:val="right" w:leader="dot" w:pos="9072"/>
      </w:tabs>
      <w:ind w:left="567"/>
    </w:pPr>
    <w:rPr>
      <w:szCs w:val="22"/>
    </w:rPr>
  </w:style>
  <w:style w:type="paragraph" w:customStyle="1" w:styleId="TOCBase">
    <w:name w:val="TOC Base"/>
    <w:rsid w:val="00800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ACC"/>
    <w:pPr>
      <w:tabs>
        <w:tab w:val="right" w:leader="dot" w:pos="9072"/>
      </w:tabs>
      <w:spacing w:before="40" w:after="40"/>
      <w:ind w:left="284"/>
    </w:pPr>
    <w:rPr>
      <w:rFonts w:ascii="Times New Roman" w:hAnsi="Times New Roman"/>
    </w:rPr>
  </w:style>
  <w:style w:type="paragraph" w:styleId="TOC1">
    <w:name w:val="toc 1"/>
    <w:basedOn w:val="TOCBase"/>
    <w:next w:val="Normal"/>
    <w:rsid w:val="00800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ACC"/>
    <w:rPr>
      <w:rFonts w:ascii="Times New Roman" w:eastAsia="Times New Roman" w:hAnsi="Times New Roman" w:cs="Times New Roman"/>
      <w:sz w:val="16"/>
      <w:lang w:eastAsia="en-US"/>
    </w:rPr>
  </w:style>
  <w:style w:type="paragraph" w:styleId="Title">
    <w:name w:val="Title"/>
    <w:basedOn w:val="HeadingBase"/>
    <w:link w:val="TitleChar"/>
    <w:qFormat/>
    <w:rsid w:val="00800ACC"/>
    <w:pPr>
      <w:spacing w:before="5040"/>
      <w:jc w:val="center"/>
    </w:pPr>
    <w:rPr>
      <w:sz w:val="48"/>
      <w:szCs w:val="72"/>
      <w:lang w:val="en-US"/>
    </w:rPr>
  </w:style>
  <w:style w:type="character" w:customStyle="1" w:styleId="TitleChar">
    <w:name w:val="Title Char"/>
    <w:basedOn w:val="DefaultParagraphFont"/>
    <w:link w:val="Title"/>
    <w:rsid w:val="00800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ACC"/>
    <w:pPr>
      <w:tabs>
        <w:tab w:val="left" w:pos="3600"/>
        <w:tab w:val="left" w:pos="3958"/>
      </w:tabs>
    </w:pPr>
  </w:style>
  <w:style w:type="paragraph" w:styleId="List">
    <w:name w:val="List"/>
    <w:basedOn w:val="BodyText"/>
    <w:next w:val="BodyText"/>
    <w:rsid w:val="00800ACC"/>
    <w:pPr>
      <w:tabs>
        <w:tab w:val="left" w:pos="340"/>
      </w:tabs>
      <w:spacing w:before="60" w:after="60"/>
      <w:ind w:left="340" w:hanging="340"/>
    </w:pPr>
  </w:style>
  <w:style w:type="paragraph" w:customStyle="1" w:styleId="Note">
    <w:name w:val="Note"/>
    <w:basedOn w:val="BodyText"/>
    <w:rsid w:val="00800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ACC"/>
    <w:pPr>
      <w:framePr w:wrap="auto" w:hAnchor="text" w:y="6049"/>
    </w:pPr>
    <w:rPr>
      <w:color w:val="000000"/>
      <w:sz w:val="40"/>
    </w:rPr>
  </w:style>
  <w:style w:type="paragraph" w:customStyle="1" w:styleId="TOCTitle">
    <w:name w:val="TOCTitle"/>
    <w:basedOn w:val="Heading1"/>
    <w:rsid w:val="00800ACC"/>
    <w:pPr>
      <w:spacing w:after="240"/>
      <w:jc w:val="center"/>
      <w:outlineLvl w:val="9"/>
    </w:pPr>
    <w:rPr>
      <w:caps/>
    </w:rPr>
  </w:style>
  <w:style w:type="paragraph" w:customStyle="1" w:styleId="Version">
    <w:name w:val="Version"/>
    <w:rsid w:val="00800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ACC"/>
    <w:pPr>
      <w:keepNext w:val="0"/>
      <w:tabs>
        <w:tab w:val="right" w:pos="4176"/>
      </w:tabs>
      <w:ind w:left="198" w:hanging="198"/>
    </w:pPr>
    <w:rPr>
      <w:rFonts w:ascii="Garamond" w:hAnsi="Garamond"/>
    </w:rPr>
  </w:style>
  <w:style w:type="paragraph" w:styleId="IndexHeading">
    <w:name w:val="index heading"/>
    <w:basedOn w:val="Normal"/>
    <w:next w:val="Index1"/>
    <w:semiHidden/>
    <w:rsid w:val="00800ACC"/>
    <w:pPr>
      <w:spacing w:before="120" w:after="120"/>
    </w:pPr>
    <w:rPr>
      <w:rFonts w:ascii="Arial" w:hAnsi="Arial"/>
      <w:b/>
      <w:color w:val="918585"/>
      <w:sz w:val="24"/>
    </w:rPr>
  </w:style>
  <w:style w:type="paragraph" w:styleId="Header">
    <w:name w:val="header"/>
    <w:basedOn w:val="Normal"/>
    <w:link w:val="HeaderChar"/>
    <w:rsid w:val="00800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ACC"/>
    <w:rPr>
      <w:rFonts w:ascii="Times New Roman" w:eastAsia="Times New Roman" w:hAnsi="Times New Roman" w:cs="Times New Roman"/>
      <w:sz w:val="16"/>
      <w:szCs w:val="20"/>
      <w:lang w:val="en-GB" w:eastAsia="en-US"/>
    </w:rPr>
  </w:style>
  <w:style w:type="paragraph" w:customStyle="1" w:styleId="Chapter">
    <w:name w:val="Chapter"/>
    <w:basedOn w:val="Normal"/>
    <w:rsid w:val="00800ACC"/>
    <w:pPr>
      <w:spacing w:before="240"/>
    </w:pPr>
    <w:rPr>
      <w:rFonts w:ascii="Times New Roman" w:hAnsi="Times New Roman"/>
      <w:smallCaps/>
      <w:spacing w:val="80"/>
      <w:sz w:val="28"/>
    </w:rPr>
  </w:style>
  <w:style w:type="paragraph" w:customStyle="1" w:styleId="InChapter">
    <w:name w:val="InChapter"/>
    <w:basedOn w:val="Heading3"/>
    <w:rsid w:val="00800ACC"/>
    <w:pPr>
      <w:spacing w:after="240"/>
      <w:outlineLvl w:val="9"/>
    </w:pPr>
    <w:rPr>
      <w:noProof/>
    </w:rPr>
  </w:style>
  <w:style w:type="paragraph" w:styleId="Index2">
    <w:name w:val="index 2"/>
    <w:basedOn w:val="Normal"/>
    <w:next w:val="Normal"/>
    <w:semiHidden/>
    <w:rsid w:val="00800ACC"/>
    <w:pPr>
      <w:tabs>
        <w:tab w:val="right" w:pos="4176"/>
      </w:tabs>
      <w:ind w:left="568" w:hanging="284"/>
    </w:pPr>
    <w:rPr>
      <w:rFonts w:ascii="Garamond" w:hAnsi="Garamond"/>
    </w:rPr>
  </w:style>
  <w:style w:type="paragraph" w:customStyle="1" w:styleId="Byline">
    <w:name w:val="Byline"/>
    <w:rsid w:val="00800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ACC"/>
    <w:pPr>
      <w:tabs>
        <w:tab w:val="clear" w:pos="3600"/>
        <w:tab w:val="clear" w:pos="3958"/>
      </w:tabs>
      <w:jc w:val="right"/>
    </w:pPr>
  </w:style>
  <w:style w:type="character" w:styleId="Emphasis">
    <w:name w:val="Emphasis"/>
    <w:basedOn w:val="DefaultParagraphFont"/>
    <w:qFormat/>
    <w:rsid w:val="00800ACC"/>
    <w:rPr>
      <w:i/>
    </w:rPr>
  </w:style>
  <w:style w:type="paragraph" w:styleId="Caption">
    <w:name w:val="caption"/>
    <w:basedOn w:val="BodyText"/>
    <w:next w:val="Normal"/>
    <w:qFormat/>
    <w:rsid w:val="00800ACC"/>
    <w:pPr>
      <w:framePr w:w="2268" w:hSpace="181" w:vSpace="181" w:wrap="around" w:vAnchor="text" w:hAnchor="page" w:x="1135" w:y="285" w:anchorLock="1"/>
    </w:pPr>
    <w:rPr>
      <w:i/>
    </w:rPr>
  </w:style>
  <w:style w:type="paragraph" w:customStyle="1" w:styleId="MiniTOCTitle">
    <w:name w:val="MiniTOCTitle"/>
    <w:basedOn w:val="Heading4"/>
    <w:rsid w:val="00800ACC"/>
    <w:pPr>
      <w:spacing w:before="240"/>
      <w:outlineLvl w:val="9"/>
    </w:pPr>
    <w:rPr>
      <w:noProof/>
      <w:sz w:val="24"/>
    </w:rPr>
  </w:style>
  <w:style w:type="paragraph" w:customStyle="1" w:styleId="MiniTOCItem">
    <w:name w:val="MiniTOCItem"/>
    <w:basedOn w:val="ListBullet"/>
    <w:rsid w:val="00800ACC"/>
    <w:pPr>
      <w:numPr>
        <w:numId w:val="0"/>
      </w:numPr>
      <w:tabs>
        <w:tab w:val="right" w:leader="dot" w:pos="6521"/>
      </w:tabs>
      <w:spacing w:before="0" w:after="0"/>
    </w:pPr>
  </w:style>
  <w:style w:type="paragraph" w:customStyle="1" w:styleId="TOFTitle">
    <w:name w:val="TOFTitle"/>
    <w:basedOn w:val="TOCTitle"/>
    <w:rsid w:val="00800ACC"/>
  </w:style>
  <w:style w:type="paragraph" w:styleId="TableofFigures">
    <w:name w:val="table of figures"/>
    <w:basedOn w:val="Normal"/>
    <w:next w:val="Normal"/>
    <w:semiHidden/>
    <w:rsid w:val="00800ACC"/>
    <w:pPr>
      <w:tabs>
        <w:tab w:val="right" w:leader="dot" w:pos="9072"/>
      </w:tabs>
      <w:ind w:left="970" w:hanging="403"/>
    </w:pPr>
    <w:rPr>
      <w:rFonts w:ascii="Times New Roman" w:hAnsi="Times New Roman"/>
      <w:b/>
    </w:rPr>
  </w:style>
  <w:style w:type="paragraph" w:styleId="ListNumber">
    <w:name w:val="List Number"/>
    <w:basedOn w:val="List"/>
    <w:rsid w:val="00800ACC"/>
    <w:pPr>
      <w:numPr>
        <w:numId w:val="11"/>
      </w:numPr>
    </w:pPr>
  </w:style>
  <w:style w:type="character" w:customStyle="1" w:styleId="WingdingSymbols">
    <w:name w:val="Wingding Symbols"/>
    <w:rsid w:val="00800ACC"/>
    <w:rPr>
      <w:rFonts w:ascii="Wingdings" w:hAnsi="Wingdings"/>
    </w:rPr>
  </w:style>
  <w:style w:type="paragraph" w:customStyle="1" w:styleId="TableHeading">
    <w:name w:val="Table Heading"/>
    <w:basedOn w:val="HeadingBase"/>
    <w:rsid w:val="00800ACC"/>
    <w:pPr>
      <w:keepLines/>
      <w:pBdr>
        <w:bottom w:val="single" w:sz="6" w:space="1" w:color="918585"/>
      </w:pBdr>
      <w:spacing w:before="240"/>
    </w:pPr>
  </w:style>
  <w:style w:type="character" w:customStyle="1" w:styleId="HotSpot">
    <w:name w:val="HotSpot"/>
    <w:rsid w:val="00800ACC"/>
    <w:rPr>
      <w:color w:val="0033CC"/>
      <w:u w:val="none"/>
    </w:rPr>
  </w:style>
  <w:style w:type="paragraph" w:customStyle="1" w:styleId="BodyTextRight">
    <w:name w:val="Body Text Right"/>
    <w:basedOn w:val="BodyText"/>
    <w:rsid w:val="00800ACC"/>
    <w:pPr>
      <w:spacing w:before="0" w:after="0"/>
      <w:jc w:val="right"/>
    </w:pPr>
  </w:style>
  <w:style w:type="paragraph" w:styleId="Index3">
    <w:name w:val="index 3"/>
    <w:basedOn w:val="ListNumber2"/>
    <w:next w:val="Normal"/>
    <w:semiHidden/>
    <w:rsid w:val="00800ACC"/>
    <w:pPr>
      <w:numPr>
        <w:numId w:val="0"/>
      </w:numPr>
      <w:tabs>
        <w:tab w:val="right" w:leader="dot" w:pos="4176"/>
      </w:tabs>
    </w:pPr>
  </w:style>
  <w:style w:type="paragraph" w:styleId="ListNumber2">
    <w:name w:val="List Number 2"/>
    <w:basedOn w:val="List2"/>
    <w:rsid w:val="00800ACC"/>
    <w:pPr>
      <w:numPr>
        <w:numId w:val="10"/>
      </w:numPr>
      <w:tabs>
        <w:tab w:val="clear" w:pos="1060"/>
      </w:tabs>
    </w:pPr>
  </w:style>
  <w:style w:type="paragraph" w:customStyle="1" w:styleId="MarginNote">
    <w:name w:val="Margin Note"/>
    <w:basedOn w:val="BodyText"/>
    <w:rsid w:val="00800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ACC"/>
    <w:rPr>
      <w:sz w:val="32"/>
    </w:rPr>
  </w:style>
  <w:style w:type="paragraph" w:customStyle="1" w:styleId="HeadingProcedure">
    <w:name w:val="Heading Procedure"/>
    <w:basedOn w:val="HeadingBase"/>
    <w:next w:val="Normal"/>
    <w:rsid w:val="00800ACC"/>
    <w:pPr>
      <w:tabs>
        <w:tab w:val="left" w:pos="0"/>
      </w:tabs>
      <w:spacing w:before="120" w:after="60"/>
    </w:pPr>
    <w:rPr>
      <w:i/>
      <w:color w:val="918585"/>
      <w:sz w:val="22"/>
    </w:rPr>
  </w:style>
  <w:style w:type="paragraph" w:customStyle="1" w:styleId="TableBodyText">
    <w:name w:val="Table Body Text"/>
    <w:basedOn w:val="BodyText"/>
    <w:rsid w:val="00800ACC"/>
    <w:pPr>
      <w:spacing w:before="60" w:after="60"/>
    </w:pPr>
  </w:style>
  <w:style w:type="paragraph" w:styleId="ListContinue">
    <w:name w:val="List Continue"/>
    <w:basedOn w:val="List"/>
    <w:rsid w:val="00800ACC"/>
    <w:pPr>
      <w:ind w:firstLine="0"/>
    </w:pPr>
  </w:style>
  <w:style w:type="paragraph" w:customStyle="1" w:styleId="ListNote">
    <w:name w:val="List Note"/>
    <w:basedOn w:val="List"/>
    <w:rsid w:val="00800ACC"/>
    <w:pPr>
      <w:pBdr>
        <w:top w:val="single" w:sz="6" w:space="2" w:color="918585"/>
        <w:bottom w:val="single" w:sz="6" w:space="2" w:color="918585"/>
      </w:pBdr>
      <w:tabs>
        <w:tab w:val="left" w:pos="1021"/>
      </w:tabs>
      <w:ind w:firstLine="0"/>
    </w:pPr>
  </w:style>
  <w:style w:type="paragraph" w:customStyle="1" w:styleId="Warning">
    <w:name w:val="Warning"/>
    <w:basedOn w:val="BodyText"/>
    <w:rsid w:val="00800ACC"/>
    <w:pPr>
      <w:shd w:val="clear" w:color="auto" w:fill="D9D9D9"/>
      <w:tabs>
        <w:tab w:val="left" w:pos="992"/>
      </w:tabs>
      <w:ind w:left="119" w:right="119"/>
    </w:pPr>
    <w:rPr>
      <w:sz w:val="20"/>
    </w:rPr>
  </w:style>
  <w:style w:type="paragraph" w:customStyle="1" w:styleId="MarginIcons">
    <w:name w:val="Margin Icons"/>
    <w:basedOn w:val="BodyText"/>
    <w:rsid w:val="00800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ACC"/>
    <w:rPr>
      <w:rFonts w:ascii="Courier New" w:hAnsi="Courier New"/>
    </w:rPr>
  </w:style>
  <w:style w:type="paragraph" w:customStyle="1" w:styleId="NoteBullet">
    <w:name w:val="Note Bullet"/>
    <w:basedOn w:val="Note"/>
    <w:rsid w:val="00800ACC"/>
    <w:pPr>
      <w:tabs>
        <w:tab w:val="clear" w:pos="680"/>
      </w:tabs>
      <w:spacing w:before="60" w:after="60"/>
    </w:pPr>
  </w:style>
  <w:style w:type="paragraph" w:customStyle="1" w:styleId="SubHeading2">
    <w:name w:val="SubHeading2"/>
    <w:basedOn w:val="HeadingBase"/>
    <w:rsid w:val="00800ACC"/>
    <w:pPr>
      <w:spacing w:before="240" w:after="60"/>
    </w:pPr>
    <w:rPr>
      <w:sz w:val="20"/>
    </w:rPr>
  </w:style>
  <w:style w:type="paragraph" w:customStyle="1" w:styleId="SubHeading1">
    <w:name w:val="SubHeading1"/>
    <w:basedOn w:val="HeadingBase"/>
    <w:rsid w:val="00800ACC"/>
    <w:pPr>
      <w:spacing w:before="240" w:after="60"/>
    </w:pPr>
    <w:rPr>
      <w:color w:val="918585"/>
      <w:sz w:val="22"/>
    </w:rPr>
  </w:style>
  <w:style w:type="paragraph" w:customStyle="1" w:styleId="SideHeading">
    <w:name w:val="Side Heading"/>
    <w:basedOn w:val="HeadingBase"/>
    <w:rsid w:val="00800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ACC"/>
    <w:pPr>
      <w:numPr>
        <w:numId w:val="12"/>
      </w:numPr>
    </w:pPr>
  </w:style>
  <w:style w:type="paragraph" w:styleId="PlainText">
    <w:name w:val="Plain Text"/>
    <w:basedOn w:val="Normal"/>
    <w:link w:val="PlainTextChar"/>
    <w:rsid w:val="00800ACC"/>
    <w:rPr>
      <w:sz w:val="20"/>
    </w:rPr>
  </w:style>
  <w:style w:type="character" w:customStyle="1" w:styleId="PlainTextChar">
    <w:name w:val="Plain Text Char"/>
    <w:basedOn w:val="DefaultParagraphFont"/>
    <w:link w:val="PlainText"/>
    <w:rsid w:val="00800ACC"/>
    <w:rPr>
      <w:rFonts w:ascii="Courier New" w:eastAsia="Times New Roman" w:hAnsi="Courier New" w:cs="Times New Roman"/>
      <w:sz w:val="20"/>
      <w:szCs w:val="20"/>
      <w:lang w:eastAsia="en-US"/>
    </w:rPr>
  </w:style>
  <w:style w:type="character" w:customStyle="1" w:styleId="MenuOption">
    <w:name w:val="Menu Option"/>
    <w:basedOn w:val="DefaultParagraphFont"/>
    <w:rsid w:val="00800ACC"/>
    <w:rPr>
      <w:b/>
      <w:smallCaps/>
    </w:rPr>
  </w:style>
  <w:style w:type="paragraph" w:customStyle="1" w:styleId="TableListNumber">
    <w:name w:val="Table List Number"/>
    <w:basedOn w:val="ListNumber"/>
    <w:rsid w:val="00800ACC"/>
    <w:pPr>
      <w:numPr>
        <w:numId w:val="0"/>
      </w:numPr>
    </w:pPr>
  </w:style>
  <w:style w:type="paragraph" w:styleId="TOC4">
    <w:name w:val="toc 4"/>
    <w:basedOn w:val="TOCBase"/>
    <w:next w:val="Normal"/>
    <w:semiHidden/>
    <w:rsid w:val="00800ACC"/>
    <w:pPr>
      <w:tabs>
        <w:tab w:val="right" w:leader="dot" w:pos="9071"/>
      </w:tabs>
      <w:ind w:left="1701"/>
    </w:pPr>
  </w:style>
  <w:style w:type="paragraph" w:customStyle="1" w:styleId="ListAlpha">
    <w:name w:val="List Alpha"/>
    <w:basedOn w:val="List"/>
    <w:rsid w:val="00800ACC"/>
    <w:pPr>
      <w:numPr>
        <w:numId w:val="9"/>
      </w:numPr>
    </w:pPr>
  </w:style>
  <w:style w:type="paragraph" w:customStyle="1" w:styleId="ListAlpha2">
    <w:name w:val="List Alpha 2"/>
    <w:basedOn w:val="List2"/>
    <w:rsid w:val="00800ACC"/>
    <w:pPr>
      <w:numPr>
        <w:numId w:val="8"/>
      </w:numPr>
    </w:pPr>
  </w:style>
  <w:style w:type="paragraph" w:styleId="List2">
    <w:name w:val="List 2"/>
    <w:basedOn w:val="BodyText"/>
    <w:rsid w:val="00800ACC"/>
    <w:pPr>
      <w:tabs>
        <w:tab w:val="left" w:pos="680"/>
      </w:tabs>
      <w:spacing w:before="60" w:after="60"/>
      <w:ind w:left="680" w:hanging="340"/>
    </w:pPr>
  </w:style>
  <w:style w:type="paragraph" w:styleId="List3">
    <w:name w:val="List 3"/>
    <w:basedOn w:val="BodyText"/>
    <w:rsid w:val="00800ACC"/>
    <w:pPr>
      <w:tabs>
        <w:tab w:val="left" w:pos="1021"/>
      </w:tabs>
      <w:spacing w:before="60" w:after="60"/>
      <w:ind w:left="1020" w:hanging="340"/>
    </w:pPr>
  </w:style>
  <w:style w:type="paragraph" w:styleId="List4">
    <w:name w:val="List 4"/>
    <w:basedOn w:val="BodyText"/>
    <w:rsid w:val="00800ACC"/>
    <w:pPr>
      <w:tabs>
        <w:tab w:val="left" w:pos="1361"/>
      </w:tabs>
      <w:spacing w:before="60" w:after="60"/>
      <w:ind w:left="1361" w:hanging="340"/>
    </w:pPr>
  </w:style>
  <w:style w:type="paragraph" w:styleId="List5">
    <w:name w:val="List 5"/>
    <w:basedOn w:val="BodyText"/>
    <w:rsid w:val="00800ACC"/>
    <w:pPr>
      <w:tabs>
        <w:tab w:val="left" w:pos="1701"/>
      </w:tabs>
      <w:spacing w:before="60" w:after="60"/>
      <w:ind w:left="1701" w:hanging="340"/>
    </w:pPr>
  </w:style>
  <w:style w:type="paragraph" w:styleId="ListBullet3">
    <w:name w:val="List Bullet 3"/>
    <w:basedOn w:val="List3"/>
    <w:rsid w:val="00800ACC"/>
    <w:pPr>
      <w:numPr>
        <w:numId w:val="15"/>
      </w:numPr>
      <w:tabs>
        <w:tab w:val="clear" w:pos="1021"/>
      </w:tabs>
      <w:ind w:left="1037" w:hanging="357"/>
    </w:pPr>
  </w:style>
  <w:style w:type="paragraph" w:styleId="ListBullet4">
    <w:name w:val="List Bullet 4"/>
    <w:basedOn w:val="List4"/>
    <w:rsid w:val="00800ACC"/>
    <w:pPr>
      <w:numPr>
        <w:numId w:val="3"/>
      </w:numPr>
    </w:pPr>
  </w:style>
  <w:style w:type="paragraph" w:styleId="ListBullet5">
    <w:name w:val="List Bullet 5"/>
    <w:basedOn w:val="List5"/>
    <w:rsid w:val="00800ACC"/>
    <w:pPr>
      <w:numPr>
        <w:numId w:val="4"/>
      </w:numPr>
    </w:pPr>
  </w:style>
  <w:style w:type="paragraph" w:styleId="ListContinue2">
    <w:name w:val="List Continue 2"/>
    <w:basedOn w:val="List2"/>
    <w:rsid w:val="00800ACC"/>
    <w:pPr>
      <w:ind w:firstLine="0"/>
    </w:pPr>
  </w:style>
  <w:style w:type="paragraph" w:styleId="ListContinue3">
    <w:name w:val="List Continue 3"/>
    <w:basedOn w:val="List3"/>
    <w:rsid w:val="00800ACC"/>
    <w:pPr>
      <w:ind w:left="1021" w:firstLine="0"/>
    </w:pPr>
  </w:style>
  <w:style w:type="paragraph" w:styleId="ListContinue4">
    <w:name w:val="List Continue 4"/>
    <w:basedOn w:val="List4"/>
    <w:rsid w:val="00800ACC"/>
    <w:pPr>
      <w:ind w:firstLine="0"/>
    </w:pPr>
  </w:style>
  <w:style w:type="paragraph" w:styleId="ListContinue5">
    <w:name w:val="List Continue 5"/>
    <w:basedOn w:val="List5"/>
    <w:rsid w:val="00800ACC"/>
    <w:pPr>
      <w:ind w:firstLine="0"/>
    </w:pPr>
  </w:style>
  <w:style w:type="paragraph" w:styleId="ListNumber3">
    <w:name w:val="List Number 3"/>
    <w:basedOn w:val="List3"/>
    <w:rsid w:val="00800ACC"/>
    <w:pPr>
      <w:numPr>
        <w:numId w:val="5"/>
      </w:numPr>
    </w:pPr>
  </w:style>
  <w:style w:type="paragraph" w:styleId="ListNumber4">
    <w:name w:val="List Number 4"/>
    <w:basedOn w:val="List4"/>
    <w:rsid w:val="00800ACC"/>
    <w:pPr>
      <w:numPr>
        <w:numId w:val="6"/>
      </w:numPr>
    </w:pPr>
  </w:style>
  <w:style w:type="paragraph" w:styleId="ListNumber5">
    <w:name w:val="List Number 5"/>
    <w:basedOn w:val="List5"/>
    <w:rsid w:val="00800ACC"/>
    <w:pPr>
      <w:numPr>
        <w:numId w:val="7"/>
      </w:numPr>
    </w:pPr>
  </w:style>
  <w:style w:type="paragraph" w:styleId="BlockText">
    <w:name w:val="Block Text"/>
    <w:basedOn w:val="Normal"/>
    <w:rsid w:val="00800ACC"/>
    <w:pPr>
      <w:spacing w:after="120"/>
      <w:ind w:left="1440" w:right="1440"/>
    </w:pPr>
  </w:style>
  <w:style w:type="character" w:customStyle="1" w:styleId="Subscript">
    <w:name w:val="Subscript"/>
    <w:basedOn w:val="DefaultParagraphFont"/>
    <w:rsid w:val="00800ACC"/>
    <w:rPr>
      <w:sz w:val="16"/>
      <w:vertAlign w:val="subscript"/>
    </w:rPr>
  </w:style>
  <w:style w:type="character" w:customStyle="1" w:styleId="Superscript">
    <w:name w:val="Superscript"/>
    <w:basedOn w:val="DefaultParagraphFont"/>
    <w:rsid w:val="00800ACC"/>
    <w:rPr>
      <w:sz w:val="16"/>
      <w:vertAlign w:val="superscript"/>
    </w:rPr>
  </w:style>
  <w:style w:type="character" w:customStyle="1" w:styleId="Symbols">
    <w:name w:val="Symbols"/>
    <w:basedOn w:val="DefaultParagraphFont"/>
    <w:rsid w:val="00800ACC"/>
    <w:rPr>
      <w:rFonts w:ascii="Symbol" w:hAnsi="Symbol"/>
    </w:rPr>
  </w:style>
  <w:style w:type="character" w:customStyle="1" w:styleId="MenuOptions">
    <w:name w:val="Menu Options"/>
    <w:basedOn w:val="DefaultParagraphFont"/>
    <w:rsid w:val="00800ACC"/>
    <w:rPr>
      <w:rFonts w:ascii="Arial Narrow" w:hAnsi="Arial Narrow"/>
      <w:smallCaps/>
    </w:rPr>
  </w:style>
  <w:style w:type="character" w:customStyle="1" w:styleId="Buttons">
    <w:name w:val="Buttons"/>
    <w:basedOn w:val="DefaultParagraphFont"/>
    <w:rsid w:val="00800ACC"/>
    <w:rPr>
      <w:b/>
    </w:rPr>
  </w:style>
  <w:style w:type="character" w:customStyle="1" w:styleId="Underlined">
    <w:name w:val="Underlined"/>
    <w:basedOn w:val="DefaultParagraphFont"/>
    <w:rsid w:val="00800ACC"/>
    <w:rPr>
      <w:u w:val="single"/>
    </w:rPr>
  </w:style>
  <w:style w:type="paragraph" w:customStyle="1" w:styleId="TableBodyTextRight">
    <w:name w:val="Table Body Text Right"/>
    <w:basedOn w:val="TableBodyText"/>
    <w:rsid w:val="00800ACC"/>
    <w:pPr>
      <w:widowControl w:val="0"/>
      <w:autoSpaceDE w:val="0"/>
      <w:autoSpaceDN w:val="0"/>
      <w:adjustRightInd w:val="0"/>
      <w:jc w:val="right"/>
    </w:pPr>
    <w:rPr>
      <w:rFonts w:cs="Arial"/>
      <w:szCs w:val="18"/>
    </w:rPr>
  </w:style>
  <w:style w:type="paragraph" w:customStyle="1" w:styleId="CopyrightText">
    <w:name w:val="Copyright Text"/>
    <w:basedOn w:val="BodyText"/>
    <w:rsid w:val="00800ACC"/>
    <w:rPr>
      <w:sz w:val="18"/>
    </w:rPr>
  </w:style>
  <w:style w:type="paragraph" w:customStyle="1" w:styleId="BodySmallRight">
    <w:name w:val="Body Small Right"/>
    <w:basedOn w:val="BodyTextRight"/>
    <w:rsid w:val="00800ACC"/>
    <w:rPr>
      <w:sz w:val="18"/>
      <w:szCs w:val="18"/>
    </w:rPr>
  </w:style>
  <w:style w:type="paragraph" w:customStyle="1" w:styleId="MarginEdition">
    <w:name w:val="Margin Edition"/>
    <w:basedOn w:val="MarginNote"/>
    <w:rsid w:val="00800ACC"/>
    <w:pPr>
      <w:spacing w:before="0" w:after="0"/>
    </w:pPr>
    <w:rPr>
      <w:rFonts w:ascii="Times New Roman" w:hAnsi="Times New Roman"/>
      <w:color w:val="999999"/>
    </w:rPr>
  </w:style>
  <w:style w:type="paragraph" w:customStyle="1" w:styleId="Spacer">
    <w:name w:val="Spacer"/>
    <w:basedOn w:val="Normal"/>
    <w:rsid w:val="00800ACC"/>
    <w:rPr>
      <w:sz w:val="2"/>
      <w:szCs w:val="2"/>
    </w:rPr>
  </w:style>
  <w:style w:type="character" w:customStyle="1" w:styleId="Small">
    <w:name w:val="Small"/>
    <w:basedOn w:val="DefaultParagraphFont"/>
    <w:rsid w:val="00800ACC"/>
    <w:rPr>
      <w:sz w:val="16"/>
    </w:rPr>
  </w:style>
  <w:style w:type="paragraph" w:customStyle="1" w:styleId="WideTable">
    <w:name w:val="Wide Table"/>
    <w:basedOn w:val="Normal"/>
    <w:rsid w:val="00800ACC"/>
    <w:pPr>
      <w:ind w:left="-1418"/>
    </w:pPr>
    <w:rPr>
      <w:sz w:val="2"/>
      <w:szCs w:val="2"/>
    </w:rPr>
  </w:style>
  <w:style w:type="character" w:styleId="PageNumber">
    <w:name w:val="page number"/>
    <w:basedOn w:val="DefaultParagraphFont"/>
    <w:rsid w:val="00800ACC"/>
  </w:style>
  <w:style w:type="paragraph" w:styleId="Quote">
    <w:name w:val="Quote"/>
    <w:basedOn w:val="Heading1"/>
    <w:link w:val="QuoteChar"/>
    <w:qFormat/>
    <w:rsid w:val="00800ACC"/>
    <w:rPr>
      <w:b w:val="0"/>
      <w:sz w:val="72"/>
      <w:szCs w:val="72"/>
      <w:lang w:val="en-NZ"/>
    </w:rPr>
  </w:style>
  <w:style w:type="character" w:customStyle="1" w:styleId="QuoteChar">
    <w:name w:val="Quote Char"/>
    <w:basedOn w:val="DefaultParagraphFont"/>
    <w:link w:val="Quote"/>
    <w:rsid w:val="00800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ACC"/>
    <w:pPr>
      <w:pageBreakBefore/>
    </w:pPr>
  </w:style>
  <w:style w:type="paragraph" w:customStyle="1" w:styleId="Border">
    <w:name w:val="Border"/>
    <w:basedOn w:val="Normal"/>
    <w:qFormat/>
    <w:rsid w:val="00800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ACC"/>
    <w:rPr>
      <w:b/>
      <w:bCs/>
      <w:i/>
      <w:iCs/>
      <w:color w:val="auto"/>
    </w:rPr>
  </w:style>
  <w:style w:type="paragraph" w:styleId="IntenseQuote">
    <w:name w:val="Intense Quote"/>
    <w:basedOn w:val="Normal"/>
    <w:next w:val="Normal"/>
    <w:link w:val="IntenseQuoteChar"/>
    <w:uiPriority w:val="30"/>
    <w:qFormat/>
    <w:rsid w:val="00800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ACC"/>
    <w:rPr>
      <w:smallCaps/>
      <w:color w:val="auto"/>
      <w:u w:val="single"/>
    </w:rPr>
  </w:style>
  <w:style w:type="character" w:styleId="IntenseReference">
    <w:name w:val="Intense Reference"/>
    <w:basedOn w:val="DefaultParagraphFont"/>
    <w:uiPriority w:val="32"/>
    <w:qFormat/>
    <w:rsid w:val="00800ACC"/>
    <w:rPr>
      <w:b/>
      <w:bCs/>
      <w:smallCaps/>
      <w:color w:val="auto"/>
      <w:spacing w:val="5"/>
      <w:u w:val="single"/>
    </w:rPr>
  </w:style>
  <w:style w:type="paragraph" w:customStyle="1" w:styleId="2ColumnHeading">
    <w:name w:val="2Column Heading"/>
    <w:basedOn w:val="BodyText"/>
    <w:qFormat/>
    <w:rsid w:val="00800ACC"/>
    <w:pPr>
      <w:spacing w:after="60"/>
      <w:ind w:left="-2268"/>
    </w:pPr>
    <w:rPr>
      <w:b/>
    </w:rPr>
  </w:style>
  <w:style w:type="paragraph" w:customStyle="1" w:styleId="Heading1TOC">
    <w:name w:val="Heading1 TOC"/>
    <w:basedOn w:val="Normal"/>
    <w:qFormat/>
    <w:rsid w:val="00800ACC"/>
    <w:pPr>
      <w:spacing w:before="240" w:after="120"/>
    </w:pPr>
    <w:rPr>
      <w:rFonts w:ascii="Times New Roman" w:hAnsi="Times New Roman"/>
      <w:b/>
      <w:sz w:val="32"/>
    </w:rPr>
  </w:style>
  <w:style w:type="paragraph" w:customStyle="1" w:styleId="Heading2TOC">
    <w:name w:val="Heading2 TOC"/>
    <w:basedOn w:val="Normal"/>
    <w:qFormat/>
    <w:rsid w:val="00800ACC"/>
    <w:pPr>
      <w:spacing w:before="240" w:after="60"/>
    </w:pPr>
    <w:rPr>
      <w:rFonts w:ascii="Times New Roman" w:hAnsi="Times New Roman"/>
      <w:b/>
      <w:sz w:val="28"/>
    </w:rPr>
  </w:style>
  <w:style w:type="character" w:customStyle="1" w:styleId="Underline">
    <w:name w:val="Underline"/>
    <w:basedOn w:val="DefaultParagraphFont"/>
    <w:qFormat/>
    <w:rsid w:val="00800ACC"/>
    <w:rPr>
      <w:u w:val="single"/>
    </w:rPr>
  </w:style>
  <w:style w:type="character" w:customStyle="1" w:styleId="BoldandItalics">
    <w:name w:val="Bold and Italics"/>
    <w:qFormat/>
    <w:rsid w:val="00800ACC"/>
    <w:rPr>
      <w:b/>
      <w:i/>
      <w:u w:val="none"/>
    </w:rPr>
  </w:style>
  <w:style w:type="paragraph" w:styleId="BalloonText">
    <w:name w:val="Balloon Text"/>
    <w:basedOn w:val="Normal"/>
    <w:link w:val="BalloonTextChar"/>
    <w:rsid w:val="00800ACC"/>
    <w:rPr>
      <w:rFonts w:ascii="Tahoma" w:hAnsi="Tahoma" w:cs="Tahoma"/>
      <w:sz w:val="16"/>
      <w:szCs w:val="16"/>
    </w:rPr>
  </w:style>
  <w:style w:type="character" w:customStyle="1" w:styleId="BalloonTextChar">
    <w:name w:val="Balloon Text Char"/>
    <w:basedOn w:val="DefaultParagraphFont"/>
    <w:link w:val="BalloonText"/>
    <w:rsid w:val="00800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A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ACC"/>
    <w:rPr>
      <w:b/>
      <w:color w:val="660033"/>
      <w:spacing w:val="0"/>
    </w:rPr>
  </w:style>
  <w:style w:type="paragraph" w:customStyle="1" w:styleId="Nameditemlist">
    <w:name w:val="Named item list"/>
    <w:basedOn w:val="BodyText"/>
    <w:qFormat/>
    <w:rsid w:val="00800A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8807</Characters>
  <Application>Microsoft Office Word</Application>
  <DocSecurity>0</DocSecurity>
  <Lines>286</Lines>
  <Paragraphs>157</Paragraphs>
  <ScaleCrop>false</ScaleCrop>
  <Company>Author-it Software Corporation Ltd.</Company>
  <LinksUpToDate>false</LinksUpToDate>
  <CharactersWithSpaces>10193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AVIO2005A Conduct screening using Explosive Trace Detection (ETD)</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2013-01-02T23:19:00Z</dcterms:created>
  <dcterms:modified xsi:type="dcterms:W3CDTF">2013-01-02T23:19:00Z</dcterms:modified>
</cp:coreProperties>
</file>