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E26" w:rsidP="00436E26">
      <w:pPr>
        <w:pStyle w:val="Title"/>
      </w:pPr>
      <w:r>
        <w:fldChar w:fldCharType="begin"/>
      </w:r>
      <w:r>
        <w:instrText xml:space="preserve"> TITLE   \* MERGEFORMAT </w:instrText>
      </w:r>
      <w:r>
        <w:fldChar w:fldCharType="separate"/>
      </w:r>
      <w:r>
        <w:t>AVIL2001B Manage a check-in queue</w:t>
      </w:r>
      <w:r>
        <w:fldChar w:fldCharType="end"/>
      </w:r>
    </w:p>
    <w:p w:rsidR="00436E26" w:rsidP="00436E26">
      <w:pPr>
        <w:pStyle w:val="Version"/>
        <w:sectPr w:rsidSect="000A6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4F0" w:rsidP="000A64F0">
      <w:pPr>
        <w:pStyle w:val="SuperHeading"/>
      </w:pPr>
      <w:r w:rsidRPr="000A64F0">
        <w:t>AVIL2001B Manage a check-in queue</w:t>
      </w:r>
    </w:p>
    <w:p w:rsidR="00000000" w:rsidRPr="000A64F0" w:rsidP="000A64F0">
      <w:pPr>
        <w:pStyle w:val="SuperHeading"/>
      </w:pPr>
    </w:p>
    <w:p w:rsidR="00000000" w:rsidRPr="000A64F0" w:rsidP="000A64F0">
      <w:pPr>
        <w:pStyle w:val="Heading1"/>
      </w:pPr>
      <w:bookmarkStart w:id="1" w:name="O_60855"/>
      <w:bookmarkEnd w:id="1"/>
      <w:r w:rsidRPr="000A64F0">
        <w:t>Modification History</w:t>
      </w:r>
    </w:p>
    <w:p w:rsidR="00000000" w:rsidRPr="000A64F0" w:rsidP="000A64F0">
      <w:pPr>
        <w:pStyle w:val="BodyText"/>
      </w:pPr>
      <w:r w:rsidRPr="000A64F0">
        <w:t>Not applicable.</w:t>
      </w:r>
    </w:p>
    <w:p w:rsidR="00000000" w:rsidRPr="000A64F0" w:rsidP="000A64F0">
      <w:pPr>
        <w:pStyle w:val="AllowPageBreak"/>
      </w:pPr>
    </w:p>
    <w:p w:rsidR="00000000" w:rsidRPr="000A64F0" w:rsidP="000A64F0">
      <w:pPr>
        <w:pStyle w:val="Heading1"/>
      </w:pPr>
      <w:bookmarkStart w:id="2" w:name="O_60856"/>
      <w:bookmarkEnd w:id="2"/>
      <w:r w:rsidRPr="000A64F0">
        <w:t>Unit Descriptor</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t>This unit involves the skills and knowledge required to manage a check-in queue, including organising the queue, combin</w:t>
            </w:r>
            <w:r w:rsidRPr="000A64F0">
              <w:t>g the queue for passengers requiring urgent service, identifying and moving passengers to the front of the queue whose flights are about to start boarding, providing information to passengers in the queue and responding to queries from queue members. Licen</w:t>
            </w:r>
            <w:r w:rsidRPr="000A64F0">
              <w:t>sing, legislative, regulatory or certification requirements are applicable to this unit.</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3" w:name="O_60857"/>
      <w:bookmarkEnd w:id="3"/>
      <w:r w:rsidRPr="000A64F0">
        <w:t>Application of the Unit</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t>Work must be carried out in accordance with relevant workplace procedures.</w:t>
            </w:r>
          </w:p>
          <w:p w:rsidR="00000000" w:rsidRPr="000A64F0" w:rsidP="000A64F0">
            <w:pPr>
              <w:pStyle w:val="BodyText"/>
            </w:pPr>
            <w:r w:rsidRPr="000A64F0">
              <w:t>Use for ADF Aviation is to be in accordance with relevant Defence Orders and Instructions and applicable CASA compliance.</w:t>
            </w:r>
          </w:p>
          <w:p w:rsidR="00000000" w:rsidRPr="000A64F0" w:rsidP="000A64F0">
            <w:pPr>
              <w:pStyle w:val="BodyText"/>
            </w:pPr>
            <w:r w:rsidRPr="000A64F0">
              <w:t>Work is performed under some supervision usually within a team environment.</w:t>
            </w:r>
          </w:p>
          <w:p w:rsidR="00000000" w:rsidRPr="000A64F0" w:rsidP="000A64F0">
            <w:pPr>
              <w:pStyle w:val="BodyText"/>
            </w:pPr>
            <w:r w:rsidRPr="000A64F0">
              <w:t>Work involves the application of customer service principl</w:t>
            </w:r>
            <w:r w:rsidRPr="000A64F0">
              <w:t>es and procedures and protocols to manage check-in queues across a variety of operational contexts within the Australian aviation industry.</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4" w:name="O_60858"/>
      <w:bookmarkEnd w:id="4"/>
      <w:r w:rsidRPr="000A64F0">
        <w:t>Licensing/Regulatory Information</w:t>
      </w:r>
    </w:p>
    <w:p w:rsidR="00000000" w:rsidRPr="000A64F0" w:rsidP="000A64F0">
      <w:pPr>
        <w:pStyle w:val="BodyText"/>
      </w:pPr>
      <w:r w:rsidRPr="000A64F0">
        <w:t>Not applicable.</w:t>
      </w:r>
    </w:p>
    <w:p w:rsidR="00000000" w:rsidRPr="000A64F0" w:rsidP="000A64F0">
      <w:pPr>
        <w:pStyle w:val="AllowPageBreak"/>
      </w:pPr>
    </w:p>
    <w:p w:rsidR="00000000" w:rsidRPr="000A64F0" w:rsidP="000A64F0">
      <w:pPr>
        <w:pStyle w:val="Heading1"/>
      </w:pPr>
      <w:bookmarkStart w:id="5" w:name="O_60859"/>
      <w:bookmarkEnd w:id="5"/>
      <w:r w:rsidRPr="000A64F0">
        <w:t>Pre-Requisites</w:t>
      </w:r>
    </w:p>
    <w:p w:rsidR="00000000" w:rsidRPr="000A64F0" w:rsidP="000A64F0">
      <w:pPr>
        <w:pStyle w:val="BodyText"/>
      </w:pPr>
      <w:r w:rsidRPr="000A64F0">
        <w:t>Not applicable.</w:t>
      </w:r>
    </w:p>
    <w:p w:rsidR="00000000" w:rsidRPr="000A64F0" w:rsidP="000A64F0">
      <w:pPr>
        <w:pStyle w:val="AllowPageBreak"/>
      </w:pPr>
    </w:p>
    <w:p w:rsidR="00000000" w:rsidRPr="000A64F0" w:rsidP="000A64F0">
      <w:pPr>
        <w:pStyle w:val="Heading1"/>
      </w:pPr>
      <w:bookmarkStart w:id="6" w:name="O_60860"/>
      <w:bookmarkEnd w:id="6"/>
      <w:r w:rsidRPr="000A64F0">
        <w:t>Employability Skills Information</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t>This unit contains employability skills.</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7" w:name="O_60861"/>
      <w:bookmarkEnd w:id="7"/>
      <w:r w:rsidRPr="000A64F0">
        <w:t>Elements and Performance Criteria Pre-Content</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t>Performance criteria describe the required performance needed to demonstrate achievement of the element. Assessment of performance is to be consistent with the evidence guide.</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8" w:name="O_60862"/>
      <w:bookmarkEnd w:id="8"/>
      <w:r w:rsidRPr="000A64F0">
        <w:t>Elements and Performance Criteria</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PERFORMANCE CRITERIA</w:t>
            </w:r>
          </w:p>
        </w:tc>
      </w:tr>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List"/>
              <w:rPr>
                <w:lang w:val="en-NZ"/>
              </w:rPr>
            </w:pPr>
            <w:r w:rsidRPr="000A64F0">
              <w:rPr>
                <w:rStyle w:val="SpecialBold"/>
              </w:rPr>
              <w:t>1</w:t>
            </w:r>
            <w:r w:rsidRPr="000A64F0">
              <w:tab/>
            </w:r>
            <w:r w:rsidRPr="000A64F0">
              <w:rPr>
                <w:rStyle w:val="SpecialBold"/>
              </w:rPr>
              <w:t>Organise queue</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List"/>
            </w:pPr>
            <w:r w:rsidRPr="000A64F0">
              <w:t>1.1</w:t>
            </w:r>
            <w:r w:rsidRPr="000A64F0">
              <w:tab/>
              <w:t>Queue is organised using appropriate signage, barriers and other resources in accordance with workplace procedures</w:t>
            </w:r>
          </w:p>
          <w:p w:rsidR="00000000" w:rsidRPr="000A64F0" w:rsidP="000A64F0">
            <w:pPr>
              <w:pStyle w:val="List"/>
            </w:pPr>
            <w:r w:rsidRPr="000A64F0">
              <w:t>1.2</w:t>
            </w:r>
            <w:r w:rsidRPr="000A64F0">
              <w:tab/>
              <w:t>Any breaches of queue protocol are identified an</w:t>
            </w:r>
            <w:r w:rsidRPr="000A64F0">
              <w:t>d appropriate action is taken to courteously advise the passengers concerned of the correct procedures to be followed</w:t>
            </w:r>
          </w:p>
          <w:p w:rsidR="00000000" w:rsidP="000A64F0">
            <w:pPr>
              <w:pStyle w:val="List"/>
              <w:rPr>
                <w:lang w:val="en-NZ"/>
              </w:rPr>
            </w:pPr>
            <w:r w:rsidRPr="000A64F0">
              <w:t>1.3</w:t>
            </w:r>
            <w:r w:rsidRPr="000A64F0">
              <w:tab/>
              <w:t>Progress of the queue is monitored and appropriate action is taken to adjust servicing resources and/or reorganise queue in situations</w:t>
            </w:r>
            <w:r w:rsidRPr="000A64F0">
              <w:t xml:space="preserve"> where the queue becomes excessively long/short or requires reorganisation due to late boarding passengers</w:t>
            </w:r>
          </w:p>
        </w:tc>
      </w:tr>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List"/>
              <w:rPr>
                <w:lang w:val="en-NZ"/>
              </w:rPr>
            </w:pPr>
            <w:r w:rsidRPr="000A64F0">
              <w:rPr>
                <w:rStyle w:val="SpecialBold"/>
              </w:rPr>
              <w:t>2</w:t>
            </w:r>
            <w:r w:rsidRPr="000A64F0">
              <w:tab/>
            </w:r>
            <w:r w:rsidRPr="000A64F0">
              <w:rPr>
                <w:rStyle w:val="SpecialBold"/>
              </w:rPr>
              <w:t>Comb queue for passengers requiring urgent or express service</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List"/>
            </w:pPr>
            <w:r w:rsidRPr="000A64F0">
              <w:t>2.1</w:t>
            </w:r>
            <w:r w:rsidRPr="000A64F0">
              <w:tab/>
              <w:t>Queue is combed at appropriate times to identify passengers who have priority ne</w:t>
            </w:r>
            <w:r w:rsidRPr="000A64F0">
              <w:t>ed for rapid check-in in accordance with workplace procedures</w:t>
            </w:r>
          </w:p>
          <w:p w:rsidR="00000000" w:rsidRPr="000A64F0" w:rsidP="000A64F0">
            <w:pPr>
              <w:pStyle w:val="List"/>
            </w:pPr>
            <w:r w:rsidRPr="000A64F0">
              <w:t>2.2</w:t>
            </w:r>
            <w:r w:rsidRPr="000A64F0">
              <w:tab/>
              <w:t>Passengers identified as having priority needs for check-in are moved to the head of the queue</w:t>
            </w:r>
          </w:p>
          <w:p w:rsidR="00000000" w:rsidRPr="000A64F0" w:rsidP="000A64F0">
            <w:pPr>
              <w:pStyle w:val="List"/>
            </w:pPr>
            <w:r w:rsidRPr="000A64F0">
              <w:t>2.3</w:t>
            </w:r>
            <w:r w:rsidRPr="000A64F0">
              <w:tab/>
              <w:t>Passengers without baggage are directed to proceed to express check-in or the gate customer</w:t>
            </w:r>
            <w:r w:rsidRPr="000A64F0">
              <w:t xml:space="preserve"> service desk</w:t>
            </w:r>
          </w:p>
          <w:p w:rsidR="00000000" w:rsidP="000A64F0">
            <w:pPr>
              <w:pStyle w:val="List"/>
              <w:rPr>
                <w:lang w:val="en-NZ"/>
              </w:rPr>
            </w:pPr>
            <w:r w:rsidRPr="000A64F0">
              <w:t>2.4</w:t>
            </w:r>
            <w:r w:rsidRPr="000A64F0">
              <w:tab/>
              <w:t>Appropriate explanations are provided to other passengers in the queue of the reasons for the priority service</w:t>
            </w:r>
          </w:p>
        </w:tc>
      </w:tr>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List"/>
              <w:rPr>
                <w:lang w:val="en-NZ"/>
              </w:rPr>
            </w:pPr>
            <w:r w:rsidRPr="000A64F0">
              <w:rPr>
                <w:rStyle w:val="SpecialBold"/>
              </w:rPr>
              <w:t>3</w:t>
            </w:r>
            <w:r w:rsidRPr="000A64F0">
              <w:tab/>
            </w:r>
            <w:r w:rsidRPr="000A64F0">
              <w:rPr>
                <w:rStyle w:val="SpecialBold"/>
              </w:rPr>
              <w:t>Provide information</w:t>
            </w:r>
            <w:r w:rsidRPr="000A64F0">
              <w:t>/</w:t>
            </w:r>
            <w:r w:rsidRPr="000A64F0">
              <w:rPr>
                <w:rStyle w:val="SpecialBold"/>
              </w:rPr>
              <w:t>special assistance to passengers in queue</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List"/>
            </w:pPr>
            <w:r w:rsidRPr="000A64F0">
              <w:t>3.1</w:t>
            </w:r>
            <w:r w:rsidRPr="000A64F0">
              <w:tab/>
              <w:t>Passengers are provided with relevant information on queui</w:t>
            </w:r>
            <w:r w:rsidRPr="000A64F0">
              <w:t>ng arrangements and boarding progress using public address systems and other communication systems in accordance with workplace procedures</w:t>
            </w:r>
          </w:p>
          <w:p w:rsidR="00000000" w:rsidRPr="000A64F0" w:rsidP="000A64F0">
            <w:pPr>
              <w:pStyle w:val="List"/>
            </w:pPr>
            <w:r w:rsidRPr="000A64F0">
              <w:t>3.2</w:t>
            </w:r>
            <w:r w:rsidRPr="000A64F0">
              <w:tab/>
              <w:t>Where appropriate, information is provided to individual passengers on matters relevant to their check-in</w:t>
            </w:r>
          </w:p>
          <w:p w:rsidR="00000000" w:rsidRPr="000A64F0" w:rsidP="000A64F0">
            <w:pPr>
              <w:pStyle w:val="List"/>
            </w:pPr>
            <w:r w:rsidRPr="000A64F0">
              <w:t>3.3</w:t>
            </w:r>
            <w:r w:rsidRPr="000A64F0">
              <w:tab/>
              <w:t>Pas</w:t>
            </w:r>
            <w:r w:rsidRPr="000A64F0">
              <w:t>sengers are given appropriate information on delays and cancelled or re-organised flight progress using public address systems and other communication systems in accordance with workplace procedures</w:t>
            </w:r>
          </w:p>
          <w:p w:rsidR="00000000" w:rsidP="000A64F0">
            <w:pPr>
              <w:pStyle w:val="List"/>
              <w:rPr>
                <w:lang w:val="en-NZ"/>
              </w:rPr>
            </w:pPr>
            <w:r w:rsidRPr="000A64F0">
              <w:t>3.4</w:t>
            </w:r>
            <w:r w:rsidRPr="000A64F0">
              <w:tab/>
              <w:t>Passengers that require special assistance, such as t</w:t>
            </w:r>
            <w:r w:rsidRPr="000A64F0">
              <w:t>he elderly, families with infants or people with disabilities, are identified</w:t>
            </w:r>
          </w:p>
        </w:tc>
      </w:tr>
      <w:tr w:rsidTr="00436E2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A64F0">
            <w:pPr>
              <w:pStyle w:val="List"/>
              <w:rPr>
                <w:lang w:val="en-NZ"/>
              </w:rPr>
            </w:pPr>
            <w:r w:rsidRPr="000A64F0">
              <w:rPr>
                <w:rStyle w:val="SpecialBold"/>
              </w:rPr>
              <w:t>4</w:t>
            </w:r>
            <w:r w:rsidRPr="000A64F0">
              <w:tab/>
            </w:r>
            <w:r w:rsidRPr="000A64F0">
              <w:rPr>
                <w:rStyle w:val="SpecialBold"/>
              </w:rPr>
              <w:t>Respond to queries from queue members</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List"/>
            </w:pPr>
            <w:r w:rsidRPr="000A64F0">
              <w:t>4.1</w:t>
            </w:r>
            <w:r w:rsidRPr="000A64F0">
              <w:tab/>
              <w:t>Queries from passengers in a queue are courteously received and interpreted in accordance with workplace customer service standards</w:t>
            </w:r>
          </w:p>
          <w:p w:rsidR="00000000" w:rsidRPr="000A64F0" w:rsidP="000A64F0">
            <w:pPr>
              <w:pStyle w:val="List"/>
            </w:pPr>
            <w:r w:rsidRPr="000A64F0">
              <w:t>4</w:t>
            </w:r>
            <w:r w:rsidRPr="000A64F0">
              <w:t>.2</w:t>
            </w:r>
            <w:r w:rsidRPr="000A64F0">
              <w:tab/>
              <w:t>Appropriate responses are given to passenger enquiries in accordance with workplace procedures</w:t>
            </w:r>
          </w:p>
          <w:p w:rsidR="00000000" w:rsidRPr="000A64F0" w:rsidP="000A64F0">
            <w:pPr>
              <w:pStyle w:val="List"/>
            </w:pPr>
            <w:r w:rsidRPr="000A64F0">
              <w:t>4.3</w:t>
            </w:r>
            <w:r w:rsidRPr="000A64F0">
              <w:tab/>
              <w:t>Where a response cannot be immediately provided, the query is referred to an appropriate supervisor or other staff for appropriate action</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9" w:name="O_60863"/>
      <w:bookmarkEnd w:id="9"/>
      <w:r w:rsidRPr="000A64F0">
        <w:t>Required Skills and Knowledge</w:t>
      </w:r>
    </w:p>
    <w:tbl>
      <w:tblPr>
        <w:tblW w:w="9640" w:type="dxa"/>
        <w:tblLayout w:type="fixed"/>
        <w:tblCellMar>
          <w:left w:w="62" w:type="dxa"/>
          <w:right w:w="62" w:type="dxa"/>
        </w:tblCellMar>
        <w:tblLook w:val="0000"/>
      </w:tblPr>
      <w:tblGrid>
        <w:gridCol w:w="9640"/>
      </w:tblGrid>
      <w:tr w:rsidTr="00436E2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REQUIRED KNOWLEDGE AND SKILLS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This describes the essential knowledge and skills and their level required for this unit.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Required knowledge</w:t>
            </w:r>
            <w:r w:rsidRPr="000A64F0">
              <w: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Relevant sections of Civil Aviation Safety Regulations and Civil Aviation O</w:t>
            </w:r>
            <w:r w:rsidRPr="000A64F0">
              <w:t>rders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Relevant OH&amp;S procedures and regulations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Relevant equal opportunity and anti-discrimination regulations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Principles of customer service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Airline standards and procedures for managing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Workplace procedures for providing appropriate assistance and advice to passengers awaiting check-in for an aircraft flight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Resources and equipment used during queue management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Risks that exist when communicating with passengers during check-in procedu</w:t>
            </w:r>
            <w:r w:rsidRPr="000A64F0">
              <w:t>res and related risk control procedures and precautions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Problems that may occur when communicating with passengers during check-in procedures and appropriate action that should be taken in each case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A64F0" w:rsidP="000A64F0">
            <w:pPr>
              <w:pStyle w:val="BodyText"/>
            </w:pPr>
          </w:p>
          <w:p w:rsidR="00000000" w:rsidP="000A64F0">
            <w:pPr>
              <w:pStyle w:val="BodyText"/>
              <w:rPr>
                <w:lang w:val="en-NZ"/>
              </w:rPr>
            </w:pPr>
            <w:r w:rsidRPr="000A64F0">
              <w:rPr>
                <w:rStyle w:val="SpecialBold"/>
              </w:rPr>
              <w:t>Required skills</w:t>
            </w:r>
            <w:r w:rsidRPr="000A64F0">
              <w: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Communicate effectively with others when managing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Read and interpret instructions, regulations, procedures and other information relevant to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Interpret and follow operational instructions and prioritise work</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 xml:space="preserve">Complete </w:t>
            </w:r>
            <w:r w:rsidRPr="000A64F0">
              <w:t>documentation related to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Operate electronic communication equipment to required protocol</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Work collaboratively with others when managing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Adapt appropriately to cultural differences in the workplace, including modes of behaviour and interactions with others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Promptly report and/or rectify any identified problems that may occur when managing a check-in queue in accordance with regulatory req</w:t>
            </w:r>
            <w:r w:rsidRPr="000A64F0">
              <w:t>uirements and workplace procedures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Implement contingency plans for unexpected events that may arise when managing a check-in queue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Apply precautions and required action to minimise, control or eliminate hazards that may exist when managing a check-in q</w:t>
            </w:r>
            <w:r w:rsidRPr="000A64F0">
              <w:t>ueue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Monitor and anticipate operational problems and hazards and take appropriate action</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Monitor work activities in terms of planned schedule</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Modify activities dependent on differing workplace contingencies, situations and environments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Work systema</w:t>
            </w:r>
            <w:r w:rsidRPr="000A64F0">
              <w:t>tically with required attention to detail without injury to self or others, or damage to goods or equipment</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Adapt to differences in equipment and operating environment in accordance with standard operating procedures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Select and use required personal protective equipment conforming to industry and OH&amp;S standards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A64F0">
            <w:pPr>
              <w:pStyle w:val="ListBullet"/>
              <w:rPr>
                <w:lang w:val="en-NZ"/>
              </w:rPr>
            </w:pPr>
            <w:r w:rsidRPr="000A64F0">
              <w:t>Implement OH&amp;S procedures and relevant regulations</w:t>
            </w:r>
          </w:p>
        </w:tc>
      </w:tr>
      <w:tr w:rsidTr="00436E2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Identify and correctly use equipment required when managing a check-in queue</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10" w:name="O_60864"/>
      <w:bookmarkEnd w:id="10"/>
      <w:r w:rsidRPr="000A64F0">
        <w:t>Evidence Gu</w:t>
      </w:r>
      <w:r w:rsidRPr="000A64F0">
        <w:t>ide</w:t>
      </w:r>
    </w:p>
    <w:tbl>
      <w:tblPr>
        <w:tblW w:w="9499" w:type="dxa"/>
        <w:tblLayout w:type="fixed"/>
        <w:tblCellMar>
          <w:left w:w="62" w:type="dxa"/>
          <w:right w:w="62" w:type="dxa"/>
        </w:tblCellMar>
        <w:tblLook w:val="0000"/>
      </w:tblPr>
      <w:tblGrid>
        <w:gridCol w:w="3524"/>
        <w:gridCol w:w="5975"/>
      </w:tblGrid>
      <w:tr w:rsidTr="00436E2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EVIDENCE GUIDE</w:t>
            </w:r>
          </w:p>
        </w:tc>
      </w:tr>
      <w:tr w:rsidTr="00436E2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The Evidence Guide provides advice on assessment and must be read in conjunction with the performance criteria, required knowledge and skills, the range statement and the assessment guidelines for this Training Package.</w:t>
            </w:r>
          </w:p>
        </w:tc>
      </w:tr>
      <w:tr w:rsidTr="00436E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The evidence required to demonstrate competency in this unit must be relevant to and satisfy all of the requirements of the elements and performance criteria of t</w:t>
            </w:r>
            <w:r w:rsidRPr="000A64F0">
              <w:t>his unit and include demonstration of applying:</w:t>
            </w:r>
          </w:p>
          <w:p w:rsidR="00000000" w:rsidRPr="000A64F0" w:rsidP="000A64F0">
            <w:pPr>
              <w:pStyle w:val="ListBullet"/>
            </w:pPr>
            <w:r w:rsidRPr="000A64F0">
              <w:t>the underpinning knowledge and skills</w:t>
            </w:r>
          </w:p>
          <w:p w:rsidR="00000000" w:rsidRPr="000A64F0" w:rsidP="000A64F0">
            <w:pPr>
              <w:pStyle w:val="ListBullet"/>
            </w:pPr>
            <w:r w:rsidRPr="000A64F0">
              <w:t>relevant legislation and workplace procedures</w:t>
            </w:r>
          </w:p>
          <w:p w:rsidR="00000000" w:rsidP="000A64F0">
            <w:pPr>
              <w:pStyle w:val="ListBullet"/>
              <w:rPr>
                <w:lang w:val="en-NZ"/>
              </w:rPr>
            </w:pPr>
            <w:r w:rsidRPr="000A64F0">
              <w:t>other relevant aspects of the range statement</w:t>
            </w:r>
          </w:p>
        </w:tc>
      </w:tr>
      <w:tr w:rsidTr="00436E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Performance is demonstrated consistently over a period of time and in a suitable range of contexts</w:t>
            </w:r>
          </w:p>
          <w:p w:rsidR="00000000" w:rsidRPr="000A64F0" w:rsidP="000A64F0">
            <w:pPr>
              <w:pStyle w:val="ListBullet"/>
            </w:pPr>
            <w:r w:rsidRPr="000A64F0">
              <w:t>Resources for assessment include:</w:t>
            </w:r>
          </w:p>
          <w:p w:rsidR="00000000" w:rsidRPr="000A64F0" w:rsidP="000A64F0">
            <w:pPr>
              <w:pStyle w:val="ListBullet"/>
            </w:pPr>
            <w:r w:rsidRPr="000A64F0">
              <w:t>a range of relevant exercises, case studies and/or other simulated practical and knowledge assessment, and/or</w:t>
            </w:r>
          </w:p>
          <w:p w:rsidR="00000000" w:rsidRPr="000A64F0" w:rsidP="000A64F0">
            <w:pPr>
              <w:pStyle w:val="ListBullet"/>
            </w:pPr>
            <w:r w:rsidRPr="000A64F0">
              <w:t xml:space="preserve">access to an </w:t>
            </w:r>
            <w:r w:rsidRPr="000A64F0">
              <w:t>appropriate range of relevant operational situations in the workplace</w:t>
            </w:r>
          </w:p>
          <w:p w:rsidR="00000000" w:rsidRPr="000A64F0" w:rsidP="000A64F0">
            <w:pPr>
              <w:pStyle w:val="ListBullet"/>
            </w:pPr>
            <w:r w:rsidRPr="000A64F0">
              <w:t>In both real and simulated environments, access is required to:</w:t>
            </w:r>
          </w:p>
          <w:p w:rsidR="00000000" w:rsidRPr="000A64F0" w:rsidP="000A64F0">
            <w:pPr>
              <w:pStyle w:val="ListBullet"/>
            </w:pPr>
            <w:r w:rsidRPr="000A64F0">
              <w:t>relevant and appropriate materials and equipment, and</w:t>
            </w:r>
          </w:p>
          <w:p w:rsidR="00000000" w:rsidP="000A64F0">
            <w:pPr>
              <w:pStyle w:val="ListBullet"/>
              <w:rPr>
                <w:lang w:val="en-NZ"/>
              </w:rPr>
            </w:pPr>
            <w:r w:rsidRPr="000A64F0">
              <w:t>applicable documentation including workplace procedures, regulations</w:t>
            </w:r>
            <w:r w:rsidRPr="000A64F0">
              <w:t>, codes of practice and operation manuals</w:t>
            </w:r>
          </w:p>
        </w:tc>
      </w:tr>
      <w:tr w:rsidTr="00436E2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Assessment of this unit must be undertaken by a registered training organisation</w:t>
            </w:r>
          </w:p>
          <w:p w:rsidR="00000000" w:rsidRPr="000A64F0" w:rsidP="000A64F0">
            <w:pPr>
              <w:pStyle w:val="ListBullet"/>
            </w:pPr>
            <w:r w:rsidRPr="000A64F0">
              <w:t>As a minimum, assessment of knowledge must be conducted through appropriate written/oral tests</w:t>
            </w:r>
          </w:p>
          <w:p w:rsidR="00000000" w:rsidRPr="000A64F0" w:rsidP="000A64F0">
            <w:pPr>
              <w:pStyle w:val="ListBullet"/>
            </w:pPr>
            <w:r w:rsidRPr="000A64F0">
              <w:t>Practical asses</w:t>
            </w:r>
            <w:r w:rsidRPr="000A64F0">
              <w:t>sment must occur:</w:t>
            </w:r>
          </w:p>
          <w:p w:rsidR="00000000" w:rsidRPr="000A64F0" w:rsidP="000A64F0">
            <w:pPr>
              <w:pStyle w:val="ListBullet"/>
            </w:pPr>
            <w:r w:rsidRPr="000A64F0">
              <w:t>through activities in an appropriately simulated environment at the registered training organisation, and/or</w:t>
            </w:r>
          </w:p>
          <w:p w:rsidR="00000000" w:rsidRPr="000A64F0" w:rsidP="000A64F0">
            <w:pPr>
              <w:pStyle w:val="ListBullet"/>
            </w:pPr>
            <w:r w:rsidRPr="000A64F0">
              <w:t>in an appropriate range of situations in the workplace</w:t>
            </w:r>
          </w:p>
        </w:tc>
      </w:tr>
    </w:tbl>
    <w:p w:rsidR="00000000" w:rsidRPr="000A64F0" w:rsidP="000A64F0">
      <w:pPr>
        <w:pStyle w:val="BodyText"/>
      </w:pPr>
    </w:p>
    <w:p w:rsidR="00000000" w:rsidRPr="000A64F0" w:rsidP="000A64F0">
      <w:pPr>
        <w:pStyle w:val="AllowPageBreak"/>
      </w:pPr>
    </w:p>
    <w:p w:rsidR="00000000" w:rsidRPr="000A64F0" w:rsidP="000A64F0">
      <w:pPr>
        <w:pStyle w:val="Heading1"/>
      </w:pPr>
      <w:bookmarkStart w:id="11" w:name="O_60865"/>
      <w:bookmarkEnd w:id="11"/>
      <w:r w:rsidRPr="000A64F0">
        <w:t>Range Statement</w:t>
      </w:r>
    </w:p>
    <w:tbl>
      <w:tblPr>
        <w:tblW w:w="9640" w:type="dxa"/>
        <w:tblLayout w:type="fixed"/>
        <w:tblCellMar>
          <w:left w:w="62" w:type="dxa"/>
          <w:right w:w="62" w:type="dxa"/>
        </w:tblCellMar>
        <w:tblLook w:val="0000"/>
      </w:tblPr>
      <w:tblGrid>
        <w:gridCol w:w="3486"/>
        <w:gridCol w:w="6154"/>
      </w:tblGrid>
      <w:tr w:rsidTr="00436E2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RANGE STATEMENT</w:t>
            </w:r>
            <w:r w:rsidRPr="000A64F0">
              <w:t xml:space="preserve"> </w:t>
            </w:r>
          </w:p>
        </w:tc>
      </w:tr>
      <w:tr w:rsidTr="00436E2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The range statement relates to the unit of competency as a whole. It allows for different work environments and situations that may affect performance.</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Queue management may be conducted:</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at international, domestic and regional airports</w:t>
            </w:r>
          </w:p>
          <w:p w:rsidR="00000000" w:rsidRPr="000A64F0" w:rsidP="000A64F0">
            <w:pPr>
              <w:pStyle w:val="ListBullet"/>
            </w:pPr>
            <w:r w:rsidRPr="000A64F0">
              <w:t>for both short an</w:t>
            </w:r>
            <w:r w:rsidRPr="000A64F0">
              <w:t>d/or long haul services</w:t>
            </w:r>
          </w:p>
          <w:p w:rsidR="00000000" w:rsidRPr="000A64F0" w:rsidP="000A64F0">
            <w:pPr>
              <w:pStyle w:val="ListBullet"/>
            </w:pPr>
            <w:r w:rsidRPr="000A64F0">
              <w:t>in any category of service, including economy, business class, first class and airline club</w:t>
            </w:r>
          </w:p>
          <w:p w:rsidR="00000000" w:rsidP="000A64F0">
            <w:pPr>
              <w:pStyle w:val="ListBullet"/>
              <w:rPr>
                <w:lang w:val="en-NZ"/>
              </w:rPr>
            </w:pPr>
            <w:r w:rsidRPr="000A64F0">
              <w:t>in accordance with enterprise and operational requirements</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in an appropriately simulated workplace situation</w:t>
            </w:r>
          </w:p>
          <w:p w:rsidR="00000000" w:rsidP="000A64F0">
            <w:pPr>
              <w:pStyle w:val="ListBullet"/>
              <w:rPr>
                <w:lang w:val="en-NZ"/>
              </w:rPr>
            </w:pPr>
            <w:r w:rsidRPr="000A64F0">
              <w:t>at an operational airport</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Queuing resources may include:</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signs</w:t>
            </w:r>
          </w:p>
          <w:p w:rsidR="00000000" w:rsidRPr="000A64F0" w:rsidP="000A64F0">
            <w:pPr>
              <w:pStyle w:val="ListBullet"/>
            </w:pPr>
            <w:r w:rsidRPr="000A64F0">
              <w:t>fixed barriers</w:t>
            </w:r>
          </w:p>
          <w:p w:rsidR="00000000" w:rsidRPr="000A64F0" w:rsidP="000A64F0">
            <w:pPr>
              <w:pStyle w:val="ListBullet"/>
            </w:pPr>
            <w:r w:rsidRPr="000A64F0">
              <w:t>portable barriers</w:t>
            </w:r>
          </w:p>
          <w:p w:rsidR="00000000" w:rsidRPr="000A64F0" w:rsidP="000A64F0">
            <w:pPr>
              <w:pStyle w:val="ListBullet"/>
            </w:pPr>
            <w:r w:rsidRPr="000A64F0">
              <w:t>queuing carpets</w:t>
            </w:r>
          </w:p>
          <w:p w:rsidR="00000000" w:rsidRPr="000A64F0" w:rsidP="000A64F0">
            <w:pPr>
              <w:pStyle w:val="ListBullet"/>
            </w:pPr>
            <w:r w:rsidRPr="000A64F0">
              <w:t>public address systems</w:t>
            </w:r>
          </w:p>
          <w:p w:rsidR="00000000" w:rsidP="000A64F0">
            <w:pPr>
              <w:pStyle w:val="ListBullet"/>
              <w:rPr>
                <w:lang w:val="en-NZ"/>
              </w:rPr>
            </w:pPr>
            <w:r w:rsidRPr="000A64F0">
              <w:t>two-way radios and mobile phones</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pas</w:t>
            </w:r>
            <w:r w:rsidRPr="000A64F0">
              <w:t>sengers</w:t>
            </w:r>
          </w:p>
          <w:p w:rsidR="00000000" w:rsidRPr="000A64F0" w:rsidP="000A64F0">
            <w:pPr>
              <w:pStyle w:val="ListBullet"/>
            </w:pPr>
            <w:r w:rsidRPr="000A64F0">
              <w:t>other crew members</w:t>
            </w:r>
          </w:p>
          <w:p w:rsidR="00000000" w:rsidRPr="000A64F0" w:rsidP="000A64F0">
            <w:pPr>
              <w:pStyle w:val="ListBullet"/>
            </w:pPr>
            <w:r w:rsidRPr="000A64F0">
              <w:t>ground staff</w:t>
            </w:r>
          </w:p>
          <w:p w:rsidR="00000000" w:rsidRPr="000A64F0" w:rsidP="000A64F0">
            <w:pPr>
              <w:pStyle w:val="ListBullet"/>
            </w:pPr>
            <w:r w:rsidRPr="000A64F0">
              <w:t>catering staff</w:t>
            </w:r>
          </w:p>
          <w:p w:rsidR="00000000" w:rsidRPr="000A64F0" w:rsidP="000A64F0">
            <w:pPr>
              <w:pStyle w:val="ListBullet"/>
            </w:pPr>
            <w:r w:rsidRPr="000A64F0">
              <w:t>aircraft resourcing staff</w:t>
            </w:r>
          </w:p>
          <w:p w:rsidR="00000000" w:rsidP="000A64F0">
            <w:pPr>
              <w:pStyle w:val="ListBullet"/>
              <w:rPr>
                <w:lang w:val="en-NZ"/>
              </w:rPr>
            </w:pPr>
            <w:r w:rsidRPr="000A64F0">
              <w:t>technical staff</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company procedures</w:t>
            </w:r>
          </w:p>
          <w:p w:rsidR="00000000" w:rsidRPr="000A64F0" w:rsidP="000A64F0">
            <w:pPr>
              <w:pStyle w:val="ListBullet"/>
            </w:pPr>
            <w:r w:rsidRPr="000A64F0">
              <w:t>enterprise procedures</w:t>
            </w:r>
          </w:p>
          <w:p w:rsidR="00000000" w:rsidRPr="000A64F0" w:rsidP="000A64F0">
            <w:pPr>
              <w:pStyle w:val="ListBullet"/>
            </w:pPr>
            <w:r w:rsidRPr="000A64F0">
              <w:t>or</w:t>
            </w:r>
            <w:r w:rsidRPr="000A64F0">
              <w:t>ganisational procedures</w:t>
            </w:r>
          </w:p>
          <w:p w:rsidR="00000000" w:rsidRPr="000A64F0" w:rsidP="000A64F0">
            <w:pPr>
              <w:pStyle w:val="ListBullet"/>
            </w:pPr>
            <w:r w:rsidRPr="000A64F0">
              <w:t>established procedures</w:t>
            </w:r>
          </w:p>
          <w:p w:rsidR="00000000" w:rsidP="000A64F0">
            <w:pPr>
              <w:pStyle w:val="ListBullet"/>
              <w:rPr>
                <w:lang w:val="en-NZ"/>
              </w:rPr>
            </w:pPr>
            <w:r w:rsidRPr="000A64F0">
              <w:t>standard operating procedures</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sections of Civil Aviation Safety Regulations and Civil Aviation Orders relevant to check-in operations</w:t>
            </w:r>
          </w:p>
          <w:p w:rsidR="00000000" w:rsidRPr="000A64F0" w:rsidP="000A64F0">
            <w:pPr>
              <w:pStyle w:val="ListBullet"/>
            </w:pPr>
            <w:r w:rsidRPr="000A64F0">
              <w:t>airline procedures and instructions and job specifications</w:t>
            </w:r>
          </w:p>
          <w:p w:rsidR="00000000" w:rsidRPr="000A64F0" w:rsidP="000A64F0">
            <w:pPr>
              <w:pStyle w:val="ListBullet"/>
            </w:pPr>
            <w:r w:rsidRPr="000A64F0">
              <w:t>emergency procedures</w:t>
            </w:r>
          </w:p>
          <w:p w:rsidR="00000000" w:rsidRPr="000A64F0" w:rsidP="000A64F0">
            <w:pPr>
              <w:pStyle w:val="ListBullet"/>
            </w:pPr>
            <w:r w:rsidRPr="000A64F0">
              <w:t>flight passenger schedules</w:t>
            </w:r>
          </w:p>
          <w:p w:rsidR="00000000" w:rsidRPr="000A64F0" w:rsidP="000A64F0">
            <w:pPr>
              <w:pStyle w:val="ListBullet"/>
            </w:pPr>
            <w:r w:rsidRPr="000A64F0">
              <w:t>induction and training materials</w:t>
            </w:r>
          </w:p>
          <w:p w:rsidR="00000000" w:rsidP="000A64F0">
            <w:pPr>
              <w:pStyle w:val="ListBullet"/>
              <w:rPr>
                <w:lang w:val="en-NZ"/>
              </w:rPr>
            </w:pPr>
            <w:r w:rsidRPr="000A64F0">
              <w:t>conditions of service, legislation and industrial agreements including workplace agreements and awards</w:t>
            </w:r>
          </w:p>
        </w:tc>
      </w:tr>
      <w:tr w:rsidTr="00436E2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t>Applicable r</w:t>
            </w:r>
            <w:r w:rsidRPr="000A64F0">
              <w:t>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A64F0" w:rsidP="000A64F0">
            <w:pPr>
              <w:pStyle w:val="ListBullet"/>
            </w:pPr>
            <w:r w:rsidRPr="000A64F0">
              <w:t>relevant Civil Aviation Safety Regulations and Civil Aviation Orders</w:t>
            </w:r>
          </w:p>
          <w:p w:rsidR="00000000" w:rsidRPr="000A64F0" w:rsidP="000A64F0">
            <w:pPr>
              <w:pStyle w:val="ListBullet"/>
            </w:pPr>
            <w:r w:rsidRPr="000A64F0">
              <w:t>relevant OH&amp;S legislation</w:t>
            </w:r>
          </w:p>
          <w:p w:rsidR="00000000" w:rsidRPr="000A64F0" w:rsidP="000A64F0">
            <w:pPr>
              <w:pStyle w:val="ListBullet"/>
            </w:pPr>
            <w:r w:rsidRPr="000A64F0">
              <w:t>equal opportunity and anti-discrimination legislation</w:t>
            </w:r>
          </w:p>
          <w:p w:rsidR="00000000" w:rsidRPr="000A64F0" w:rsidP="000A64F0">
            <w:pPr>
              <w:pStyle w:val="ListBullet"/>
            </w:pPr>
            <w:r w:rsidRPr="000A64F0">
              <w:t>industrial relations and workplace compensation legislation</w:t>
            </w:r>
          </w:p>
        </w:tc>
      </w:tr>
    </w:tbl>
    <w:p w:rsidR="00436E26" w:rsidP="000A64F0">
      <w:pPr>
        <w:pStyle w:val="BodyText"/>
      </w:pPr>
    </w:p>
    <w:p w:rsidR="00436E26" w:rsidP="000A64F0">
      <w:pPr>
        <w:pStyle w:val="BodyText"/>
      </w:pPr>
    </w:p>
    <w:p w:rsidR="00000000" w:rsidRPr="000A64F0" w:rsidP="000A64F0">
      <w:pPr>
        <w:pStyle w:val="Heading1"/>
      </w:pPr>
      <w:bookmarkStart w:id="12" w:name="O_60866"/>
      <w:bookmarkEnd w:id="12"/>
      <w:r w:rsidRPr="000A64F0">
        <w:t>Unit Sector(s)</w:t>
      </w:r>
    </w:p>
    <w:p w:rsidR="00000000" w:rsidRPr="000A64F0" w:rsidP="000A64F0">
      <w:pPr>
        <w:pStyle w:val="BodyText"/>
      </w:pPr>
      <w:r w:rsidRPr="000A64F0">
        <w:t>Not applicable.</w:t>
      </w:r>
    </w:p>
    <w:p w:rsidR="00000000" w:rsidRPr="000A64F0" w:rsidP="000A64F0">
      <w:pPr>
        <w:pStyle w:val="AllowPageBreak"/>
      </w:pPr>
    </w:p>
    <w:p w:rsidR="00000000" w:rsidRPr="000A64F0" w:rsidP="000A64F0">
      <w:pPr>
        <w:pStyle w:val="Heading1"/>
      </w:pPr>
      <w:bookmarkStart w:id="13" w:name="O_153529"/>
      <w:bookmarkEnd w:id="13"/>
      <w:r w:rsidRPr="000A64F0">
        <w:t>Competency field</w:t>
      </w:r>
    </w:p>
    <w:tbl>
      <w:tblPr>
        <w:tblW w:w="9640" w:type="dxa"/>
        <w:tblLayout w:type="fixed"/>
        <w:tblCellMar>
          <w:left w:w="62" w:type="dxa"/>
          <w:right w:w="62" w:type="dxa"/>
        </w:tblCellMar>
        <w:tblLook w:val="0000"/>
      </w:tblPr>
      <w:tblGrid>
        <w:gridCol w:w="2978"/>
        <w:gridCol w:w="6662"/>
      </w:tblGrid>
      <w:tr w:rsidTr="00436E2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A64F0">
            <w:pPr>
              <w:pStyle w:val="BodyText"/>
              <w:rPr>
                <w:lang w:val="en-NZ"/>
              </w:rPr>
            </w:pPr>
            <w:r w:rsidRPr="000A64F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A64F0" w:rsidP="000A64F0">
            <w:pPr>
              <w:pStyle w:val="BodyText"/>
            </w:pPr>
            <w:r w:rsidRPr="000A64F0">
              <w:t>L - Resource Management</w:t>
            </w:r>
          </w:p>
        </w:tc>
      </w:tr>
    </w:tbl>
    <w:p w:rsidR="00000000" w:rsidRPr="000A64F0" w:rsidP="000A64F0">
      <w:pPr>
        <w:pStyle w:val="BodyText"/>
      </w:pPr>
    </w:p>
    <w:p w:rsidR="00000000" w:rsidRPr="000A64F0" w:rsidP="000A64F0"/>
    <w:sectPr w:rsidSect="000A6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E26" w:rsidP="00436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26" w:rsidP="000A6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6E26" w:rsidP="000A6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36E26" w:rsidP="000A6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E26" w:rsidP="00436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26" w:rsidP="000A64F0">
    <w:pPr>
      <w:pStyle w:val="Header"/>
      <w:framePr w:wrap="around"/>
    </w:pPr>
    <w:r>
      <w:fldChar w:fldCharType="begin"/>
    </w:r>
    <w:r>
      <w:instrText xml:space="preserve"> TITLE   \* MERGEFORMAT </w:instrText>
    </w:r>
    <w:r>
      <w:fldChar w:fldCharType="separate"/>
    </w:r>
    <w:r>
      <w:t>AVIL2001B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E26" w:rsidP="000A6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E65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EA7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4F0"/>
    <w:pPr>
      <w:spacing w:before="360" w:after="60"/>
      <w:outlineLvl w:val="0"/>
    </w:pPr>
    <w:rPr>
      <w:sz w:val="32"/>
    </w:rPr>
  </w:style>
  <w:style w:type="paragraph" w:styleId="Heading2">
    <w:name w:val="heading 2"/>
    <w:basedOn w:val="HeadingBase"/>
    <w:next w:val="BodyText"/>
    <w:link w:val="Heading2Char"/>
    <w:qFormat/>
    <w:rsid w:val="000A64F0"/>
    <w:pPr>
      <w:keepLines/>
      <w:spacing w:before="240" w:after="120"/>
      <w:outlineLvl w:val="1"/>
    </w:pPr>
    <w:rPr>
      <w:sz w:val="28"/>
      <w:szCs w:val="40"/>
    </w:rPr>
  </w:style>
  <w:style w:type="paragraph" w:styleId="Heading3">
    <w:name w:val="heading 3"/>
    <w:basedOn w:val="HeadingBase"/>
    <w:next w:val="BodyText"/>
    <w:link w:val="Heading3Char"/>
    <w:qFormat/>
    <w:rsid w:val="000A64F0"/>
    <w:pPr>
      <w:spacing w:before="180" w:after="120"/>
      <w:outlineLvl w:val="2"/>
    </w:pPr>
    <w:rPr>
      <w:spacing w:val="-10"/>
      <w:kern w:val="32"/>
    </w:rPr>
  </w:style>
  <w:style w:type="paragraph" w:styleId="Heading4">
    <w:name w:val="heading 4"/>
    <w:basedOn w:val="HeadingBase"/>
    <w:next w:val="BodyText"/>
    <w:link w:val="Heading4Char"/>
    <w:qFormat/>
    <w:rsid w:val="000A64F0"/>
    <w:pPr>
      <w:spacing w:before="160" w:after="120"/>
      <w:outlineLvl w:val="3"/>
    </w:pPr>
    <w:rPr>
      <w:sz w:val="22"/>
    </w:rPr>
  </w:style>
  <w:style w:type="paragraph" w:styleId="Heading5">
    <w:name w:val="heading 5"/>
    <w:basedOn w:val="HeadingBase"/>
    <w:next w:val="Normal"/>
    <w:link w:val="Heading5Char"/>
    <w:qFormat/>
    <w:rsid w:val="000A64F0"/>
    <w:pPr>
      <w:spacing w:before="80"/>
      <w:outlineLvl w:val="4"/>
    </w:pPr>
    <w:rPr>
      <w:color w:val="918585"/>
      <w:sz w:val="20"/>
    </w:rPr>
  </w:style>
  <w:style w:type="paragraph" w:styleId="Heading6">
    <w:name w:val="heading 6"/>
    <w:basedOn w:val="HeadingBase"/>
    <w:next w:val="Normal"/>
    <w:link w:val="Heading6Char"/>
    <w:qFormat/>
    <w:rsid w:val="000A64F0"/>
    <w:pPr>
      <w:spacing w:before="60"/>
      <w:outlineLvl w:val="5"/>
    </w:pPr>
    <w:rPr>
      <w:color w:val="918585"/>
      <w:sz w:val="20"/>
    </w:rPr>
  </w:style>
  <w:style w:type="paragraph" w:styleId="Heading7">
    <w:name w:val="heading 7"/>
    <w:basedOn w:val="Normal"/>
    <w:next w:val="Normal"/>
    <w:link w:val="Heading7Char"/>
    <w:qFormat/>
    <w:rsid w:val="000A64F0"/>
    <w:pPr>
      <w:ind w:left="720"/>
      <w:outlineLvl w:val="6"/>
    </w:pPr>
    <w:rPr>
      <w:i/>
    </w:rPr>
  </w:style>
  <w:style w:type="paragraph" w:styleId="Heading8">
    <w:name w:val="heading 8"/>
    <w:basedOn w:val="Normal"/>
    <w:next w:val="Normal"/>
    <w:link w:val="Heading8Char"/>
    <w:qFormat/>
    <w:rsid w:val="000A64F0"/>
    <w:pPr>
      <w:ind w:left="720"/>
      <w:outlineLvl w:val="7"/>
    </w:pPr>
    <w:rPr>
      <w:i/>
    </w:rPr>
  </w:style>
  <w:style w:type="paragraph" w:styleId="Heading9">
    <w:name w:val="heading 9"/>
    <w:basedOn w:val="Normal"/>
    <w:next w:val="Normal"/>
    <w:link w:val="Heading9Char"/>
    <w:qFormat/>
    <w:rsid w:val="000A64F0"/>
    <w:pPr>
      <w:ind w:left="720"/>
      <w:outlineLvl w:val="8"/>
    </w:pPr>
    <w:rPr>
      <w:i/>
    </w:rPr>
  </w:style>
  <w:style w:type="character" w:default="1" w:styleId="DefaultParagraphFont">
    <w:name w:val="Default Paragraph Font"/>
    <w:uiPriority w:val="1"/>
    <w:unhideWhenUsed/>
    <w:rsid w:val="000A6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4F0"/>
  </w:style>
  <w:style w:type="character" w:customStyle="1" w:styleId="Heading1Char">
    <w:name w:val="Heading 1 Char"/>
    <w:basedOn w:val="DefaultParagraphFont"/>
    <w:link w:val="Heading1"/>
    <w:rsid w:val="000A64F0"/>
    <w:rPr>
      <w:rFonts w:ascii="Times New Roman" w:eastAsia="Times New Roman" w:hAnsi="Times New Roman" w:cs="Times New Roman"/>
      <w:b/>
      <w:sz w:val="32"/>
      <w:szCs w:val="20"/>
      <w:lang w:eastAsia="en-US"/>
    </w:rPr>
  </w:style>
  <w:style w:type="paragraph" w:styleId="BodyText">
    <w:name w:val="Body Text"/>
    <w:basedOn w:val="Normal"/>
    <w:link w:val="BodyTextChar"/>
    <w:rsid w:val="000A64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4F0"/>
    <w:rPr>
      <w:rFonts w:ascii="Times New Roman" w:eastAsia="Times New Roman" w:hAnsi="Times New Roman" w:cs="Times New Roman"/>
      <w:sz w:val="24"/>
      <w:lang w:val="en-US" w:eastAsia="en-US"/>
    </w:rPr>
  </w:style>
  <w:style w:type="paragraph" w:styleId="Footer">
    <w:name w:val="footer"/>
    <w:basedOn w:val="Normal"/>
    <w:link w:val="FooterChar"/>
    <w:rsid w:val="000A6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4F0"/>
    <w:rPr>
      <w:rFonts w:ascii="Times New Roman" w:eastAsia="Times New Roman" w:hAnsi="Times New Roman" w:cs="Times New Roman"/>
      <w:sz w:val="16"/>
      <w:lang w:val="en-US" w:eastAsia="en-US"/>
    </w:rPr>
  </w:style>
  <w:style w:type="paragraph" w:styleId="List">
    <w:name w:val="List"/>
    <w:basedOn w:val="BodyText"/>
    <w:next w:val="BodyText"/>
    <w:rsid w:val="000A64F0"/>
    <w:pPr>
      <w:tabs>
        <w:tab w:val="left" w:pos="340"/>
      </w:tabs>
      <w:spacing w:before="60" w:after="60"/>
      <w:ind w:left="340" w:hanging="340"/>
    </w:pPr>
  </w:style>
  <w:style w:type="paragraph" w:styleId="ListBullet">
    <w:name w:val="List Bullet"/>
    <w:basedOn w:val="List"/>
    <w:rsid w:val="000A64F0"/>
    <w:pPr>
      <w:numPr>
        <w:numId w:val="12"/>
      </w:numPr>
      <w:tabs>
        <w:tab w:val="clear" w:pos="340"/>
      </w:tabs>
      <w:spacing w:before="40" w:after="40"/>
    </w:pPr>
  </w:style>
  <w:style w:type="character" w:customStyle="1" w:styleId="SpecialBold">
    <w:name w:val="Special Bold"/>
    <w:basedOn w:val="DefaultParagraphFont"/>
    <w:rsid w:val="000A64F0"/>
    <w:rPr>
      <w:b/>
      <w:spacing w:val="0"/>
    </w:rPr>
  </w:style>
  <w:style w:type="paragraph" w:styleId="Header">
    <w:name w:val="header"/>
    <w:basedOn w:val="Normal"/>
    <w:link w:val="HeaderChar"/>
    <w:rsid w:val="000A6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4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4F0"/>
    <w:pPr>
      <w:spacing w:before="240" w:after="120"/>
      <w:outlineLvl w:val="0"/>
    </w:pPr>
    <w:rPr>
      <w:rFonts w:ascii="Times New Roman" w:hAnsi="Times New Roman"/>
      <w:b/>
      <w:sz w:val="28"/>
    </w:rPr>
  </w:style>
  <w:style w:type="paragraph" w:customStyle="1" w:styleId="AllowPageBreak">
    <w:name w:val="AllowPageBreak"/>
    <w:rsid w:val="000A6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4F0"/>
    <w:rPr>
      <w:rFonts w:ascii="Courier New" w:eastAsia="Times New Roman" w:hAnsi="Courier New" w:cs="Times New Roman"/>
      <w:i/>
      <w:szCs w:val="20"/>
      <w:lang w:val="en-US" w:eastAsia="en-US"/>
    </w:rPr>
  </w:style>
  <w:style w:type="paragraph" w:customStyle="1" w:styleId="HeadingBase">
    <w:name w:val="Heading Base"/>
    <w:rsid w:val="000A6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4F0"/>
    <w:pPr>
      <w:tabs>
        <w:tab w:val="right" w:leader="dot" w:pos="9072"/>
      </w:tabs>
      <w:ind w:left="567"/>
    </w:pPr>
    <w:rPr>
      <w:szCs w:val="22"/>
    </w:rPr>
  </w:style>
  <w:style w:type="paragraph" w:customStyle="1" w:styleId="TOCBase">
    <w:name w:val="TOC Base"/>
    <w:rsid w:val="000A6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4F0"/>
    <w:pPr>
      <w:tabs>
        <w:tab w:val="right" w:leader="dot" w:pos="9072"/>
      </w:tabs>
      <w:spacing w:before="40" w:after="40"/>
      <w:ind w:left="284"/>
    </w:pPr>
    <w:rPr>
      <w:rFonts w:ascii="Times New Roman" w:hAnsi="Times New Roman"/>
    </w:rPr>
  </w:style>
  <w:style w:type="paragraph" w:styleId="TOC1">
    <w:name w:val="toc 1"/>
    <w:basedOn w:val="TOCBase"/>
    <w:next w:val="Normal"/>
    <w:rsid w:val="000A6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4F0"/>
    <w:pPr>
      <w:spacing w:before="5040"/>
      <w:jc w:val="center"/>
    </w:pPr>
    <w:rPr>
      <w:sz w:val="48"/>
      <w:szCs w:val="72"/>
      <w:lang w:val="en-US"/>
    </w:rPr>
  </w:style>
  <w:style w:type="character" w:customStyle="1" w:styleId="TitleChar">
    <w:name w:val="Title Char"/>
    <w:basedOn w:val="DefaultParagraphFont"/>
    <w:link w:val="Title"/>
    <w:rsid w:val="000A6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4F0"/>
    <w:pPr>
      <w:tabs>
        <w:tab w:val="left" w:pos="3600"/>
        <w:tab w:val="left" w:pos="3958"/>
      </w:tabs>
    </w:pPr>
  </w:style>
  <w:style w:type="paragraph" w:customStyle="1" w:styleId="Note">
    <w:name w:val="Note"/>
    <w:basedOn w:val="BodyText"/>
    <w:rsid w:val="000A6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4F0"/>
    <w:pPr>
      <w:framePr w:wrap="auto" w:hAnchor="text" w:y="6049"/>
    </w:pPr>
    <w:rPr>
      <w:color w:val="000000"/>
      <w:sz w:val="40"/>
    </w:rPr>
  </w:style>
  <w:style w:type="paragraph" w:customStyle="1" w:styleId="TOCTitle">
    <w:name w:val="TOCTitle"/>
    <w:basedOn w:val="Heading1"/>
    <w:rsid w:val="000A64F0"/>
    <w:pPr>
      <w:spacing w:after="240"/>
      <w:jc w:val="center"/>
      <w:outlineLvl w:val="9"/>
    </w:pPr>
    <w:rPr>
      <w:caps/>
    </w:rPr>
  </w:style>
  <w:style w:type="paragraph" w:customStyle="1" w:styleId="Version">
    <w:name w:val="Version"/>
    <w:rsid w:val="000A64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4F0"/>
    <w:pPr>
      <w:numPr>
        <w:numId w:val="13"/>
      </w:numPr>
      <w:tabs>
        <w:tab w:val="clear" w:pos="680"/>
      </w:tabs>
    </w:pPr>
  </w:style>
  <w:style w:type="paragraph" w:styleId="Index1">
    <w:name w:val="index 1"/>
    <w:basedOn w:val="Normal"/>
    <w:next w:val="Normal"/>
    <w:semiHidden/>
    <w:rsid w:val="000A64F0"/>
    <w:pPr>
      <w:keepNext w:val="0"/>
      <w:tabs>
        <w:tab w:val="right" w:pos="4176"/>
      </w:tabs>
      <w:ind w:left="198" w:hanging="198"/>
    </w:pPr>
    <w:rPr>
      <w:rFonts w:ascii="Garamond" w:hAnsi="Garamond"/>
    </w:rPr>
  </w:style>
  <w:style w:type="paragraph" w:styleId="IndexHeading">
    <w:name w:val="index heading"/>
    <w:basedOn w:val="Normal"/>
    <w:next w:val="Index1"/>
    <w:semiHidden/>
    <w:rsid w:val="000A64F0"/>
    <w:pPr>
      <w:spacing w:before="120" w:after="120"/>
    </w:pPr>
    <w:rPr>
      <w:rFonts w:ascii="Arial" w:hAnsi="Arial"/>
      <w:b/>
      <w:color w:val="918585"/>
      <w:sz w:val="24"/>
    </w:rPr>
  </w:style>
  <w:style w:type="paragraph" w:customStyle="1" w:styleId="Chapter">
    <w:name w:val="Chapter"/>
    <w:basedOn w:val="Normal"/>
    <w:rsid w:val="000A64F0"/>
    <w:pPr>
      <w:spacing w:before="240"/>
    </w:pPr>
    <w:rPr>
      <w:rFonts w:ascii="Times New Roman" w:hAnsi="Times New Roman"/>
      <w:smallCaps/>
      <w:spacing w:val="80"/>
      <w:sz w:val="28"/>
    </w:rPr>
  </w:style>
  <w:style w:type="paragraph" w:customStyle="1" w:styleId="InChapter">
    <w:name w:val="InChapter"/>
    <w:basedOn w:val="Heading3"/>
    <w:rsid w:val="000A64F0"/>
    <w:pPr>
      <w:spacing w:after="240"/>
      <w:outlineLvl w:val="9"/>
    </w:pPr>
    <w:rPr>
      <w:noProof/>
    </w:rPr>
  </w:style>
  <w:style w:type="paragraph" w:styleId="Index2">
    <w:name w:val="index 2"/>
    <w:basedOn w:val="Normal"/>
    <w:next w:val="Normal"/>
    <w:semiHidden/>
    <w:rsid w:val="000A64F0"/>
    <w:pPr>
      <w:tabs>
        <w:tab w:val="right" w:pos="4176"/>
      </w:tabs>
      <w:ind w:left="568" w:hanging="284"/>
    </w:pPr>
    <w:rPr>
      <w:rFonts w:ascii="Garamond" w:hAnsi="Garamond"/>
    </w:rPr>
  </w:style>
  <w:style w:type="paragraph" w:customStyle="1" w:styleId="Byline">
    <w:name w:val="Byline"/>
    <w:rsid w:val="000A6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4F0"/>
    <w:pPr>
      <w:tabs>
        <w:tab w:val="clear" w:pos="3600"/>
        <w:tab w:val="clear" w:pos="3958"/>
      </w:tabs>
      <w:jc w:val="right"/>
    </w:pPr>
  </w:style>
  <w:style w:type="character" w:styleId="Emphasis">
    <w:name w:val="Emphasis"/>
    <w:basedOn w:val="DefaultParagraphFont"/>
    <w:qFormat/>
    <w:rsid w:val="000A64F0"/>
    <w:rPr>
      <w:i/>
    </w:rPr>
  </w:style>
  <w:style w:type="paragraph" w:styleId="Caption">
    <w:name w:val="caption"/>
    <w:basedOn w:val="BodyText"/>
    <w:next w:val="Normal"/>
    <w:qFormat/>
    <w:rsid w:val="000A64F0"/>
    <w:pPr>
      <w:framePr w:w="2268" w:hSpace="181" w:vSpace="181" w:wrap="around" w:vAnchor="text" w:hAnchor="page" w:x="1135" w:y="285" w:anchorLock="1"/>
    </w:pPr>
    <w:rPr>
      <w:i/>
    </w:rPr>
  </w:style>
  <w:style w:type="paragraph" w:customStyle="1" w:styleId="MiniTOCTitle">
    <w:name w:val="MiniTOCTitle"/>
    <w:basedOn w:val="Heading4"/>
    <w:rsid w:val="000A64F0"/>
    <w:pPr>
      <w:spacing w:before="240"/>
      <w:outlineLvl w:val="9"/>
    </w:pPr>
    <w:rPr>
      <w:noProof/>
      <w:sz w:val="24"/>
    </w:rPr>
  </w:style>
  <w:style w:type="paragraph" w:customStyle="1" w:styleId="MiniTOCItem">
    <w:name w:val="MiniTOCItem"/>
    <w:basedOn w:val="ListBullet"/>
    <w:rsid w:val="000A64F0"/>
    <w:pPr>
      <w:numPr>
        <w:numId w:val="0"/>
      </w:numPr>
      <w:tabs>
        <w:tab w:val="right" w:leader="dot" w:pos="6521"/>
      </w:tabs>
      <w:spacing w:before="0" w:after="0"/>
    </w:pPr>
  </w:style>
  <w:style w:type="paragraph" w:customStyle="1" w:styleId="TOFTitle">
    <w:name w:val="TOFTitle"/>
    <w:basedOn w:val="TOCTitle"/>
    <w:rsid w:val="000A64F0"/>
  </w:style>
  <w:style w:type="paragraph" w:styleId="TableofFigures">
    <w:name w:val="table of figures"/>
    <w:basedOn w:val="Normal"/>
    <w:next w:val="Normal"/>
    <w:semiHidden/>
    <w:rsid w:val="000A64F0"/>
    <w:pPr>
      <w:tabs>
        <w:tab w:val="right" w:leader="dot" w:pos="9072"/>
      </w:tabs>
      <w:ind w:left="970" w:hanging="403"/>
    </w:pPr>
    <w:rPr>
      <w:rFonts w:ascii="Times New Roman" w:hAnsi="Times New Roman"/>
      <w:b/>
    </w:rPr>
  </w:style>
  <w:style w:type="paragraph" w:styleId="ListNumber">
    <w:name w:val="List Number"/>
    <w:basedOn w:val="List"/>
    <w:rsid w:val="000A64F0"/>
    <w:pPr>
      <w:numPr>
        <w:numId w:val="10"/>
      </w:numPr>
    </w:pPr>
  </w:style>
  <w:style w:type="character" w:customStyle="1" w:styleId="WingdingSymbols">
    <w:name w:val="Wingding Symbols"/>
    <w:rsid w:val="000A64F0"/>
    <w:rPr>
      <w:rFonts w:ascii="Wingdings" w:hAnsi="Wingdings"/>
    </w:rPr>
  </w:style>
  <w:style w:type="paragraph" w:customStyle="1" w:styleId="TableHeading">
    <w:name w:val="Table Heading"/>
    <w:basedOn w:val="HeadingBase"/>
    <w:rsid w:val="000A64F0"/>
    <w:pPr>
      <w:keepLines/>
      <w:pBdr>
        <w:bottom w:val="single" w:sz="6" w:space="1" w:color="918585"/>
      </w:pBdr>
      <w:spacing w:before="240"/>
    </w:pPr>
  </w:style>
  <w:style w:type="character" w:customStyle="1" w:styleId="HotSpot">
    <w:name w:val="HotSpot"/>
    <w:rsid w:val="000A64F0"/>
    <w:rPr>
      <w:color w:val="0033CC"/>
      <w:u w:val="none"/>
    </w:rPr>
  </w:style>
  <w:style w:type="paragraph" w:customStyle="1" w:styleId="BodyTextRight">
    <w:name w:val="Body Text Right"/>
    <w:basedOn w:val="BodyText"/>
    <w:rsid w:val="000A64F0"/>
    <w:pPr>
      <w:spacing w:before="0" w:after="0"/>
      <w:jc w:val="right"/>
    </w:pPr>
  </w:style>
  <w:style w:type="paragraph" w:styleId="Index3">
    <w:name w:val="index 3"/>
    <w:basedOn w:val="ListNumber2"/>
    <w:next w:val="Normal"/>
    <w:semiHidden/>
    <w:rsid w:val="000A64F0"/>
    <w:pPr>
      <w:numPr>
        <w:numId w:val="0"/>
      </w:numPr>
      <w:tabs>
        <w:tab w:val="right" w:leader="dot" w:pos="4176"/>
      </w:tabs>
    </w:pPr>
  </w:style>
  <w:style w:type="paragraph" w:styleId="ListNumber2">
    <w:name w:val="List Number 2"/>
    <w:basedOn w:val="List2"/>
    <w:rsid w:val="000A64F0"/>
    <w:pPr>
      <w:numPr>
        <w:numId w:val="9"/>
      </w:numPr>
      <w:tabs>
        <w:tab w:val="clear" w:pos="1060"/>
      </w:tabs>
    </w:pPr>
  </w:style>
  <w:style w:type="paragraph" w:customStyle="1" w:styleId="MarginNote">
    <w:name w:val="Margin Note"/>
    <w:basedOn w:val="BodyText"/>
    <w:rsid w:val="000A6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4F0"/>
    <w:rPr>
      <w:sz w:val="32"/>
    </w:rPr>
  </w:style>
  <w:style w:type="paragraph" w:customStyle="1" w:styleId="HeadingProcedure">
    <w:name w:val="Heading Procedure"/>
    <w:basedOn w:val="HeadingBase"/>
    <w:next w:val="Normal"/>
    <w:rsid w:val="000A64F0"/>
    <w:pPr>
      <w:tabs>
        <w:tab w:val="left" w:pos="0"/>
      </w:tabs>
      <w:spacing w:before="120" w:after="60"/>
    </w:pPr>
    <w:rPr>
      <w:i/>
      <w:color w:val="918585"/>
      <w:sz w:val="22"/>
    </w:rPr>
  </w:style>
  <w:style w:type="paragraph" w:customStyle="1" w:styleId="TableBodyText">
    <w:name w:val="Table Body Text"/>
    <w:basedOn w:val="BodyText"/>
    <w:rsid w:val="000A64F0"/>
    <w:pPr>
      <w:spacing w:before="60" w:after="60"/>
    </w:pPr>
  </w:style>
  <w:style w:type="paragraph" w:styleId="ListContinue">
    <w:name w:val="List Continue"/>
    <w:basedOn w:val="List"/>
    <w:rsid w:val="000A64F0"/>
    <w:pPr>
      <w:ind w:firstLine="0"/>
    </w:pPr>
  </w:style>
  <w:style w:type="paragraph" w:customStyle="1" w:styleId="ListNote">
    <w:name w:val="List Note"/>
    <w:basedOn w:val="List"/>
    <w:rsid w:val="000A64F0"/>
    <w:pPr>
      <w:pBdr>
        <w:top w:val="single" w:sz="6" w:space="2" w:color="918585"/>
        <w:bottom w:val="single" w:sz="6" w:space="2" w:color="918585"/>
      </w:pBdr>
      <w:tabs>
        <w:tab w:val="left" w:pos="1021"/>
      </w:tabs>
      <w:ind w:firstLine="0"/>
    </w:pPr>
  </w:style>
  <w:style w:type="paragraph" w:customStyle="1" w:styleId="Warning">
    <w:name w:val="Warning"/>
    <w:basedOn w:val="BodyText"/>
    <w:rsid w:val="000A64F0"/>
    <w:pPr>
      <w:shd w:val="clear" w:color="auto" w:fill="D9D9D9"/>
      <w:tabs>
        <w:tab w:val="left" w:pos="992"/>
      </w:tabs>
      <w:ind w:left="119" w:right="119"/>
    </w:pPr>
    <w:rPr>
      <w:sz w:val="20"/>
    </w:rPr>
  </w:style>
  <w:style w:type="paragraph" w:customStyle="1" w:styleId="MarginIcons">
    <w:name w:val="Margin Icons"/>
    <w:basedOn w:val="BodyText"/>
    <w:rsid w:val="000A6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4F0"/>
    <w:rPr>
      <w:rFonts w:ascii="Courier New" w:hAnsi="Courier New"/>
    </w:rPr>
  </w:style>
  <w:style w:type="paragraph" w:customStyle="1" w:styleId="NoteBullet">
    <w:name w:val="Note Bullet"/>
    <w:basedOn w:val="Note"/>
    <w:rsid w:val="000A64F0"/>
    <w:pPr>
      <w:tabs>
        <w:tab w:val="clear" w:pos="680"/>
      </w:tabs>
      <w:spacing w:before="60" w:after="60"/>
    </w:pPr>
  </w:style>
  <w:style w:type="paragraph" w:customStyle="1" w:styleId="SubHeading2">
    <w:name w:val="SubHeading2"/>
    <w:basedOn w:val="HeadingBase"/>
    <w:rsid w:val="000A64F0"/>
    <w:pPr>
      <w:spacing w:before="240" w:after="60"/>
    </w:pPr>
    <w:rPr>
      <w:sz w:val="20"/>
    </w:rPr>
  </w:style>
  <w:style w:type="paragraph" w:customStyle="1" w:styleId="SubHeading1">
    <w:name w:val="SubHeading1"/>
    <w:basedOn w:val="HeadingBase"/>
    <w:rsid w:val="000A64F0"/>
    <w:pPr>
      <w:spacing w:before="240" w:after="60"/>
    </w:pPr>
    <w:rPr>
      <w:color w:val="918585"/>
      <w:sz w:val="22"/>
    </w:rPr>
  </w:style>
  <w:style w:type="paragraph" w:customStyle="1" w:styleId="SideHeading">
    <w:name w:val="Side Heading"/>
    <w:basedOn w:val="HeadingBase"/>
    <w:rsid w:val="000A6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4F0"/>
    <w:pPr>
      <w:tabs>
        <w:tab w:val="num" w:pos="360"/>
      </w:tabs>
    </w:pPr>
  </w:style>
  <w:style w:type="paragraph" w:styleId="PlainText">
    <w:name w:val="Plain Text"/>
    <w:basedOn w:val="Normal"/>
    <w:link w:val="PlainTextChar"/>
    <w:rsid w:val="000A64F0"/>
    <w:rPr>
      <w:sz w:val="20"/>
    </w:rPr>
  </w:style>
  <w:style w:type="character" w:customStyle="1" w:styleId="PlainTextChar">
    <w:name w:val="Plain Text Char"/>
    <w:basedOn w:val="DefaultParagraphFont"/>
    <w:link w:val="PlainText"/>
    <w:rsid w:val="000A64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4F0"/>
    <w:rPr>
      <w:b/>
      <w:smallCaps/>
    </w:rPr>
  </w:style>
  <w:style w:type="paragraph" w:customStyle="1" w:styleId="TableListNumber">
    <w:name w:val="Table List Number"/>
    <w:basedOn w:val="ListNumber"/>
    <w:rsid w:val="000A64F0"/>
    <w:pPr>
      <w:numPr>
        <w:numId w:val="0"/>
      </w:numPr>
    </w:pPr>
  </w:style>
  <w:style w:type="paragraph" w:styleId="TOC4">
    <w:name w:val="toc 4"/>
    <w:basedOn w:val="TOCBase"/>
    <w:next w:val="Normal"/>
    <w:semiHidden/>
    <w:rsid w:val="000A64F0"/>
    <w:pPr>
      <w:tabs>
        <w:tab w:val="right" w:leader="dot" w:pos="9071"/>
      </w:tabs>
      <w:ind w:left="1701"/>
    </w:pPr>
  </w:style>
  <w:style w:type="paragraph" w:customStyle="1" w:styleId="ListAlpha">
    <w:name w:val="List Alpha"/>
    <w:basedOn w:val="List"/>
    <w:rsid w:val="000A64F0"/>
    <w:pPr>
      <w:numPr>
        <w:numId w:val="8"/>
      </w:numPr>
    </w:pPr>
  </w:style>
  <w:style w:type="paragraph" w:customStyle="1" w:styleId="ListAlpha2">
    <w:name w:val="List Alpha 2"/>
    <w:basedOn w:val="List2"/>
    <w:rsid w:val="000A64F0"/>
    <w:pPr>
      <w:numPr>
        <w:numId w:val="7"/>
      </w:numPr>
    </w:pPr>
  </w:style>
  <w:style w:type="paragraph" w:styleId="List2">
    <w:name w:val="List 2"/>
    <w:basedOn w:val="BodyText"/>
    <w:rsid w:val="000A64F0"/>
    <w:pPr>
      <w:tabs>
        <w:tab w:val="left" w:pos="680"/>
      </w:tabs>
      <w:spacing w:before="60" w:after="60"/>
      <w:ind w:left="680" w:hanging="340"/>
    </w:pPr>
  </w:style>
  <w:style w:type="paragraph" w:styleId="List3">
    <w:name w:val="List 3"/>
    <w:basedOn w:val="BodyText"/>
    <w:rsid w:val="000A64F0"/>
    <w:pPr>
      <w:tabs>
        <w:tab w:val="left" w:pos="1021"/>
      </w:tabs>
      <w:spacing w:before="60" w:after="60"/>
      <w:ind w:left="1020" w:hanging="340"/>
    </w:pPr>
  </w:style>
  <w:style w:type="paragraph" w:styleId="List4">
    <w:name w:val="List 4"/>
    <w:basedOn w:val="BodyText"/>
    <w:rsid w:val="000A64F0"/>
    <w:pPr>
      <w:tabs>
        <w:tab w:val="left" w:pos="1361"/>
      </w:tabs>
      <w:spacing w:before="60" w:after="60"/>
      <w:ind w:left="1361" w:hanging="340"/>
    </w:pPr>
  </w:style>
  <w:style w:type="paragraph" w:styleId="List5">
    <w:name w:val="List 5"/>
    <w:basedOn w:val="BodyText"/>
    <w:rsid w:val="000A64F0"/>
    <w:pPr>
      <w:tabs>
        <w:tab w:val="left" w:pos="1701"/>
      </w:tabs>
      <w:spacing w:before="60" w:after="60"/>
      <w:ind w:left="1701" w:hanging="340"/>
    </w:pPr>
  </w:style>
  <w:style w:type="paragraph" w:styleId="ListBullet3">
    <w:name w:val="List Bullet 3"/>
    <w:basedOn w:val="List3"/>
    <w:rsid w:val="000A64F0"/>
    <w:pPr>
      <w:numPr>
        <w:numId w:val="14"/>
      </w:numPr>
      <w:tabs>
        <w:tab w:val="clear" w:pos="1021"/>
      </w:tabs>
      <w:ind w:left="1037" w:hanging="357"/>
    </w:pPr>
  </w:style>
  <w:style w:type="paragraph" w:styleId="ListBullet4">
    <w:name w:val="List Bullet 4"/>
    <w:basedOn w:val="List4"/>
    <w:rsid w:val="000A64F0"/>
    <w:pPr>
      <w:numPr>
        <w:numId w:val="2"/>
      </w:numPr>
    </w:pPr>
  </w:style>
  <w:style w:type="paragraph" w:styleId="ListBullet5">
    <w:name w:val="List Bullet 5"/>
    <w:basedOn w:val="List5"/>
    <w:rsid w:val="000A64F0"/>
    <w:pPr>
      <w:numPr>
        <w:numId w:val="3"/>
      </w:numPr>
    </w:pPr>
  </w:style>
  <w:style w:type="paragraph" w:styleId="ListContinue2">
    <w:name w:val="List Continue 2"/>
    <w:basedOn w:val="List2"/>
    <w:rsid w:val="000A64F0"/>
    <w:pPr>
      <w:ind w:firstLine="0"/>
    </w:pPr>
  </w:style>
  <w:style w:type="paragraph" w:styleId="ListContinue3">
    <w:name w:val="List Continue 3"/>
    <w:basedOn w:val="List3"/>
    <w:rsid w:val="000A64F0"/>
    <w:pPr>
      <w:ind w:left="1021" w:firstLine="0"/>
    </w:pPr>
  </w:style>
  <w:style w:type="paragraph" w:styleId="ListContinue4">
    <w:name w:val="List Continue 4"/>
    <w:basedOn w:val="List4"/>
    <w:rsid w:val="000A64F0"/>
    <w:pPr>
      <w:ind w:firstLine="0"/>
    </w:pPr>
  </w:style>
  <w:style w:type="paragraph" w:styleId="ListContinue5">
    <w:name w:val="List Continue 5"/>
    <w:basedOn w:val="List5"/>
    <w:rsid w:val="000A64F0"/>
    <w:pPr>
      <w:ind w:firstLine="0"/>
    </w:pPr>
  </w:style>
  <w:style w:type="paragraph" w:styleId="ListNumber3">
    <w:name w:val="List Number 3"/>
    <w:basedOn w:val="List3"/>
    <w:rsid w:val="000A64F0"/>
    <w:pPr>
      <w:numPr>
        <w:numId w:val="4"/>
      </w:numPr>
    </w:pPr>
  </w:style>
  <w:style w:type="paragraph" w:styleId="ListNumber4">
    <w:name w:val="List Number 4"/>
    <w:basedOn w:val="List4"/>
    <w:rsid w:val="000A64F0"/>
    <w:pPr>
      <w:numPr>
        <w:numId w:val="5"/>
      </w:numPr>
    </w:pPr>
  </w:style>
  <w:style w:type="paragraph" w:styleId="ListNumber5">
    <w:name w:val="List Number 5"/>
    <w:basedOn w:val="List5"/>
    <w:rsid w:val="000A64F0"/>
    <w:pPr>
      <w:numPr>
        <w:numId w:val="6"/>
      </w:numPr>
    </w:pPr>
  </w:style>
  <w:style w:type="paragraph" w:styleId="BlockText">
    <w:name w:val="Block Text"/>
    <w:basedOn w:val="Normal"/>
    <w:rsid w:val="000A64F0"/>
    <w:pPr>
      <w:spacing w:after="120"/>
      <w:ind w:left="1440" w:right="1440"/>
    </w:pPr>
  </w:style>
  <w:style w:type="character" w:customStyle="1" w:styleId="Subscript">
    <w:name w:val="Subscript"/>
    <w:basedOn w:val="DefaultParagraphFont"/>
    <w:rsid w:val="000A64F0"/>
    <w:rPr>
      <w:sz w:val="16"/>
      <w:vertAlign w:val="subscript"/>
    </w:rPr>
  </w:style>
  <w:style w:type="character" w:customStyle="1" w:styleId="Superscript">
    <w:name w:val="Superscript"/>
    <w:basedOn w:val="DefaultParagraphFont"/>
    <w:rsid w:val="000A64F0"/>
    <w:rPr>
      <w:sz w:val="16"/>
      <w:vertAlign w:val="superscript"/>
    </w:rPr>
  </w:style>
  <w:style w:type="character" w:customStyle="1" w:styleId="Symbols">
    <w:name w:val="Symbols"/>
    <w:basedOn w:val="DefaultParagraphFont"/>
    <w:rsid w:val="000A64F0"/>
    <w:rPr>
      <w:rFonts w:ascii="Symbol" w:hAnsi="Symbol"/>
    </w:rPr>
  </w:style>
  <w:style w:type="character" w:customStyle="1" w:styleId="MenuOptions">
    <w:name w:val="Menu Options"/>
    <w:basedOn w:val="DefaultParagraphFont"/>
    <w:rsid w:val="000A64F0"/>
    <w:rPr>
      <w:rFonts w:ascii="Arial Narrow" w:hAnsi="Arial Narrow"/>
      <w:smallCaps/>
    </w:rPr>
  </w:style>
  <w:style w:type="character" w:customStyle="1" w:styleId="Buttons">
    <w:name w:val="Buttons"/>
    <w:basedOn w:val="DefaultParagraphFont"/>
    <w:rsid w:val="000A64F0"/>
    <w:rPr>
      <w:b/>
    </w:rPr>
  </w:style>
  <w:style w:type="character" w:customStyle="1" w:styleId="Underlined">
    <w:name w:val="Underlined"/>
    <w:basedOn w:val="DefaultParagraphFont"/>
    <w:rsid w:val="000A64F0"/>
    <w:rPr>
      <w:u w:val="single"/>
    </w:rPr>
  </w:style>
  <w:style w:type="paragraph" w:customStyle="1" w:styleId="TableBodyTextRight">
    <w:name w:val="Table Body Text Right"/>
    <w:basedOn w:val="TableBodyText"/>
    <w:rsid w:val="000A64F0"/>
    <w:pPr>
      <w:widowControl w:val="0"/>
      <w:autoSpaceDE w:val="0"/>
      <w:autoSpaceDN w:val="0"/>
      <w:adjustRightInd w:val="0"/>
      <w:jc w:val="right"/>
    </w:pPr>
    <w:rPr>
      <w:rFonts w:cs="Arial"/>
      <w:szCs w:val="18"/>
    </w:rPr>
  </w:style>
  <w:style w:type="paragraph" w:customStyle="1" w:styleId="CopyrightText">
    <w:name w:val="Copyright Text"/>
    <w:basedOn w:val="BodyText"/>
    <w:rsid w:val="000A64F0"/>
    <w:rPr>
      <w:sz w:val="18"/>
    </w:rPr>
  </w:style>
  <w:style w:type="paragraph" w:customStyle="1" w:styleId="BodySmallRight">
    <w:name w:val="Body Small Right"/>
    <w:basedOn w:val="BodyTextRight"/>
    <w:rsid w:val="000A64F0"/>
    <w:rPr>
      <w:sz w:val="18"/>
      <w:szCs w:val="18"/>
    </w:rPr>
  </w:style>
  <w:style w:type="paragraph" w:customStyle="1" w:styleId="MarginEdition">
    <w:name w:val="Margin Edition"/>
    <w:basedOn w:val="MarginNote"/>
    <w:rsid w:val="000A64F0"/>
    <w:pPr>
      <w:spacing w:before="0" w:after="0"/>
    </w:pPr>
    <w:rPr>
      <w:rFonts w:ascii="Times New Roman" w:hAnsi="Times New Roman"/>
      <w:color w:val="999999"/>
    </w:rPr>
  </w:style>
  <w:style w:type="paragraph" w:customStyle="1" w:styleId="Spacer">
    <w:name w:val="Spacer"/>
    <w:basedOn w:val="Normal"/>
    <w:rsid w:val="000A64F0"/>
    <w:rPr>
      <w:sz w:val="2"/>
      <w:szCs w:val="2"/>
    </w:rPr>
  </w:style>
  <w:style w:type="character" w:customStyle="1" w:styleId="Small">
    <w:name w:val="Small"/>
    <w:basedOn w:val="DefaultParagraphFont"/>
    <w:rsid w:val="000A64F0"/>
    <w:rPr>
      <w:sz w:val="16"/>
    </w:rPr>
  </w:style>
  <w:style w:type="paragraph" w:customStyle="1" w:styleId="WideTable">
    <w:name w:val="Wide Table"/>
    <w:basedOn w:val="Normal"/>
    <w:rsid w:val="000A64F0"/>
    <w:pPr>
      <w:ind w:left="-1418"/>
    </w:pPr>
    <w:rPr>
      <w:sz w:val="2"/>
      <w:szCs w:val="2"/>
    </w:rPr>
  </w:style>
  <w:style w:type="character" w:styleId="PageNumber">
    <w:name w:val="page number"/>
    <w:basedOn w:val="DefaultParagraphFont"/>
    <w:rsid w:val="000A64F0"/>
  </w:style>
  <w:style w:type="paragraph" w:styleId="Quote">
    <w:name w:val="Quote"/>
    <w:basedOn w:val="Heading1"/>
    <w:link w:val="QuoteChar"/>
    <w:qFormat/>
    <w:rsid w:val="000A64F0"/>
    <w:rPr>
      <w:b w:val="0"/>
      <w:sz w:val="72"/>
      <w:szCs w:val="72"/>
      <w:lang w:val="en-NZ"/>
    </w:rPr>
  </w:style>
  <w:style w:type="character" w:customStyle="1" w:styleId="QuoteChar">
    <w:name w:val="Quote Char"/>
    <w:basedOn w:val="DefaultParagraphFont"/>
    <w:link w:val="Quote"/>
    <w:rsid w:val="000A6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4F0"/>
    <w:pPr>
      <w:pageBreakBefore/>
    </w:pPr>
  </w:style>
  <w:style w:type="paragraph" w:customStyle="1" w:styleId="Border">
    <w:name w:val="Border"/>
    <w:basedOn w:val="Normal"/>
    <w:qFormat/>
    <w:rsid w:val="000A6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4F0"/>
    <w:rPr>
      <w:b/>
      <w:bCs/>
      <w:i/>
      <w:iCs/>
      <w:color w:val="auto"/>
    </w:rPr>
  </w:style>
  <w:style w:type="paragraph" w:styleId="IntenseQuote">
    <w:name w:val="Intense Quote"/>
    <w:basedOn w:val="Normal"/>
    <w:next w:val="Normal"/>
    <w:link w:val="IntenseQuoteChar"/>
    <w:uiPriority w:val="30"/>
    <w:qFormat/>
    <w:rsid w:val="000A6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4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4F0"/>
    <w:rPr>
      <w:smallCaps/>
      <w:color w:val="auto"/>
      <w:u w:val="single"/>
    </w:rPr>
  </w:style>
  <w:style w:type="character" w:styleId="IntenseReference">
    <w:name w:val="Intense Reference"/>
    <w:basedOn w:val="DefaultParagraphFont"/>
    <w:uiPriority w:val="32"/>
    <w:qFormat/>
    <w:rsid w:val="000A64F0"/>
    <w:rPr>
      <w:b/>
      <w:bCs/>
      <w:smallCaps/>
      <w:color w:val="auto"/>
      <w:spacing w:val="5"/>
      <w:u w:val="single"/>
    </w:rPr>
  </w:style>
  <w:style w:type="paragraph" w:customStyle="1" w:styleId="2ColumnHeading">
    <w:name w:val="2Column Heading"/>
    <w:basedOn w:val="BodyText"/>
    <w:qFormat/>
    <w:rsid w:val="000A64F0"/>
    <w:pPr>
      <w:spacing w:after="60"/>
      <w:ind w:left="-2268"/>
    </w:pPr>
    <w:rPr>
      <w:b/>
    </w:rPr>
  </w:style>
  <w:style w:type="paragraph" w:customStyle="1" w:styleId="Heading1TOC">
    <w:name w:val="Heading1 TOC"/>
    <w:basedOn w:val="Normal"/>
    <w:qFormat/>
    <w:rsid w:val="000A64F0"/>
    <w:pPr>
      <w:spacing w:before="240" w:after="120"/>
    </w:pPr>
    <w:rPr>
      <w:rFonts w:ascii="Times New Roman" w:hAnsi="Times New Roman"/>
      <w:b/>
      <w:sz w:val="32"/>
    </w:rPr>
  </w:style>
  <w:style w:type="paragraph" w:customStyle="1" w:styleId="Heading2TOC">
    <w:name w:val="Heading2 TOC"/>
    <w:basedOn w:val="Normal"/>
    <w:qFormat/>
    <w:rsid w:val="000A64F0"/>
    <w:pPr>
      <w:spacing w:before="240" w:after="60"/>
    </w:pPr>
    <w:rPr>
      <w:rFonts w:ascii="Times New Roman" w:hAnsi="Times New Roman"/>
      <w:b/>
      <w:sz w:val="28"/>
    </w:rPr>
  </w:style>
  <w:style w:type="character" w:customStyle="1" w:styleId="Underline">
    <w:name w:val="Underline"/>
    <w:basedOn w:val="DefaultParagraphFont"/>
    <w:qFormat/>
    <w:rsid w:val="000A64F0"/>
    <w:rPr>
      <w:u w:val="single"/>
    </w:rPr>
  </w:style>
  <w:style w:type="character" w:customStyle="1" w:styleId="BoldandItalics">
    <w:name w:val="Bold and Italics"/>
    <w:qFormat/>
    <w:rsid w:val="000A64F0"/>
    <w:rPr>
      <w:b/>
      <w:i/>
      <w:u w:val="none"/>
    </w:rPr>
  </w:style>
  <w:style w:type="paragraph" w:styleId="BalloonText">
    <w:name w:val="Balloon Text"/>
    <w:basedOn w:val="Normal"/>
    <w:link w:val="BalloonTextChar"/>
    <w:rsid w:val="000A64F0"/>
    <w:rPr>
      <w:rFonts w:ascii="Tahoma" w:hAnsi="Tahoma" w:cs="Tahoma"/>
      <w:sz w:val="16"/>
      <w:szCs w:val="16"/>
    </w:rPr>
  </w:style>
  <w:style w:type="character" w:customStyle="1" w:styleId="BalloonTextChar">
    <w:name w:val="Balloon Text Char"/>
    <w:basedOn w:val="DefaultParagraphFont"/>
    <w:link w:val="BalloonText"/>
    <w:rsid w:val="000A6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4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4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1353</Words>
  <Characters>8625</Characters>
  <Application>Microsoft Office Word</Application>
  <DocSecurity>0</DocSecurity>
  <Lines>262</Lines>
  <Paragraphs>147</Paragraphs>
  <ScaleCrop>false</ScaleCrop>
  <Company>Author-it Software Corporation Ltd.</Company>
  <LinksUpToDate>false</LinksUpToDate>
  <CharactersWithSpaces>9907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AVIL2001B Manage a check-in queue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2012-05-26T22:36:00Z</dcterms:created>
  <dcterms:modified xsi:type="dcterms:W3CDTF">2012-05-26T22:36:00Z</dcterms:modified>
</cp:coreProperties>
</file>