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25A" w:rsidP="00D4425A">
      <w:pPr>
        <w:pStyle w:val="Title"/>
      </w:pPr>
      <w:r>
        <w:fldChar w:fldCharType="begin"/>
      </w:r>
      <w:r>
        <w:instrText xml:space="preserve"> TITLE   \* MERGEFORMAT </w:instrText>
      </w:r>
      <w:r>
        <w:fldChar w:fldCharType="separate"/>
      </w:r>
      <w:r>
        <w:t>AVIF3026A Facilitate an aerodrome emergency response</w:t>
      </w:r>
      <w:r>
        <w:fldChar w:fldCharType="end"/>
      </w:r>
    </w:p>
    <w:p w:rsidR="00D4425A" w:rsidP="00D4425A">
      <w:pPr>
        <w:pStyle w:val="Version"/>
        <w:sectPr w:rsidSect="001108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0835" w:rsidP="00110835">
      <w:pPr>
        <w:pStyle w:val="SuperHeading"/>
      </w:pPr>
      <w:r w:rsidRPr="00110835">
        <w:t>AVIF3026A Facilitate an aerodrome emergency response</w:t>
      </w:r>
    </w:p>
    <w:p w:rsidR="00000000" w:rsidRPr="00110835" w:rsidP="00110835">
      <w:pPr>
        <w:pStyle w:val="Heading1"/>
      </w:pPr>
      <w:bookmarkStart w:id="1" w:name="O_630704"/>
      <w:bookmarkEnd w:id="1"/>
      <w:r w:rsidRPr="00110835">
        <w:t>Modification History</w:t>
      </w:r>
    </w:p>
    <w:p w:rsidR="00000000" w:rsidRPr="00110835" w:rsidP="00110835">
      <w:pPr>
        <w:pStyle w:val="BodyText"/>
      </w:pPr>
      <w:r w:rsidRPr="00110835">
        <w:t>Release 1. This is the first release of this unit.</w:t>
      </w:r>
    </w:p>
    <w:p w:rsidR="00000000" w:rsidRPr="00110835" w:rsidP="00110835">
      <w:pPr>
        <w:pStyle w:val="AllowPageBreak"/>
      </w:pPr>
    </w:p>
    <w:p w:rsidR="00000000" w:rsidRPr="00110835" w:rsidP="00110835">
      <w:pPr>
        <w:pStyle w:val="Heading1"/>
      </w:pPr>
      <w:bookmarkStart w:id="2" w:name="O_630705"/>
      <w:bookmarkEnd w:id="2"/>
      <w:r w:rsidRPr="00110835">
        <w:t>Unit Descriptor</w:t>
      </w:r>
    </w:p>
    <w:p w:rsidR="00000000" w:rsidRPr="00110835" w:rsidP="00110835">
      <w:pPr>
        <w:pStyle w:val="BodyText"/>
      </w:pPr>
      <w:r w:rsidRPr="00110835">
        <w:t>This unit involves the skills and knowledge required to prepare for and take appropriate action in response to an aerodrome emergency.</w:t>
      </w:r>
    </w:p>
    <w:p w:rsidR="00000000" w:rsidRPr="00110835" w:rsidP="00110835">
      <w:pPr>
        <w:pStyle w:val="AllowPageBreak"/>
      </w:pPr>
    </w:p>
    <w:p w:rsidR="00000000" w:rsidRPr="00110835" w:rsidP="00110835">
      <w:pPr>
        <w:pStyle w:val="Heading1"/>
      </w:pPr>
      <w:bookmarkStart w:id="3" w:name="O_630706"/>
      <w:bookmarkEnd w:id="3"/>
      <w:r w:rsidRPr="00110835">
        <w:t>Application of the Unit</w:t>
      </w:r>
    </w:p>
    <w:p w:rsidR="00000000" w:rsidRPr="00110835" w:rsidP="00110835">
      <w:pPr>
        <w:pStyle w:val="BodyText"/>
      </w:pPr>
      <w:r w:rsidRPr="00110835">
        <w:t>Work must be carried out in compliance with the relevant regulatory requirements of the Civil Aviation Safety Authority (CASA).</w:t>
      </w:r>
    </w:p>
    <w:p w:rsidR="00000000" w:rsidRPr="00110835" w:rsidP="00110835">
      <w:pPr>
        <w:pStyle w:val="BodyText"/>
      </w:pPr>
      <w:r w:rsidRPr="00110835">
        <w:t>Use for Australian Defence Force (Defence) Aviation is to be in accordance with relevant Defenc</w:t>
      </w:r>
      <w:r w:rsidRPr="00110835">
        <w:t>e Orders and Instructions.</w:t>
      </w:r>
    </w:p>
    <w:p w:rsidR="00000000" w:rsidRPr="00110835" w:rsidP="00110835">
      <w:pPr>
        <w:pStyle w:val="BodyText"/>
      </w:pPr>
      <w:r w:rsidRPr="00110835">
        <w:t>Work is performed under limited supervision.</w:t>
      </w:r>
    </w:p>
    <w:p w:rsidR="00000000" w:rsidRPr="00110835" w:rsidP="00110835">
      <w:pPr>
        <w:pStyle w:val="BodyText"/>
      </w:pPr>
      <w:r w:rsidRPr="00110835">
        <w:t xml:space="preserve">Work involves the application of relevant regulations, principles, protocols and procedures when facilitating a response to emergencies that may occur as part of aerodrome operations. </w:t>
      </w:r>
      <w:r w:rsidRPr="00110835">
        <w:t>All activities are carried out in accordance with relevant organisational policy and workplace procedures.</w:t>
      </w:r>
    </w:p>
    <w:p w:rsidR="00000000" w:rsidRPr="00110835" w:rsidP="00110835">
      <w:pPr>
        <w:pStyle w:val="AllowPageBreak"/>
      </w:pPr>
    </w:p>
    <w:p w:rsidR="00000000" w:rsidRPr="00110835" w:rsidP="00110835">
      <w:pPr>
        <w:pStyle w:val="Heading1"/>
      </w:pPr>
      <w:bookmarkStart w:id="4" w:name="O_630707"/>
      <w:bookmarkEnd w:id="4"/>
      <w:r w:rsidRPr="00110835">
        <w:t>Licensing/Regulatory Information</w:t>
      </w:r>
    </w:p>
    <w:p w:rsidR="00000000" w:rsidRPr="00110835" w:rsidP="00110835">
      <w:pPr>
        <w:pStyle w:val="BodyText"/>
      </w:pPr>
      <w:r w:rsidRPr="00110835">
        <w:t>Legislative/regulatory and/or personnel licensing/certification requirements are applicable to this</w:t>
      </w:r>
      <w:r w:rsidRPr="00110835">
        <w:t xml:space="preserve"> unit.</w:t>
      </w:r>
    </w:p>
    <w:p w:rsidR="00000000" w:rsidRPr="00110835" w:rsidP="00110835">
      <w:pPr>
        <w:pStyle w:val="AllowPageBreak"/>
      </w:pPr>
    </w:p>
    <w:p w:rsidR="00000000" w:rsidRPr="00110835" w:rsidP="00110835">
      <w:pPr>
        <w:pStyle w:val="Heading1"/>
      </w:pPr>
      <w:bookmarkStart w:id="5" w:name="O_630708"/>
      <w:bookmarkEnd w:id="5"/>
      <w:r w:rsidRPr="00110835">
        <w:t>Pre-Requisites</w:t>
      </w:r>
    </w:p>
    <w:p w:rsidR="00000000" w:rsidRPr="00110835" w:rsidP="00110835">
      <w:pPr>
        <w:pStyle w:val="BodyText"/>
      </w:pPr>
      <w:r w:rsidRPr="00110835">
        <w:t>Nil.</w:t>
      </w:r>
    </w:p>
    <w:p w:rsidR="00000000" w:rsidRPr="00110835" w:rsidP="00110835">
      <w:pPr>
        <w:pStyle w:val="AllowPageBreak"/>
      </w:pPr>
    </w:p>
    <w:p w:rsidR="00000000" w:rsidRPr="00110835" w:rsidP="00110835">
      <w:pPr>
        <w:pStyle w:val="Heading1"/>
      </w:pPr>
      <w:bookmarkStart w:id="6" w:name="O_630709"/>
      <w:bookmarkEnd w:id="6"/>
      <w:r w:rsidRPr="00110835">
        <w:t>Employability Skills Information</w:t>
      </w:r>
    </w:p>
    <w:p w:rsidR="00000000" w:rsidRPr="00110835" w:rsidP="00110835">
      <w:pPr>
        <w:pStyle w:val="BodyText"/>
      </w:pPr>
      <w:r w:rsidRPr="00110835">
        <w:t>This unit contains employability skills.</w:t>
      </w:r>
    </w:p>
    <w:p w:rsidR="00000000" w:rsidRPr="00110835" w:rsidP="00110835">
      <w:pPr>
        <w:pStyle w:val="AllowPageBreak"/>
      </w:pPr>
    </w:p>
    <w:p w:rsidR="00000000" w:rsidRPr="00110835" w:rsidP="00110835">
      <w:pPr>
        <w:pStyle w:val="Heading1"/>
      </w:pPr>
      <w:bookmarkStart w:id="7" w:name="O_630710"/>
      <w:bookmarkEnd w:id="7"/>
      <w:r w:rsidRPr="00110835">
        <w:t>Elements and Performance Criteria Pre-Content</w:t>
      </w:r>
    </w:p>
    <w:tbl>
      <w:tblPr>
        <w:tblW w:w="9640" w:type="dxa"/>
        <w:tblLayout w:type="fixed"/>
        <w:tblCellMar>
          <w:left w:w="62" w:type="dxa"/>
          <w:right w:w="62" w:type="dxa"/>
        </w:tblCellMar>
        <w:tblLook w:val="0000"/>
      </w:tblPr>
      <w:tblGrid>
        <w:gridCol w:w="2776"/>
        <w:gridCol w:w="6864"/>
      </w:tblGrid>
      <w:tr w:rsidTr="00D4425A">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Elements describe the essential outcomes of a unit of comp</w:t>
            </w:r>
            <w:r w:rsidRPr="00110835">
              <w:t>etency.</w:t>
            </w:r>
          </w:p>
        </w:tc>
        <w:tc>
          <w:tcPr>
            <w:tcW w:w="6864" w:type="dxa"/>
            <w:tcBorders>
              <w:top w:val="nil"/>
              <w:left w:val="nil"/>
              <w:bottom w:val="nil"/>
              <w:right w:val="nil"/>
            </w:tcBorders>
            <w:tcMar>
              <w:top w:w="0" w:type="dxa"/>
              <w:left w:w="62" w:type="dxa"/>
              <w:bottom w:w="0" w:type="dxa"/>
              <w:right w:w="62" w:type="dxa"/>
            </w:tcMar>
          </w:tcPr>
          <w:p w:rsidR="00000000" w:rsidRPr="00110835" w:rsidP="00110835">
            <w:pPr>
              <w:pStyle w:val="BodyText"/>
            </w:pPr>
            <w:r w:rsidRPr="00110835">
              <w:t>Performance criteria describe the required performance needed to demonstrate achievement of the element. Assessment of performance is to be consistent with the evidence guide.</w:t>
            </w:r>
          </w:p>
        </w:tc>
      </w:tr>
    </w:tbl>
    <w:p w:rsidR="00000000" w:rsidRPr="00110835" w:rsidP="00110835">
      <w:pPr>
        <w:pStyle w:val="BodyText"/>
      </w:pPr>
    </w:p>
    <w:p w:rsidR="00000000" w:rsidRPr="00110835" w:rsidP="00110835">
      <w:pPr>
        <w:pStyle w:val="AllowPageBreak"/>
      </w:pPr>
    </w:p>
    <w:p w:rsidR="00000000" w:rsidRPr="00110835" w:rsidP="00110835">
      <w:pPr>
        <w:pStyle w:val="Heading1"/>
      </w:pPr>
      <w:bookmarkStart w:id="8" w:name="O_630711"/>
      <w:bookmarkEnd w:id="8"/>
      <w:r w:rsidRPr="00110835">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D4425A">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10835" w:rsidP="00110835">
            <w:pPr>
              <w:pStyle w:val="BodyText"/>
            </w:pPr>
            <w:r w:rsidRPr="00110835">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rPr>
                <w:rStyle w:val="SpecialBold"/>
              </w:rPr>
              <w:t>Pr</w:t>
            </w:r>
            <w:r w:rsidRPr="00110835">
              <w:rPr>
                <w:rStyle w:val="SpecialBold"/>
              </w:rPr>
              <w:t>epare for an aerodrome emergency</w:t>
            </w:r>
          </w:p>
        </w:tc>
        <w:tc>
          <w:tcPr>
            <w:tcW w:w="58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1.1</w:t>
            </w:r>
          </w:p>
        </w:tc>
        <w:tc>
          <w:tcPr>
            <w:tcW w:w="686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Familiarity with aerodrome emergency response procedures and role of responding agencies is established</w:t>
            </w:r>
          </w:p>
        </w:tc>
      </w:tr>
      <w:tr w:rsidTr="00D4425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1.2</w:t>
            </w:r>
          </w:p>
        </w:tc>
        <w:tc>
          <w:tcPr>
            <w:tcW w:w="686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Emergency equipment is checked and tested in accordance with workplace procedures</w:t>
            </w:r>
          </w:p>
        </w:tc>
      </w:tr>
      <w:tr w:rsidTr="00D4425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1.3</w:t>
            </w:r>
          </w:p>
        </w:tc>
        <w:tc>
          <w:tcPr>
            <w:tcW w:w="686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Emergency exercises and debriefing sessions are participated in, as required</w:t>
            </w:r>
          </w:p>
        </w:tc>
      </w:tr>
      <w:tr w:rsidTr="00D4425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1.4</w:t>
            </w:r>
          </w:p>
        </w:tc>
        <w:tc>
          <w:tcPr>
            <w:tcW w:w="686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Responding agencies are escorted on familiarisation tours of airside facilities as required.</w:t>
            </w:r>
          </w:p>
        </w:tc>
      </w:tr>
      <w:tr w:rsidTr="00D4425A">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10835" w:rsidP="00110835">
            <w:pPr>
              <w:pStyle w:val="BodyText"/>
            </w:pPr>
            <w:r w:rsidRPr="00110835">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rPr>
                <w:rStyle w:val="SpecialBold"/>
              </w:rPr>
              <w:t>Respond to an aerodrome emergency</w:t>
            </w:r>
          </w:p>
        </w:tc>
        <w:tc>
          <w:tcPr>
            <w:tcW w:w="58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2.1</w:t>
            </w:r>
          </w:p>
        </w:tc>
        <w:tc>
          <w:tcPr>
            <w:tcW w:w="686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Established emergency response procedu</w:t>
            </w:r>
            <w:r w:rsidRPr="00110835">
              <w:t>res are followed</w:t>
            </w:r>
          </w:p>
        </w:tc>
      </w:tr>
      <w:tr w:rsidTr="00D4425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2.2</w:t>
            </w:r>
          </w:p>
        </w:tc>
        <w:tc>
          <w:tcPr>
            <w:tcW w:w="686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Forward command post (FCP) and other forward control areas are appropriately established</w:t>
            </w:r>
          </w:p>
        </w:tc>
      </w:tr>
      <w:tr w:rsidTr="00D4425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2.3</w:t>
            </w:r>
          </w:p>
        </w:tc>
        <w:tc>
          <w:tcPr>
            <w:tcW w:w="686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Wreckage is guarded and evidence is preserved</w:t>
            </w:r>
          </w:p>
        </w:tc>
      </w:tr>
      <w:tr w:rsidTr="00D4425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2.4</w:t>
            </w:r>
          </w:p>
        </w:tc>
        <w:tc>
          <w:tcPr>
            <w:tcW w:w="686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Command of initial emergency response is appropriately handed over to responding agencies</w:t>
            </w:r>
          </w:p>
        </w:tc>
      </w:tr>
      <w:tr w:rsidTr="00D4425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2.5</w:t>
            </w:r>
          </w:p>
        </w:tc>
        <w:tc>
          <w:tcPr>
            <w:tcW w:w="686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Responding agencies are assisted as required</w:t>
            </w:r>
          </w:p>
        </w:tc>
      </w:tr>
      <w:tr w:rsidTr="00D4425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2.6</w:t>
            </w:r>
          </w:p>
        </w:tc>
        <w:tc>
          <w:tcPr>
            <w:tcW w:w="686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Running log is maintained throughout the emergency</w:t>
            </w:r>
          </w:p>
        </w:tc>
      </w:tr>
      <w:tr w:rsidTr="00D4425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2.7</w:t>
            </w:r>
          </w:p>
        </w:tc>
        <w:tc>
          <w:tcPr>
            <w:tcW w:w="686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Media enquiries are appropriately handled</w:t>
            </w:r>
          </w:p>
        </w:tc>
      </w:tr>
      <w:tr w:rsidTr="00D4425A">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110835" w:rsidP="00110835">
            <w:pPr>
              <w:pStyle w:val="BodyText"/>
            </w:pPr>
            <w:r w:rsidRPr="00110835">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rPr>
                <w:rStyle w:val="SpecialBold"/>
              </w:rPr>
              <w:t>Take appropriate action to reinstate aerodrome operations</w:t>
            </w:r>
          </w:p>
        </w:tc>
        <w:tc>
          <w:tcPr>
            <w:tcW w:w="58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3.1</w:t>
            </w:r>
          </w:p>
        </w:tc>
        <w:tc>
          <w:tcPr>
            <w:tcW w:w="686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Assessment of continued aerodrome operational capability is correctly made and authorities are notified</w:t>
            </w:r>
          </w:p>
        </w:tc>
      </w:tr>
      <w:tr w:rsidTr="00D4425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3.2</w:t>
            </w:r>
          </w:p>
        </w:tc>
        <w:tc>
          <w:tcPr>
            <w:tcW w:w="686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Airside facilities are returned to service as appropriate</w:t>
            </w:r>
          </w:p>
        </w:tc>
      </w:tr>
      <w:tr w:rsidTr="00D4425A">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3.3</w:t>
            </w:r>
          </w:p>
        </w:tc>
        <w:tc>
          <w:tcPr>
            <w:tcW w:w="6864" w:type="dxa"/>
            <w:tcBorders>
              <w:top w:val="nil"/>
              <w:left w:val="nil"/>
              <w:bottom w:val="nil"/>
              <w:right w:val="nil"/>
            </w:tcBorders>
            <w:tcMar>
              <w:top w:w="0" w:type="dxa"/>
              <w:left w:w="62" w:type="dxa"/>
              <w:bottom w:w="0" w:type="dxa"/>
              <w:right w:w="62" w:type="dxa"/>
            </w:tcMar>
          </w:tcPr>
          <w:p w:rsidR="00000000" w:rsidRPr="00110835" w:rsidP="00110835">
            <w:pPr>
              <w:pStyle w:val="BodyText"/>
            </w:pPr>
            <w:r w:rsidRPr="00110835">
              <w:t>Reports are completed, filed and disseminated to relevant authorities as required in accordance with workplace procedures</w:t>
            </w:r>
          </w:p>
        </w:tc>
      </w:tr>
    </w:tbl>
    <w:p w:rsidR="00000000" w:rsidRPr="00110835" w:rsidP="00110835">
      <w:pPr>
        <w:pStyle w:val="BodyText"/>
      </w:pPr>
    </w:p>
    <w:p w:rsidR="00000000" w:rsidRPr="00110835" w:rsidP="00110835">
      <w:pPr>
        <w:pStyle w:val="AllowPageBreak"/>
      </w:pPr>
    </w:p>
    <w:p w:rsidR="00000000" w:rsidRPr="00110835" w:rsidP="00110835">
      <w:pPr>
        <w:pStyle w:val="Heading1"/>
      </w:pPr>
      <w:bookmarkStart w:id="9" w:name="O_630712"/>
      <w:bookmarkEnd w:id="9"/>
      <w:r w:rsidRPr="00110835">
        <w:t>Required Skills and Knowledge</w:t>
      </w:r>
    </w:p>
    <w:tbl>
      <w:tblPr>
        <w:tblW w:w="9640" w:type="dxa"/>
        <w:tblLayout w:type="fixed"/>
        <w:tblCellMar>
          <w:left w:w="62" w:type="dxa"/>
          <w:right w:w="62" w:type="dxa"/>
        </w:tblCellMar>
        <w:tblLook w:val="0000"/>
      </w:tblPr>
      <w:tblGrid>
        <w:gridCol w:w="9640"/>
      </w:tblGrid>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This section describes the knowledge and skills required for this unit.</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rPr>
                <w:rStyle w:val="SpecialBold"/>
              </w:rPr>
              <w:t>Required knowledge:</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
              <w:rPr>
                <w:lang w:val="en-NZ"/>
              </w:rPr>
            </w:pPr>
            <w:r w:rsidRPr="00110835">
              <w:t>Aerodrome layout, including access routes</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
              <w:rPr>
                <w:lang w:val="en-NZ"/>
              </w:rPr>
            </w:pPr>
            <w:r w:rsidRPr="00110835">
              <w:t>Appropriate responses to emergency transmission:</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establishing priority of calls</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imposing radio silence</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
              <w:rPr>
                <w:lang w:val="en-NZ"/>
              </w:rPr>
            </w:pPr>
            <w:r w:rsidRPr="00110835">
              <w:t>Critical messages including a distress message (MAYDAY call) and an urgency message (PAN call)</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
              <w:rPr>
                <w:lang w:val="en-NZ"/>
              </w:rPr>
            </w:pPr>
            <w:r w:rsidRPr="00110835">
              <w:t xml:space="preserve">Operation of airband radio equipment as used to communicate with Air Traffic Control (ATC) and/or pilots </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
              <w:rPr>
                <w:lang w:val="en-NZ"/>
              </w:rPr>
            </w:pPr>
            <w:r w:rsidRPr="00110835">
              <w:t>Physical characteristics of aircraft such as:</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commercial charter aircraft</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commercial passenger aircraft</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emergency medical service (EMS) aircraft</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 xml:space="preserve">fixed wing and/or helicopters </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freighter aircraft</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general aviation/recreational aircraft</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military aircraft</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
              <w:rPr>
                <w:lang w:val="en-NZ"/>
              </w:rPr>
            </w:pPr>
            <w:r w:rsidRPr="00110835">
              <w:t>Problems, safety hazards and risks that exist when facilitating an aerodrome emergency response and related risk assessment/management measures that may need to be taken</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
              <w:rPr>
                <w:lang w:val="en-NZ"/>
              </w:rPr>
            </w:pPr>
            <w:r w:rsidRPr="00110835">
              <w:t>Purpose and application of aerodrome markers, markings and temporary lighting</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
              <w:rPr>
                <w:lang w:val="en-NZ"/>
              </w:rPr>
            </w:pPr>
            <w:r w:rsidRPr="00110835">
              <w:t>Purpose and role of forward command post (FCP)</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
              <w:rPr>
                <w:lang w:val="en-NZ"/>
              </w:rPr>
            </w:pPr>
            <w:r w:rsidRPr="00110835">
              <w:t>Radio equipment:</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airband/VHF radio</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non-operations/UHF radio</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
              <w:rPr>
                <w:lang w:val="en-NZ"/>
              </w:rPr>
            </w:pPr>
            <w:r w:rsidRPr="00110835">
              <w:t>Relevant information/documents:</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Aerodrome Emergency Plan (AEP) and procedures to be followed for each aerodrome emergency</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Aerodrome Manual</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Aerodrome Safety Management System (SMS) and safety/security polices and principles of risk assessment and risk management</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aerodrome Transport Security Plan (TSP)</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 xml:space="preserve">airline timetables </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Airside Drivers Handbook and/or airside driving requirements for the aerodrome</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Civil Aviation Safety Regulations (CASRs)</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conditions of service, legislation and industrial agreements including workplace agreements and awards</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induction and training mat</w:t>
            </w:r>
            <w:r w:rsidRPr="00110835">
              <w:t>erials</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logbooks</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Manual of Standards (MOS) Part 139 – Aerodromes</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Notices to Airmen (NOTAM)</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operational checklists</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 plans and maps</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relevant forms and databases</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 xml:space="preserve">safety data sheets (SDS)/material safety data sheets (MSDS) for hazardous materials </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workplace procedures for facilitating an aerodrome emergency response</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
              <w:rPr>
                <w:lang w:val="en-NZ"/>
              </w:rPr>
            </w:pPr>
            <w:r w:rsidRPr="00110835">
              <w:t xml:space="preserve">Relevant legislative and regulatory requirements relating to facilitating an aerodrome emergency </w:t>
            </w:r>
            <w:r w:rsidRPr="00110835">
              <w:t>response such as:</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identified in Civil Aviation Safety Regulations (CASRs), CASA Manual of Standards</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identified in Defence Orders and Instructions</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Manual of Standards (MOS) Part 139 – Aerodromes</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 xml:space="preserve">standards and recommended practices (SARPs) of the International Civil Aviation Organization (ICAO) </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workplace relations</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2"/>
              <w:rPr>
                <w:lang w:val="en-NZ"/>
              </w:rPr>
            </w:pPr>
            <w:r w:rsidRPr="00110835">
              <w:t xml:space="preserve">work health and safety (WHS)/occupational health and safety (OHS) and environmental, procedures </w:t>
            </w:r>
            <w:r w:rsidRPr="00110835">
              <w:t>and regulations including Drug and Alcohol Management Plan (DAMP)</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
              <w:rPr>
                <w:lang w:val="en-NZ"/>
              </w:rPr>
            </w:pPr>
            <w:r w:rsidRPr="00110835">
              <w:t xml:space="preserve">Reporting procedures </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
              <w:rPr>
                <w:lang w:val="en-NZ"/>
              </w:rPr>
            </w:pPr>
            <w:r w:rsidRPr="00110835">
              <w:t>Requirements for completing relevant documentation and/or incident reporting</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10835" w:rsidP="00110835">
            <w:pPr>
              <w:pStyle w:val="ListBullet"/>
            </w:pPr>
            <w:r w:rsidRPr="00110835">
              <w:t>Weather information and its implications for workplace operations</w:t>
            </w:r>
          </w:p>
        </w:tc>
      </w:tr>
    </w:tbl>
    <w:p w:rsidR="00000000" w:rsidRPr="00110835" w:rsidP="00110835">
      <w:pPr>
        <w:pStyle w:val="BodyText"/>
      </w:pPr>
    </w:p>
    <w:tbl>
      <w:tblPr>
        <w:tblW w:w="9640" w:type="dxa"/>
        <w:tblLayout w:type="fixed"/>
        <w:tblCellMar>
          <w:left w:w="62" w:type="dxa"/>
          <w:right w:w="62" w:type="dxa"/>
        </w:tblCellMar>
        <w:tblLook w:val="0000"/>
      </w:tblPr>
      <w:tblGrid>
        <w:gridCol w:w="9640"/>
      </w:tblGrid>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rPr>
                <w:rStyle w:val="SpecialBold"/>
              </w:rPr>
              <w:t>Required skills:</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
              <w:rPr>
                <w:lang w:val="en-NZ"/>
              </w:rPr>
            </w:pPr>
            <w:r w:rsidRPr="00110835">
              <w:t xml:space="preserve">Adapt appropriately to cultural differences in the workplace, including modes of behaviour and interactions with others </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
              <w:rPr>
                <w:lang w:val="en-NZ"/>
              </w:rPr>
            </w:pPr>
            <w:r w:rsidRPr="00110835">
              <w:t>Adapt to differences in equipment and operating environment in accordance with workplace procedures</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
              <w:rPr>
                <w:lang w:val="en-NZ"/>
              </w:rPr>
            </w:pPr>
            <w:r w:rsidRPr="00110835">
              <w:t>Apply relevant systems such a</w:t>
            </w:r>
            <w:r w:rsidRPr="00110835">
              <w:t>s aerodrome safety management system (SMS) and procedures to assess and/or mitigate risk that might arise while facilitating a response to an aerodrome emergency</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
              <w:rPr>
                <w:lang w:val="en-NZ"/>
              </w:rPr>
            </w:pPr>
            <w:r w:rsidRPr="00110835">
              <w:t>Communicate effectively with others when facilitating an aerodrome emergency response</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
              <w:rPr>
                <w:lang w:val="en-NZ"/>
              </w:rPr>
            </w:pPr>
            <w:r w:rsidRPr="00110835">
              <w:t>Comp</w:t>
            </w:r>
            <w:r w:rsidRPr="00110835">
              <w:t>lete documentation related to facilitating an aerodrome emergency response</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
              <w:rPr>
                <w:lang w:val="en-NZ"/>
              </w:rPr>
            </w:pPr>
            <w:r w:rsidRPr="00110835">
              <w:t xml:space="preserve">Identify and correctly use equipment required to facilitate an aerodrome emergency response </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
              <w:rPr>
                <w:lang w:val="en-NZ"/>
              </w:rPr>
            </w:pPr>
            <w:r w:rsidRPr="00110835">
              <w:t>Implement WHS/OHS procedures and relevant regulations</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
              <w:rPr>
                <w:lang w:val="en-NZ"/>
              </w:rPr>
            </w:pPr>
            <w:r w:rsidRPr="00110835">
              <w:t>Interpret and follow workplace procedures and prioritise work</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
              <w:rPr>
                <w:lang w:val="en-NZ"/>
              </w:rPr>
            </w:pPr>
            <w:r w:rsidRPr="00110835">
              <w:t>Monitor and anticipate operational problems and hazards and take appropriate action</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
              <w:rPr>
                <w:lang w:val="en-NZ"/>
              </w:rPr>
            </w:pPr>
            <w:r w:rsidRPr="00110835">
              <w:t>Operate electronic communication equipment to required protocols</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
              <w:rPr>
                <w:lang w:val="en-NZ"/>
              </w:rPr>
            </w:pPr>
            <w:r w:rsidRPr="00110835">
              <w:t>Read and interpret instructions, regula</w:t>
            </w:r>
            <w:r w:rsidRPr="00110835">
              <w:t>tions, procedures and other information relevant to facilitating an aerodrome emergency response</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
              <w:rPr>
                <w:lang w:val="en-NZ"/>
              </w:rPr>
            </w:pPr>
            <w:r w:rsidRPr="00110835">
              <w:t>Select and use required personal protective equipment (PPE) conforming to industry and WHS/OHS standards</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10835">
            <w:pPr>
              <w:pStyle w:val="ListBullet"/>
              <w:rPr>
                <w:lang w:val="en-NZ"/>
              </w:rPr>
            </w:pPr>
            <w:r w:rsidRPr="00110835">
              <w:t>Work collaboratively with others when facilitating</w:t>
            </w:r>
            <w:r w:rsidRPr="00110835">
              <w:t xml:space="preserve"> operational response to an aerodrome emergency</w:t>
            </w:r>
          </w:p>
        </w:tc>
      </w:tr>
      <w:tr w:rsidTr="0011083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10835" w:rsidP="00110835">
            <w:pPr>
              <w:pStyle w:val="ListBullet"/>
            </w:pPr>
            <w:r w:rsidRPr="00110835">
              <w:t>Work systematically with required attention to detail without injury to self or others, or damage to goods or equipment</w:t>
            </w:r>
          </w:p>
        </w:tc>
      </w:tr>
    </w:tbl>
    <w:p w:rsidR="00000000" w:rsidRPr="00110835" w:rsidP="00110835">
      <w:pPr>
        <w:pStyle w:val="BodyText"/>
      </w:pPr>
    </w:p>
    <w:p w:rsidR="00000000" w:rsidRPr="00110835" w:rsidP="00110835">
      <w:pPr>
        <w:pStyle w:val="AllowPageBreak"/>
      </w:pPr>
    </w:p>
    <w:p w:rsidR="00000000" w:rsidRPr="00110835" w:rsidP="00110835">
      <w:pPr>
        <w:pStyle w:val="Heading1"/>
      </w:pPr>
      <w:bookmarkStart w:id="10" w:name="O_630713"/>
      <w:bookmarkEnd w:id="10"/>
      <w:r w:rsidRPr="00110835">
        <w:t>Evidence Guide</w:t>
      </w:r>
    </w:p>
    <w:tbl>
      <w:tblPr>
        <w:tblW w:w="9640" w:type="dxa"/>
        <w:tblLayout w:type="fixed"/>
        <w:tblCellMar>
          <w:left w:w="62" w:type="dxa"/>
          <w:right w:w="62" w:type="dxa"/>
        </w:tblCellMar>
        <w:tblLook w:val="0000"/>
      </w:tblPr>
      <w:tblGrid>
        <w:gridCol w:w="3338"/>
        <w:gridCol w:w="6302"/>
      </w:tblGrid>
      <w:tr w:rsidTr="0011083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The evidence guide provides advice on assessment and must be read in conjunction with the performance criteria, required knowledge and skills, the range statement and the assessment guidelines for this Training Package.</w:t>
            </w:r>
          </w:p>
        </w:tc>
      </w:tr>
      <w:tr w:rsidTr="00110835">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rPr>
                <w:rStyle w:val="SpecialBold"/>
              </w:rPr>
              <w:t>Critical aspects for assessment an</w:t>
            </w:r>
            <w:r w:rsidRPr="00110835">
              <w:rPr>
                <w:rStyle w:val="SpecialBold"/>
              </w:rPr>
              <w:t>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110835" w:rsidP="00110835">
            <w:pPr>
              <w:pStyle w:val="BodyText"/>
            </w:pPr>
            <w:r w:rsidRPr="00110835">
              <w:t xml:space="preserve">The evidence required to demonstrate competence in this unit must be relevant to and satisfy all of the requirements of the Elements, Performance </w:t>
            </w:r>
            <w:r w:rsidRPr="00110835">
              <w:t>Criteria, Required Skills, Required Knowledge and include demonstration of applying:</w:t>
            </w:r>
          </w:p>
          <w:p w:rsidR="00000000" w:rsidRPr="00110835" w:rsidP="00110835">
            <w:pPr>
              <w:pStyle w:val="ListBullet"/>
            </w:pPr>
            <w:r w:rsidRPr="00110835">
              <w:t>required knowledge and skills</w:t>
            </w:r>
          </w:p>
          <w:p w:rsidR="00000000" w:rsidRPr="00110835" w:rsidP="00110835">
            <w:pPr>
              <w:pStyle w:val="ListBullet"/>
            </w:pPr>
            <w:r w:rsidRPr="00110835">
              <w:t>relevant legislation and workplace procedures</w:t>
            </w:r>
          </w:p>
          <w:p w:rsidR="00000000" w:rsidP="00110835">
            <w:pPr>
              <w:pStyle w:val="ListBullet"/>
              <w:rPr>
                <w:lang w:val="en-NZ"/>
              </w:rPr>
            </w:pPr>
            <w:r w:rsidRPr="00110835">
              <w:t>other relevant aspects of the range statement.</w:t>
            </w:r>
          </w:p>
        </w:tc>
      </w:tr>
      <w:tr w:rsidTr="00110835">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rPr>
                <w:rStyle w:val="SpecialBold"/>
              </w:rPr>
              <w:t>Context of and specific resources for assessme</w:t>
            </w:r>
            <w:r w:rsidRPr="00110835">
              <w:rPr>
                <w:rStyle w:val="SpecialBold"/>
              </w:rPr>
              <w:t>nt</w:t>
            </w:r>
          </w:p>
        </w:tc>
        <w:tc>
          <w:tcPr>
            <w:tcW w:w="6302" w:type="dxa"/>
            <w:tcBorders>
              <w:top w:val="nil"/>
              <w:left w:val="nil"/>
              <w:bottom w:val="nil"/>
              <w:right w:val="nil"/>
            </w:tcBorders>
            <w:tcMar>
              <w:top w:w="0" w:type="dxa"/>
              <w:left w:w="62" w:type="dxa"/>
              <w:bottom w:w="0" w:type="dxa"/>
              <w:right w:w="62" w:type="dxa"/>
            </w:tcMar>
          </w:tcPr>
          <w:p w:rsidR="00000000" w:rsidRPr="00110835" w:rsidP="00110835">
            <w:pPr>
              <w:pStyle w:val="BodyText"/>
            </w:pPr>
            <w:r w:rsidRPr="00110835">
              <w:t>Performance is demonstrated consistently over time and in a suitable range of contexts.</w:t>
            </w:r>
          </w:p>
          <w:p w:rsidR="00000000" w:rsidRPr="00110835" w:rsidP="00110835">
            <w:pPr>
              <w:pStyle w:val="BodyText"/>
            </w:pPr>
            <w:r w:rsidRPr="00110835">
              <w:t>Resources for assessment include access to:</w:t>
            </w:r>
          </w:p>
          <w:p w:rsidR="00000000" w:rsidRPr="00110835" w:rsidP="00110835">
            <w:pPr>
              <w:pStyle w:val="ListBullet"/>
            </w:pPr>
            <w:r w:rsidRPr="00110835">
              <w:t>a range of relevant exercises, case studies and/or other simulated practical and knowledge assessment, and/or</w:t>
            </w:r>
          </w:p>
          <w:p w:rsidR="00000000" w:rsidRPr="00110835" w:rsidP="00110835">
            <w:pPr>
              <w:pStyle w:val="ListBullet"/>
            </w:pPr>
            <w:r w:rsidRPr="00110835">
              <w:t xml:space="preserve">access to </w:t>
            </w:r>
            <w:r w:rsidRPr="00110835">
              <w:t>an appropriate range of relevant operational situations in the workplace.</w:t>
            </w:r>
          </w:p>
          <w:p w:rsidR="00000000" w:rsidRPr="00110835" w:rsidP="00110835">
            <w:pPr>
              <w:pStyle w:val="BodyText"/>
            </w:pPr>
            <w:r w:rsidRPr="00110835">
              <w:t>In both real and simulated environments, access is required to:</w:t>
            </w:r>
          </w:p>
          <w:p w:rsidR="00000000" w:rsidRPr="00110835" w:rsidP="00110835">
            <w:pPr>
              <w:pStyle w:val="ListBullet"/>
            </w:pPr>
            <w:r w:rsidRPr="00110835">
              <w:t>relevant and appropriate materials and equipment, and</w:t>
            </w:r>
          </w:p>
          <w:p w:rsidR="00000000" w:rsidP="00110835">
            <w:pPr>
              <w:pStyle w:val="ListBullet"/>
              <w:rPr>
                <w:lang w:val="en-NZ"/>
              </w:rPr>
            </w:pPr>
            <w:r w:rsidRPr="00110835">
              <w:t>applicable documentation including workplace procedures, regula</w:t>
            </w:r>
            <w:r w:rsidRPr="00110835">
              <w:t>tions, codes of practice and operation manuals.</w:t>
            </w:r>
          </w:p>
        </w:tc>
      </w:tr>
      <w:tr w:rsidTr="00110835">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110835" w:rsidP="00110835">
            <w:pPr>
              <w:pStyle w:val="BodyText"/>
            </w:pPr>
            <w:r w:rsidRPr="00110835">
              <w:t>Assessment of this unit must be undertaken by a registered training organisation.</w:t>
            </w:r>
          </w:p>
          <w:p w:rsidR="00000000" w:rsidRPr="00110835" w:rsidP="00110835">
            <w:pPr>
              <w:pStyle w:val="BodyText"/>
            </w:pPr>
            <w:r w:rsidRPr="00110835">
              <w:t>As a minimum, assessment of knowledge must be conducted through appropriate written/oral tests.</w:t>
            </w:r>
          </w:p>
          <w:p w:rsidR="00000000" w:rsidRPr="00110835" w:rsidP="00110835">
            <w:pPr>
              <w:pStyle w:val="BodyText"/>
            </w:pPr>
            <w:r w:rsidRPr="00110835">
              <w:t xml:space="preserve">Practical assessment must occur in an appropriate range of situations </w:t>
            </w:r>
            <w:r w:rsidRPr="00110835">
              <w:t>in the workplace.</w:t>
            </w:r>
          </w:p>
        </w:tc>
      </w:tr>
    </w:tbl>
    <w:p w:rsidR="00000000" w:rsidRPr="00110835" w:rsidP="00110835">
      <w:pPr>
        <w:pStyle w:val="BodyText"/>
      </w:pPr>
    </w:p>
    <w:p w:rsidR="00000000" w:rsidRPr="00110835" w:rsidP="00110835">
      <w:pPr>
        <w:pStyle w:val="AllowPageBreak"/>
      </w:pPr>
    </w:p>
    <w:p w:rsidR="00000000" w:rsidRPr="00110835" w:rsidP="00110835">
      <w:pPr>
        <w:pStyle w:val="Heading1"/>
      </w:pPr>
      <w:bookmarkStart w:id="11" w:name="O_630714"/>
      <w:bookmarkEnd w:id="11"/>
      <w:r w:rsidRPr="00110835">
        <w:t>Range Statement</w:t>
      </w:r>
    </w:p>
    <w:tbl>
      <w:tblPr>
        <w:tblW w:w="0" w:type="auto"/>
        <w:tblCellMar>
          <w:left w:w="62" w:type="dxa"/>
          <w:right w:w="62" w:type="dxa"/>
        </w:tblCellMar>
        <w:tblLook w:val="0000"/>
      </w:tblPr>
      <w:tblGrid>
        <w:gridCol w:w="2586"/>
        <w:gridCol w:w="6610"/>
      </w:tblGrid>
      <w:tr w:rsidTr="00D4425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The range statement relates to the unit of competency as a whole. It allows for different work environments and situations that may a</w:t>
            </w:r>
            <w:r w:rsidRPr="00110835">
              <w:t>ffect performance.</w:t>
            </w:r>
          </w:p>
        </w:tc>
      </w:tr>
      <w:tr w:rsidTr="00D442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Aerodromes may include:</w:t>
            </w:r>
          </w:p>
        </w:tc>
        <w:tc>
          <w:tcPr>
            <w:tcW w:w="0" w:type="auto"/>
            <w:tcBorders>
              <w:top w:val="nil"/>
              <w:left w:val="nil"/>
              <w:bottom w:val="nil"/>
              <w:right w:val="nil"/>
            </w:tcBorders>
            <w:tcMar>
              <w:top w:w="0" w:type="dxa"/>
              <w:left w:w="62" w:type="dxa"/>
              <w:bottom w:w="0" w:type="dxa"/>
              <w:right w:w="62" w:type="dxa"/>
            </w:tcMar>
          </w:tcPr>
          <w:p w:rsidR="00000000" w:rsidRPr="00110835" w:rsidP="00110835">
            <w:pPr>
              <w:pStyle w:val="ListBullet"/>
            </w:pPr>
            <w:r w:rsidRPr="00110835">
              <w:t>Defence aerodromes</w:t>
            </w:r>
          </w:p>
          <w:p w:rsidR="00000000" w:rsidRPr="00110835" w:rsidP="00110835">
            <w:pPr>
              <w:pStyle w:val="ListBullet"/>
            </w:pPr>
            <w:r w:rsidRPr="00110835">
              <w:t>certified aerodromes</w:t>
            </w:r>
          </w:p>
          <w:p w:rsidR="00000000" w:rsidRPr="00110835" w:rsidP="00110835">
            <w:pPr>
              <w:pStyle w:val="ListBullet"/>
            </w:pPr>
            <w:r w:rsidRPr="00110835">
              <w:t>joint-user aerodromes</w:t>
            </w:r>
          </w:p>
          <w:p w:rsidR="00000000" w:rsidRPr="00110835" w:rsidP="00110835">
            <w:pPr>
              <w:pStyle w:val="ListBullet"/>
            </w:pPr>
            <w:r w:rsidRPr="00110835">
              <w:t>registered aerodromes</w:t>
            </w:r>
          </w:p>
          <w:p w:rsidR="00000000" w:rsidP="00110835">
            <w:pPr>
              <w:pStyle w:val="ListBullet"/>
              <w:rPr>
                <w:lang w:val="en-NZ"/>
              </w:rPr>
            </w:pPr>
            <w:r w:rsidRPr="00110835">
              <w:t>other (unclassified) aerodromes</w:t>
            </w:r>
          </w:p>
        </w:tc>
      </w:tr>
      <w:tr w:rsidTr="00D442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Emergency response procedures may include:</w:t>
            </w:r>
          </w:p>
        </w:tc>
        <w:tc>
          <w:tcPr>
            <w:tcW w:w="0" w:type="auto"/>
            <w:tcBorders>
              <w:top w:val="nil"/>
              <w:left w:val="nil"/>
              <w:bottom w:val="nil"/>
              <w:right w:val="nil"/>
            </w:tcBorders>
            <w:tcMar>
              <w:top w:w="0" w:type="dxa"/>
              <w:left w:w="62" w:type="dxa"/>
              <w:bottom w:w="0" w:type="dxa"/>
              <w:right w:w="62" w:type="dxa"/>
            </w:tcMar>
          </w:tcPr>
          <w:p w:rsidR="00000000" w:rsidRPr="00110835" w:rsidP="00110835">
            <w:pPr>
              <w:pStyle w:val="ListBullet"/>
            </w:pPr>
            <w:r w:rsidRPr="00110835">
              <w:t>activating the Aerodrome Emergency Plan (AEP)</w:t>
            </w:r>
          </w:p>
          <w:p w:rsidR="00000000" w:rsidRPr="00110835" w:rsidP="00110835">
            <w:pPr>
              <w:pStyle w:val="ListBullet"/>
            </w:pPr>
            <w:r w:rsidRPr="00110835">
              <w:t>implementing aerodrome emergency procedures</w:t>
            </w:r>
          </w:p>
          <w:p w:rsidR="00000000" w:rsidRPr="00110835" w:rsidP="00110835">
            <w:pPr>
              <w:pStyle w:val="ListBullet"/>
            </w:pPr>
            <w:r w:rsidRPr="00110835">
              <w:t>reporting to Australian Transport Safety Bureau (ATSB)</w:t>
            </w:r>
          </w:p>
          <w:p w:rsidR="00000000" w:rsidP="00110835">
            <w:pPr>
              <w:pStyle w:val="ListBullet"/>
              <w:rPr>
                <w:lang w:val="en-NZ"/>
              </w:rPr>
            </w:pPr>
            <w:r w:rsidRPr="00110835">
              <w:t>reporting to local police service</w:t>
            </w:r>
          </w:p>
        </w:tc>
      </w:tr>
      <w:tr w:rsidTr="00D442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110835" w:rsidP="00110835">
            <w:pPr>
              <w:pStyle w:val="ListBullet"/>
            </w:pPr>
            <w:r w:rsidRPr="00110835">
              <w:t>company procedures</w:t>
            </w:r>
          </w:p>
          <w:p w:rsidR="00000000" w:rsidRPr="00110835" w:rsidP="00110835">
            <w:pPr>
              <w:pStyle w:val="ListBullet"/>
            </w:pPr>
            <w:r w:rsidRPr="00110835">
              <w:t>enterprise procedures</w:t>
            </w:r>
          </w:p>
          <w:p w:rsidR="00000000" w:rsidRPr="00110835" w:rsidP="00110835">
            <w:pPr>
              <w:pStyle w:val="ListBullet"/>
            </w:pPr>
            <w:r w:rsidRPr="00110835">
              <w:t>organisational procedures</w:t>
            </w:r>
          </w:p>
          <w:p w:rsidR="00000000" w:rsidRPr="00110835" w:rsidP="00110835">
            <w:pPr>
              <w:pStyle w:val="ListBullet"/>
            </w:pPr>
            <w:r w:rsidRPr="00110835">
              <w:t>airside driving rules</w:t>
            </w:r>
          </w:p>
          <w:p w:rsidR="00000000" w:rsidP="00110835">
            <w:pPr>
              <w:pStyle w:val="ListBullet"/>
              <w:rPr>
                <w:lang w:val="en-NZ"/>
              </w:rPr>
            </w:pPr>
            <w:r w:rsidRPr="00110835">
              <w:t>standard operating procedures (SOPs)</w:t>
            </w:r>
          </w:p>
        </w:tc>
      </w:tr>
      <w:tr w:rsidTr="00D442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Emergencies may involve a range of scenarios including:</w:t>
            </w:r>
          </w:p>
        </w:tc>
        <w:tc>
          <w:tcPr>
            <w:tcW w:w="0" w:type="auto"/>
            <w:tcBorders>
              <w:top w:val="nil"/>
              <w:left w:val="nil"/>
              <w:bottom w:val="nil"/>
              <w:right w:val="nil"/>
            </w:tcBorders>
            <w:tcMar>
              <w:top w:w="0" w:type="dxa"/>
              <w:left w:w="62" w:type="dxa"/>
              <w:bottom w:w="0" w:type="dxa"/>
              <w:right w:w="62" w:type="dxa"/>
            </w:tcMar>
          </w:tcPr>
          <w:p w:rsidR="00000000" w:rsidRPr="00110835" w:rsidP="00110835">
            <w:pPr>
              <w:pStyle w:val="ListBullet"/>
            </w:pPr>
            <w:r w:rsidRPr="00110835">
              <w:t>aircraft crash off aerodrome</w:t>
            </w:r>
          </w:p>
          <w:p w:rsidR="00000000" w:rsidRPr="00110835" w:rsidP="00110835">
            <w:pPr>
              <w:pStyle w:val="ListBullet"/>
            </w:pPr>
            <w:r w:rsidRPr="00110835">
              <w:t>aircraft crash on aerodrome</w:t>
            </w:r>
          </w:p>
          <w:p w:rsidR="00000000" w:rsidRPr="00110835" w:rsidP="00110835">
            <w:pPr>
              <w:pStyle w:val="ListBullet"/>
            </w:pPr>
            <w:r w:rsidRPr="00110835">
              <w:t>bomb scare</w:t>
            </w:r>
          </w:p>
          <w:p w:rsidR="00000000" w:rsidRPr="00110835" w:rsidP="00110835">
            <w:pPr>
              <w:pStyle w:val="ListBullet"/>
            </w:pPr>
            <w:r w:rsidRPr="00110835">
              <w:t xml:space="preserve">dealing with wildlife hazards </w:t>
            </w:r>
          </w:p>
          <w:p w:rsidR="00000000" w:rsidRPr="00110835" w:rsidP="00110835">
            <w:pPr>
              <w:pStyle w:val="ListBullet"/>
            </w:pPr>
            <w:r w:rsidRPr="00110835">
              <w:t>full emergency</w:t>
            </w:r>
          </w:p>
          <w:p w:rsidR="00000000" w:rsidRPr="00110835" w:rsidP="00110835">
            <w:pPr>
              <w:pStyle w:val="ListBullet"/>
            </w:pPr>
            <w:r w:rsidRPr="00110835">
              <w:t>hazardous materials incid</w:t>
            </w:r>
            <w:r w:rsidRPr="00110835">
              <w:t xml:space="preserve">ent </w:t>
            </w:r>
          </w:p>
          <w:p w:rsidR="00000000" w:rsidRPr="00110835" w:rsidP="00110835">
            <w:pPr>
              <w:pStyle w:val="ListBullet"/>
            </w:pPr>
            <w:r w:rsidRPr="00110835">
              <w:t>local standby</w:t>
            </w:r>
          </w:p>
          <w:p w:rsidR="00000000" w:rsidRPr="00110835" w:rsidP="00110835">
            <w:pPr>
              <w:pStyle w:val="ListBullet"/>
            </w:pPr>
            <w:r w:rsidRPr="00110835">
              <w:t>major building fire</w:t>
            </w:r>
          </w:p>
          <w:p w:rsidR="00000000" w:rsidP="00110835">
            <w:pPr>
              <w:pStyle w:val="ListBullet"/>
              <w:rPr>
                <w:lang w:val="en-NZ"/>
              </w:rPr>
            </w:pPr>
            <w:r w:rsidRPr="00110835">
              <w:t>medical emergency</w:t>
            </w:r>
          </w:p>
        </w:tc>
      </w:tr>
      <w:tr w:rsidTr="00D442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Equipment may include:</w:t>
            </w:r>
          </w:p>
        </w:tc>
        <w:tc>
          <w:tcPr>
            <w:tcW w:w="0" w:type="auto"/>
            <w:tcBorders>
              <w:top w:val="nil"/>
              <w:left w:val="nil"/>
              <w:bottom w:val="nil"/>
              <w:right w:val="nil"/>
            </w:tcBorders>
            <w:tcMar>
              <w:top w:w="0" w:type="dxa"/>
              <w:left w:w="62" w:type="dxa"/>
              <w:bottom w:w="0" w:type="dxa"/>
              <w:right w:w="62" w:type="dxa"/>
            </w:tcMar>
          </w:tcPr>
          <w:p w:rsidR="00000000" w:rsidRPr="00110835" w:rsidP="00110835">
            <w:pPr>
              <w:pStyle w:val="ListBullet"/>
            </w:pPr>
            <w:r w:rsidRPr="00110835">
              <w:t xml:space="preserve">aircraft recovery equipment </w:t>
            </w:r>
          </w:p>
          <w:p w:rsidR="00000000" w:rsidRPr="00110835" w:rsidP="00110835">
            <w:pPr>
              <w:pStyle w:val="ListBullet"/>
            </w:pPr>
            <w:r w:rsidRPr="00110835">
              <w:t>computer</w:t>
            </w:r>
          </w:p>
          <w:p w:rsidR="00000000" w:rsidRPr="00110835" w:rsidP="00110835">
            <w:pPr>
              <w:pStyle w:val="ListBullet"/>
            </w:pPr>
            <w:r w:rsidRPr="00110835">
              <w:t>emergency response trailer</w:t>
            </w:r>
          </w:p>
          <w:p w:rsidR="00000000" w:rsidRPr="00110835" w:rsidP="00110835">
            <w:pPr>
              <w:pStyle w:val="ListBullet"/>
            </w:pPr>
            <w:r w:rsidRPr="00110835">
              <w:t>first aid kit</w:t>
            </w:r>
          </w:p>
          <w:p w:rsidR="00000000" w:rsidRPr="00110835" w:rsidP="00110835">
            <w:pPr>
              <w:pStyle w:val="ListBullet"/>
            </w:pPr>
            <w:r w:rsidRPr="00110835">
              <w:t>hand tools</w:t>
            </w:r>
          </w:p>
          <w:p w:rsidR="00000000" w:rsidRPr="00110835" w:rsidP="00110835">
            <w:pPr>
              <w:pStyle w:val="ListBullet"/>
            </w:pPr>
            <w:r w:rsidRPr="00110835">
              <w:t>lights</w:t>
            </w:r>
          </w:p>
          <w:p w:rsidR="00000000" w:rsidRPr="00110835" w:rsidP="00110835">
            <w:pPr>
              <w:pStyle w:val="ListBullet"/>
            </w:pPr>
            <w:r w:rsidRPr="00110835">
              <w:t>maintenance equipment</w:t>
            </w:r>
          </w:p>
          <w:p w:rsidR="00000000" w:rsidRPr="00110835" w:rsidP="00110835">
            <w:pPr>
              <w:pStyle w:val="ListBullet"/>
            </w:pPr>
            <w:r w:rsidRPr="00110835">
              <w:t>markers</w:t>
            </w:r>
          </w:p>
          <w:p w:rsidR="00000000" w:rsidRPr="00110835" w:rsidP="00110835">
            <w:pPr>
              <w:pStyle w:val="ListBullet"/>
            </w:pPr>
            <w:r w:rsidRPr="00110835">
              <w:t>mobile forward command post</w:t>
            </w:r>
          </w:p>
          <w:p w:rsidR="00000000" w:rsidRPr="00110835" w:rsidP="00110835">
            <w:pPr>
              <w:pStyle w:val="ListBullet"/>
            </w:pPr>
            <w:r w:rsidRPr="00110835">
              <w:t>radio/s</w:t>
            </w:r>
          </w:p>
          <w:p w:rsidR="00000000" w:rsidRPr="00110835" w:rsidP="00110835">
            <w:pPr>
              <w:pStyle w:val="ListBullet"/>
            </w:pPr>
            <w:r w:rsidRPr="00110835">
              <w:t>sandbags</w:t>
            </w:r>
          </w:p>
          <w:p w:rsidR="00000000" w:rsidRPr="00110835" w:rsidP="00110835">
            <w:pPr>
              <w:pStyle w:val="ListBullet"/>
            </w:pPr>
            <w:r w:rsidRPr="00110835">
              <w:t>spills response kit</w:t>
            </w:r>
          </w:p>
          <w:p w:rsidR="00000000" w:rsidRPr="00110835" w:rsidP="00110835">
            <w:pPr>
              <w:pStyle w:val="ListBullet"/>
            </w:pPr>
            <w:r w:rsidRPr="00110835">
              <w:t>telephone</w:t>
            </w:r>
          </w:p>
          <w:p w:rsidR="00000000" w:rsidRPr="00110835" w:rsidP="00110835">
            <w:pPr>
              <w:pStyle w:val="ListBullet"/>
            </w:pPr>
            <w:r w:rsidRPr="00110835">
              <w:t>vehicle siren/loud speaker</w:t>
            </w:r>
          </w:p>
          <w:p w:rsidR="00000000" w:rsidP="00110835">
            <w:pPr>
              <w:pStyle w:val="ListBullet"/>
              <w:rPr>
                <w:lang w:val="en-NZ"/>
              </w:rPr>
            </w:pPr>
            <w:r w:rsidRPr="00110835">
              <w:t>vehicle with flashing light</w:t>
            </w:r>
          </w:p>
        </w:tc>
      </w:tr>
      <w:tr w:rsidTr="00D442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Workplace may include:</w:t>
            </w:r>
          </w:p>
        </w:tc>
        <w:tc>
          <w:tcPr>
            <w:tcW w:w="0" w:type="auto"/>
            <w:tcBorders>
              <w:top w:val="nil"/>
              <w:left w:val="nil"/>
              <w:bottom w:val="nil"/>
              <w:right w:val="nil"/>
            </w:tcBorders>
            <w:tcMar>
              <w:top w:w="0" w:type="dxa"/>
              <w:left w:w="62" w:type="dxa"/>
              <w:bottom w:w="0" w:type="dxa"/>
              <w:right w:w="62" w:type="dxa"/>
            </w:tcMar>
          </w:tcPr>
          <w:p w:rsidR="00000000" w:rsidRPr="00110835" w:rsidP="00110835">
            <w:pPr>
              <w:pStyle w:val="ListBullet"/>
            </w:pPr>
            <w:r w:rsidRPr="00110835">
              <w:t xml:space="preserve">aerodrome environs </w:t>
            </w:r>
          </w:p>
          <w:p w:rsidR="00000000" w:rsidRPr="00110835" w:rsidP="00110835">
            <w:pPr>
              <w:pStyle w:val="ListBullet"/>
            </w:pPr>
            <w:r w:rsidRPr="00110835">
              <w:t>airside</w:t>
            </w:r>
          </w:p>
          <w:p w:rsidR="00000000" w:rsidRPr="00110835" w:rsidP="00110835">
            <w:pPr>
              <w:pStyle w:val="ListBullet"/>
            </w:pPr>
            <w:r w:rsidRPr="00110835">
              <w:t>entire aerodrome</w:t>
            </w:r>
          </w:p>
          <w:p w:rsidR="00000000" w:rsidRPr="00110835" w:rsidP="00110835">
            <w:pPr>
              <w:pStyle w:val="ListBullet"/>
            </w:pPr>
            <w:r w:rsidRPr="00110835">
              <w:t>Emergency Operations/Control Centre</w:t>
            </w:r>
          </w:p>
          <w:p w:rsidR="00000000" w:rsidRPr="00110835" w:rsidP="00110835">
            <w:pPr>
              <w:pStyle w:val="ListBullet"/>
            </w:pPr>
            <w:r w:rsidRPr="00110835">
              <w:t>landside</w:t>
            </w:r>
          </w:p>
          <w:p w:rsidR="00000000" w:rsidP="00110835">
            <w:pPr>
              <w:pStyle w:val="ListBullet"/>
              <w:rPr>
                <w:lang w:val="en-NZ"/>
              </w:rPr>
            </w:pPr>
            <w:r w:rsidRPr="00110835">
              <w:t>office</w:t>
            </w:r>
          </w:p>
        </w:tc>
      </w:tr>
      <w:tr w:rsidTr="00D442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Workplace hazards may include:</w:t>
            </w:r>
          </w:p>
        </w:tc>
        <w:tc>
          <w:tcPr>
            <w:tcW w:w="0" w:type="auto"/>
            <w:tcBorders>
              <w:top w:val="nil"/>
              <w:left w:val="nil"/>
              <w:bottom w:val="nil"/>
              <w:right w:val="nil"/>
            </w:tcBorders>
            <w:tcMar>
              <w:top w:w="0" w:type="dxa"/>
              <w:left w:w="62" w:type="dxa"/>
              <w:bottom w:w="0" w:type="dxa"/>
              <w:right w:w="62" w:type="dxa"/>
            </w:tcMar>
          </w:tcPr>
          <w:p w:rsidR="00000000" w:rsidRPr="00110835" w:rsidP="00110835">
            <w:pPr>
              <w:pStyle w:val="ListBullet"/>
            </w:pPr>
            <w:r w:rsidRPr="00110835">
              <w:t>aircraft movements</w:t>
            </w:r>
          </w:p>
          <w:p w:rsidR="00000000" w:rsidRPr="00110835" w:rsidP="00110835">
            <w:pPr>
              <w:pStyle w:val="ListBullet"/>
            </w:pPr>
            <w:r w:rsidRPr="00110835">
              <w:t xml:space="preserve">explosions </w:t>
            </w:r>
          </w:p>
          <w:p w:rsidR="00000000" w:rsidRPr="00110835" w:rsidP="00110835">
            <w:pPr>
              <w:pStyle w:val="ListBullet"/>
            </w:pPr>
            <w:r w:rsidRPr="00110835">
              <w:t>fire and smoke</w:t>
            </w:r>
          </w:p>
          <w:p w:rsidR="00000000" w:rsidRPr="00110835" w:rsidP="00110835">
            <w:pPr>
              <w:pStyle w:val="ListBullet"/>
            </w:pPr>
            <w:r w:rsidRPr="00110835">
              <w:t>foreign object debris (FOD)</w:t>
            </w:r>
          </w:p>
          <w:p w:rsidR="00000000" w:rsidRPr="00110835" w:rsidP="00110835">
            <w:pPr>
              <w:pStyle w:val="ListBullet"/>
            </w:pPr>
            <w:r w:rsidRPr="00110835">
              <w:t>fumes</w:t>
            </w:r>
          </w:p>
          <w:p w:rsidR="00000000" w:rsidRPr="00110835" w:rsidP="00110835">
            <w:pPr>
              <w:pStyle w:val="ListBullet"/>
            </w:pPr>
            <w:r w:rsidRPr="00110835">
              <w:t>hazardous/toxic materials</w:t>
            </w:r>
          </w:p>
          <w:p w:rsidR="00000000" w:rsidRPr="00110835" w:rsidP="00110835">
            <w:pPr>
              <w:pStyle w:val="ListBullet"/>
            </w:pPr>
            <w:r w:rsidRPr="00110835">
              <w:t>other vehicles in the vicinity of the emergency</w:t>
            </w:r>
          </w:p>
          <w:p w:rsidR="00000000" w:rsidRPr="00110835" w:rsidP="00110835">
            <w:pPr>
              <w:pStyle w:val="ListBullet"/>
            </w:pPr>
            <w:r w:rsidRPr="00110835">
              <w:t>personnel in the vicinity of the emergency</w:t>
            </w:r>
          </w:p>
          <w:p w:rsidR="00000000" w:rsidP="00110835">
            <w:pPr>
              <w:pStyle w:val="ListBullet"/>
              <w:rPr>
                <w:lang w:val="en-NZ"/>
              </w:rPr>
            </w:pPr>
            <w:r w:rsidRPr="00110835">
              <w:t>slippery surfaces</w:t>
            </w:r>
          </w:p>
        </w:tc>
      </w:tr>
      <w:tr w:rsidTr="00D442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Aerodrome movement area facilities include:</w:t>
            </w:r>
          </w:p>
        </w:tc>
        <w:tc>
          <w:tcPr>
            <w:tcW w:w="0" w:type="auto"/>
            <w:tcBorders>
              <w:top w:val="nil"/>
              <w:left w:val="nil"/>
              <w:bottom w:val="nil"/>
              <w:right w:val="nil"/>
            </w:tcBorders>
            <w:tcMar>
              <w:top w:w="0" w:type="dxa"/>
              <w:left w:w="62" w:type="dxa"/>
              <w:bottom w:w="0" w:type="dxa"/>
              <w:right w:w="62" w:type="dxa"/>
            </w:tcMar>
          </w:tcPr>
          <w:p w:rsidR="00000000" w:rsidRPr="00110835" w:rsidP="00110835">
            <w:pPr>
              <w:pStyle w:val="ListBullet"/>
            </w:pPr>
            <w:r w:rsidRPr="00110835">
              <w:t>apron</w:t>
            </w:r>
          </w:p>
          <w:p w:rsidR="00000000" w:rsidRPr="00110835" w:rsidP="00110835">
            <w:pPr>
              <w:pStyle w:val="ListBullet"/>
            </w:pPr>
            <w:r w:rsidRPr="00110835">
              <w:t>clearway</w:t>
            </w:r>
          </w:p>
          <w:p w:rsidR="00000000" w:rsidRPr="00110835" w:rsidP="00110835">
            <w:pPr>
              <w:pStyle w:val="ListBullet"/>
            </w:pPr>
            <w:r w:rsidRPr="00110835">
              <w:t xml:space="preserve">markers, markings and aerodrome lighting </w:t>
            </w:r>
          </w:p>
          <w:p w:rsidR="00000000" w:rsidRPr="00110835" w:rsidP="00110835">
            <w:pPr>
              <w:pStyle w:val="ListBullet"/>
            </w:pPr>
            <w:r w:rsidRPr="00110835">
              <w:t>runway and runway strip</w:t>
            </w:r>
          </w:p>
          <w:p w:rsidR="00000000" w:rsidRPr="00110835" w:rsidP="00110835">
            <w:pPr>
              <w:pStyle w:val="ListBullet"/>
            </w:pPr>
            <w:r w:rsidRPr="00110835">
              <w:t>runway end safety area</w:t>
            </w:r>
          </w:p>
          <w:p w:rsidR="00000000" w:rsidP="00110835">
            <w:pPr>
              <w:pStyle w:val="ListBullet"/>
              <w:rPr>
                <w:lang w:val="en-NZ"/>
              </w:rPr>
            </w:pPr>
            <w:r w:rsidRPr="00110835">
              <w:t>taxiway and taxiway strip</w:t>
            </w:r>
          </w:p>
        </w:tc>
      </w:tr>
      <w:tr w:rsidTr="00D442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Aerodrome environs may include:</w:t>
            </w:r>
          </w:p>
        </w:tc>
        <w:tc>
          <w:tcPr>
            <w:tcW w:w="0" w:type="auto"/>
            <w:tcBorders>
              <w:top w:val="nil"/>
              <w:left w:val="nil"/>
              <w:bottom w:val="nil"/>
              <w:right w:val="nil"/>
            </w:tcBorders>
            <w:tcMar>
              <w:top w:w="0" w:type="dxa"/>
              <w:left w:w="62" w:type="dxa"/>
              <w:bottom w:w="0" w:type="dxa"/>
              <w:right w:w="62" w:type="dxa"/>
            </w:tcMar>
          </w:tcPr>
          <w:p w:rsidR="00000000" w:rsidRPr="00110835" w:rsidP="00110835">
            <w:pPr>
              <w:pStyle w:val="ListBullet"/>
            </w:pPr>
            <w:r w:rsidRPr="00110835">
              <w:t>areas surrounding navigational aids</w:t>
            </w:r>
          </w:p>
          <w:p w:rsidR="00000000" w:rsidRPr="00110835" w:rsidP="00110835">
            <w:pPr>
              <w:pStyle w:val="ListBullet"/>
            </w:pPr>
            <w:r w:rsidRPr="00110835">
              <w:t>aerodrome w</w:t>
            </w:r>
            <w:r w:rsidRPr="00110835">
              <w:t xml:space="preserve">orks sites </w:t>
            </w:r>
          </w:p>
          <w:p w:rsidR="00000000" w:rsidRPr="00110835" w:rsidP="00110835">
            <w:pPr>
              <w:pStyle w:val="ListBullet"/>
            </w:pPr>
            <w:r w:rsidRPr="00110835">
              <w:t>buildings</w:t>
            </w:r>
          </w:p>
          <w:p w:rsidR="00000000" w:rsidRPr="00110835" w:rsidP="00110835">
            <w:pPr>
              <w:pStyle w:val="ListBullet"/>
            </w:pPr>
            <w:r w:rsidRPr="00110835">
              <w:t>drainage systems</w:t>
            </w:r>
          </w:p>
          <w:p w:rsidR="00000000" w:rsidRPr="00110835" w:rsidP="00110835">
            <w:pPr>
              <w:pStyle w:val="ListBullet"/>
            </w:pPr>
            <w:r w:rsidRPr="00110835">
              <w:t>fences and gates</w:t>
            </w:r>
          </w:p>
          <w:p w:rsidR="00000000" w:rsidP="00110835">
            <w:pPr>
              <w:pStyle w:val="ListBullet"/>
              <w:rPr>
                <w:lang w:val="en-NZ"/>
              </w:rPr>
            </w:pPr>
            <w:r w:rsidRPr="00110835">
              <w:t>obstacle limitation surfaces (OLS)</w:t>
            </w:r>
          </w:p>
        </w:tc>
      </w:tr>
      <w:tr w:rsidTr="00D442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Situations that require reporting may include:</w:t>
            </w:r>
          </w:p>
        </w:tc>
        <w:tc>
          <w:tcPr>
            <w:tcW w:w="0" w:type="auto"/>
            <w:tcBorders>
              <w:top w:val="nil"/>
              <w:left w:val="nil"/>
              <w:bottom w:val="nil"/>
              <w:right w:val="nil"/>
            </w:tcBorders>
            <w:tcMar>
              <w:top w:w="0" w:type="dxa"/>
              <w:left w:w="62" w:type="dxa"/>
              <w:bottom w:w="0" w:type="dxa"/>
              <w:right w:w="62" w:type="dxa"/>
            </w:tcMar>
          </w:tcPr>
          <w:p w:rsidR="00000000" w:rsidRPr="00110835" w:rsidP="00110835">
            <w:pPr>
              <w:pStyle w:val="ListBullet"/>
            </w:pPr>
            <w:r w:rsidRPr="00110835">
              <w:t>changes to temporary or permanent published aerodrome information</w:t>
            </w:r>
          </w:p>
          <w:p w:rsidR="00000000" w:rsidRPr="00110835" w:rsidP="00110835">
            <w:pPr>
              <w:pStyle w:val="ListBullet"/>
            </w:pPr>
            <w:r w:rsidRPr="00110835">
              <w:t>emergency situations resulting in some or all of the aerodrome becoming unserviceable</w:t>
            </w:r>
          </w:p>
          <w:p w:rsidR="00000000" w:rsidP="00110835">
            <w:pPr>
              <w:pStyle w:val="ListBullet"/>
              <w:rPr>
                <w:lang w:val="en-NZ"/>
              </w:rPr>
            </w:pPr>
            <w:r w:rsidRPr="00110835">
              <w:t>restoration of aerodrome serviceability</w:t>
            </w:r>
          </w:p>
        </w:tc>
      </w:tr>
      <w:tr w:rsidTr="00D442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Relevant authorities for reporting purposes may include:</w:t>
            </w:r>
          </w:p>
        </w:tc>
        <w:tc>
          <w:tcPr>
            <w:tcW w:w="0" w:type="auto"/>
            <w:tcBorders>
              <w:top w:val="nil"/>
              <w:left w:val="nil"/>
              <w:bottom w:val="nil"/>
              <w:right w:val="nil"/>
            </w:tcBorders>
            <w:tcMar>
              <w:top w:w="0" w:type="dxa"/>
              <w:left w:w="62" w:type="dxa"/>
              <w:bottom w:w="0" w:type="dxa"/>
              <w:right w:w="62" w:type="dxa"/>
            </w:tcMar>
          </w:tcPr>
          <w:p w:rsidR="00000000" w:rsidRPr="00110835" w:rsidP="00110835">
            <w:pPr>
              <w:pStyle w:val="ListBullet"/>
            </w:pPr>
            <w:r w:rsidRPr="00110835">
              <w:t>aerodrome operator or delegated person</w:t>
            </w:r>
          </w:p>
          <w:p w:rsidR="00000000" w:rsidRPr="00110835" w:rsidP="00110835">
            <w:pPr>
              <w:pStyle w:val="ListBullet"/>
            </w:pPr>
            <w:r w:rsidRPr="00110835">
              <w:t>aerodrome users</w:t>
            </w:r>
          </w:p>
          <w:p w:rsidR="00000000" w:rsidRPr="00110835" w:rsidP="00110835">
            <w:pPr>
              <w:pStyle w:val="ListBullet"/>
            </w:pPr>
            <w:r w:rsidRPr="00110835">
              <w:t>Air Traffic Cont</w:t>
            </w:r>
            <w:r w:rsidRPr="00110835">
              <w:t>rol (ATC)</w:t>
            </w:r>
          </w:p>
          <w:p w:rsidR="00000000" w:rsidRPr="00110835" w:rsidP="00110835">
            <w:pPr>
              <w:pStyle w:val="ListBullet"/>
            </w:pPr>
            <w:r w:rsidRPr="00110835">
              <w:t>Australian Defence Force (Defence) Command for military bases</w:t>
            </w:r>
          </w:p>
          <w:p w:rsidR="00000000" w:rsidRPr="00110835" w:rsidP="00110835">
            <w:pPr>
              <w:pStyle w:val="ListBullet"/>
            </w:pPr>
            <w:r w:rsidRPr="00110835">
              <w:t>Civil Aviation Safety Authority (CASA)</w:t>
            </w:r>
          </w:p>
          <w:p w:rsidR="00000000" w:rsidP="00110835">
            <w:pPr>
              <w:pStyle w:val="ListBullet"/>
              <w:rPr>
                <w:lang w:val="en-NZ"/>
              </w:rPr>
            </w:pPr>
            <w:r w:rsidRPr="00110835">
              <w:t>NOTAM Office (Airservices Australia)</w:t>
            </w:r>
          </w:p>
        </w:tc>
      </w:tr>
      <w:tr w:rsidTr="00D442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10835">
            <w:pPr>
              <w:pStyle w:val="BodyText"/>
              <w:rPr>
                <w:lang w:val="en-NZ"/>
              </w:rPr>
            </w:pPr>
            <w:r w:rsidRPr="00110835">
              <w:t>Suitable means of reporting may include:</w:t>
            </w:r>
          </w:p>
        </w:tc>
        <w:tc>
          <w:tcPr>
            <w:tcW w:w="0" w:type="auto"/>
            <w:tcBorders>
              <w:top w:val="nil"/>
              <w:left w:val="nil"/>
              <w:bottom w:val="nil"/>
              <w:right w:val="nil"/>
            </w:tcBorders>
            <w:tcMar>
              <w:top w:w="0" w:type="dxa"/>
              <w:left w:w="62" w:type="dxa"/>
              <w:bottom w:w="0" w:type="dxa"/>
              <w:right w:w="62" w:type="dxa"/>
            </w:tcMar>
          </w:tcPr>
          <w:p w:rsidR="00000000" w:rsidRPr="00110835" w:rsidP="00110835">
            <w:pPr>
              <w:pStyle w:val="ListBullet"/>
            </w:pPr>
            <w:r w:rsidRPr="00110835">
              <w:t>NOTAM</w:t>
            </w:r>
          </w:p>
          <w:p w:rsidR="00000000" w:rsidRPr="00110835" w:rsidP="00110835">
            <w:pPr>
              <w:pStyle w:val="ListBullet"/>
            </w:pPr>
            <w:r w:rsidRPr="00110835">
              <w:t>verbal communications</w:t>
            </w:r>
          </w:p>
          <w:p w:rsidR="00000000" w:rsidRPr="00110835" w:rsidP="00110835">
            <w:pPr>
              <w:pStyle w:val="ListBullet"/>
            </w:pPr>
            <w:r w:rsidRPr="00110835">
              <w:t>written communication by fax or email</w:t>
            </w:r>
          </w:p>
        </w:tc>
      </w:tr>
    </w:tbl>
    <w:p w:rsidR="00000000" w:rsidRPr="00110835" w:rsidP="00110835">
      <w:pPr>
        <w:pStyle w:val="BodyText"/>
      </w:pPr>
    </w:p>
    <w:p w:rsidR="00000000" w:rsidRPr="00110835" w:rsidP="00110835">
      <w:pPr>
        <w:pStyle w:val="AllowPageBreak"/>
      </w:pPr>
    </w:p>
    <w:p w:rsidR="00000000" w:rsidRPr="00110835" w:rsidP="00110835">
      <w:pPr>
        <w:pStyle w:val="Heading1"/>
      </w:pPr>
      <w:bookmarkStart w:id="12" w:name="O_630715"/>
      <w:bookmarkEnd w:id="12"/>
      <w:r w:rsidRPr="00110835">
        <w:t>Unit Sector(s)</w:t>
      </w:r>
    </w:p>
    <w:p w:rsidR="00000000" w:rsidRPr="00110835" w:rsidP="00110835">
      <w:pPr>
        <w:pStyle w:val="BodyText"/>
      </w:pPr>
      <w:r w:rsidRPr="00110835">
        <w:t>Not applicable.</w:t>
      </w:r>
    </w:p>
    <w:p w:rsidR="00000000" w:rsidRPr="00110835" w:rsidP="00110835">
      <w:pPr>
        <w:pStyle w:val="AllowPageBreak"/>
      </w:pPr>
    </w:p>
    <w:p w:rsidR="00000000" w:rsidRPr="00110835" w:rsidP="00110835">
      <w:pPr>
        <w:pStyle w:val="Heading1"/>
      </w:pPr>
      <w:bookmarkStart w:id="13" w:name="O_630716"/>
      <w:bookmarkEnd w:id="13"/>
      <w:r w:rsidRPr="00110835">
        <w:t>Competency Field</w:t>
      </w:r>
    </w:p>
    <w:p w:rsidR="00000000" w:rsidRPr="00110835" w:rsidP="00110835">
      <w:pPr>
        <w:pStyle w:val="BodyText"/>
      </w:pPr>
      <w:r w:rsidRPr="00110835">
        <w:t>F - Safety Management</w:t>
      </w:r>
    </w:p>
    <w:p w:rsidR="00000000" w:rsidRPr="00110835" w:rsidP="00110835"/>
    <w:sectPr w:rsidSect="001108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8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835" w:rsidRPr="00D4425A" w:rsidP="00D442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8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25A" w:rsidP="001108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4425A" w:rsidP="0011083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4425A" w:rsidP="001108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8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835" w:rsidRPr="00D4425A" w:rsidP="00D442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8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25A" w:rsidRPr="002D2AF8" w:rsidP="00110835">
    <w:pPr>
      <w:pStyle w:val="Header"/>
      <w:framePr w:wrap="around"/>
    </w:pPr>
    <w:r>
      <w:fldChar w:fldCharType="begin"/>
    </w:r>
    <w:r>
      <w:instrText xml:space="preserve"> TITLE   \* MERGEFORMAT </w:instrText>
    </w:r>
    <w:r>
      <w:fldChar w:fldCharType="separate"/>
    </w:r>
    <w:r>
      <w:t>AVIF3026A Facilitate an aerodrome emergency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D4425A" w:rsidP="001108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786E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18D3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62C2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8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0835"/>
    <w:pPr>
      <w:spacing w:before="360" w:after="60"/>
      <w:outlineLvl w:val="0"/>
    </w:pPr>
    <w:rPr>
      <w:sz w:val="32"/>
    </w:rPr>
  </w:style>
  <w:style w:type="paragraph" w:styleId="Heading2">
    <w:name w:val="heading 2"/>
    <w:basedOn w:val="HeadingBase"/>
    <w:next w:val="BodyText"/>
    <w:link w:val="Heading2Char"/>
    <w:qFormat/>
    <w:rsid w:val="00110835"/>
    <w:pPr>
      <w:keepLines/>
      <w:spacing w:before="240" w:after="120"/>
      <w:outlineLvl w:val="1"/>
    </w:pPr>
    <w:rPr>
      <w:sz w:val="28"/>
      <w:szCs w:val="40"/>
    </w:rPr>
  </w:style>
  <w:style w:type="paragraph" w:styleId="Heading3">
    <w:name w:val="heading 3"/>
    <w:basedOn w:val="HeadingBase"/>
    <w:next w:val="BodyText"/>
    <w:link w:val="Heading3Char"/>
    <w:qFormat/>
    <w:rsid w:val="00110835"/>
    <w:pPr>
      <w:spacing w:before="180" w:after="120"/>
      <w:outlineLvl w:val="2"/>
    </w:pPr>
    <w:rPr>
      <w:spacing w:val="-10"/>
      <w:kern w:val="32"/>
    </w:rPr>
  </w:style>
  <w:style w:type="paragraph" w:styleId="Heading4">
    <w:name w:val="heading 4"/>
    <w:basedOn w:val="HeadingBase"/>
    <w:next w:val="BodyText"/>
    <w:link w:val="Heading4Char"/>
    <w:qFormat/>
    <w:rsid w:val="00110835"/>
    <w:pPr>
      <w:spacing w:before="160" w:after="120"/>
      <w:outlineLvl w:val="3"/>
    </w:pPr>
    <w:rPr>
      <w:sz w:val="22"/>
    </w:rPr>
  </w:style>
  <w:style w:type="paragraph" w:styleId="Heading5">
    <w:name w:val="heading 5"/>
    <w:basedOn w:val="HeadingBase"/>
    <w:next w:val="Normal"/>
    <w:link w:val="Heading5Char"/>
    <w:qFormat/>
    <w:rsid w:val="00110835"/>
    <w:pPr>
      <w:spacing w:before="80"/>
      <w:outlineLvl w:val="4"/>
    </w:pPr>
    <w:rPr>
      <w:color w:val="918585"/>
      <w:sz w:val="20"/>
    </w:rPr>
  </w:style>
  <w:style w:type="paragraph" w:styleId="Heading6">
    <w:name w:val="heading 6"/>
    <w:basedOn w:val="HeadingBase"/>
    <w:next w:val="Normal"/>
    <w:link w:val="Heading6Char"/>
    <w:qFormat/>
    <w:rsid w:val="00110835"/>
    <w:pPr>
      <w:spacing w:before="60"/>
      <w:outlineLvl w:val="5"/>
    </w:pPr>
    <w:rPr>
      <w:color w:val="918585"/>
      <w:sz w:val="20"/>
    </w:rPr>
  </w:style>
  <w:style w:type="paragraph" w:styleId="Heading7">
    <w:name w:val="heading 7"/>
    <w:basedOn w:val="Normal"/>
    <w:next w:val="Normal"/>
    <w:link w:val="Heading7Char"/>
    <w:qFormat/>
    <w:rsid w:val="00110835"/>
    <w:pPr>
      <w:ind w:left="720"/>
      <w:outlineLvl w:val="6"/>
    </w:pPr>
    <w:rPr>
      <w:i/>
    </w:rPr>
  </w:style>
  <w:style w:type="paragraph" w:styleId="Heading8">
    <w:name w:val="heading 8"/>
    <w:basedOn w:val="Normal"/>
    <w:next w:val="Normal"/>
    <w:link w:val="Heading8Char"/>
    <w:qFormat/>
    <w:rsid w:val="00110835"/>
    <w:pPr>
      <w:ind w:left="720"/>
      <w:outlineLvl w:val="7"/>
    </w:pPr>
    <w:rPr>
      <w:i/>
    </w:rPr>
  </w:style>
  <w:style w:type="paragraph" w:styleId="Heading9">
    <w:name w:val="heading 9"/>
    <w:basedOn w:val="Normal"/>
    <w:next w:val="Normal"/>
    <w:link w:val="Heading9Char"/>
    <w:qFormat/>
    <w:rsid w:val="00110835"/>
    <w:pPr>
      <w:ind w:left="720"/>
      <w:outlineLvl w:val="8"/>
    </w:pPr>
    <w:rPr>
      <w:i/>
    </w:rPr>
  </w:style>
  <w:style w:type="character" w:default="1" w:styleId="DefaultParagraphFont">
    <w:name w:val="Default Paragraph Font"/>
    <w:uiPriority w:val="1"/>
    <w:unhideWhenUsed/>
    <w:rsid w:val="001108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835"/>
  </w:style>
  <w:style w:type="character" w:customStyle="1" w:styleId="Heading1Char">
    <w:name w:val="Heading 1 Char"/>
    <w:basedOn w:val="DefaultParagraphFont"/>
    <w:link w:val="Heading1"/>
    <w:rsid w:val="00110835"/>
    <w:rPr>
      <w:rFonts w:ascii="Times New Roman" w:eastAsia="Times New Roman" w:hAnsi="Times New Roman" w:cs="Times New Roman"/>
      <w:b/>
      <w:sz w:val="32"/>
      <w:szCs w:val="20"/>
      <w:lang w:eastAsia="en-US"/>
    </w:rPr>
  </w:style>
  <w:style w:type="paragraph" w:styleId="BodyText">
    <w:name w:val="Body Text"/>
    <w:basedOn w:val="Normal"/>
    <w:link w:val="BodyTextChar"/>
    <w:rsid w:val="001108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0835"/>
    <w:rPr>
      <w:rFonts w:ascii="Times New Roman" w:eastAsia="Times New Roman" w:hAnsi="Times New Roman" w:cs="Times New Roman"/>
      <w:sz w:val="24"/>
      <w:lang w:eastAsia="en-US"/>
    </w:rPr>
  </w:style>
  <w:style w:type="paragraph" w:styleId="ListBullet">
    <w:name w:val="List Bullet"/>
    <w:basedOn w:val="List"/>
    <w:rsid w:val="00110835"/>
    <w:pPr>
      <w:numPr>
        <w:numId w:val="13"/>
      </w:numPr>
      <w:tabs>
        <w:tab w:val="clear" w:pos="340"/>
      </w:tabs>
      <w:spacing w:before="40" w:after="40"/>
    </w:pPr>
  </w:style>
  <w:style w:type="character" w:customStyle="1" w:styleId="SpecialBold">
    <w:name w:val="Special Bold"/>
    <w:basedOn w:val="DefaultParagraphFont"/>
    <w:rsid w:val="00110835"/>
    <w:rPr>
      <w:b/>
      <w:spacing w:val="0"/>
    </w:rPr>
  </w:style>
  <w:style w:type="paragraph" w:styleId="ListBullet2">
    <w:name w:val="List Bullet 2"/>
    <w:basedOn w:val="List2"/>
    <w:rsid w:val="00110835"/>
    <w:pPr>
      <w:numPr>
        <w:numId w:val="14"/>
      </w:numPr>
      <w:tabs>
        <w:tab w:val="clear" w:pos="680"/>
      </w:tabs>
    </w:pPr>
  </w:style>
  <w:style w:type="paragraph" w:customStyle="1" w:styleId="SuperHeading">
    <w:name w:val="SuperHeading"/>
    <w:basedOn w:val="Normal"/>
    <w:rsid w:val="00110835"/>
    <w:pPr>
      <w:spacing w:before="240" w:after="120"/>
      <w:outlineLvl w:val="0"/>
    </w:pPr>
    <w:rPr>
      <w:rFonts w:ascii="Times New Roman" w:hAnsi="Times New Roman"/>
      <w:b/>
      <w:sz w:val="32"/>
    </w:rPr>
  </w:style>
  <w:style w:type="paragraph" w:customStyle="1" w:styleId="AllowPageBreak">
    <w:name w:val="AllowPageBreak"/>
    <w:rsid w:val="001108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08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8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8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8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8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8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08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0835"/>
    <w:rPr>
      <w:rFonts w:ascii="Courier New" w:eastAsia="Times New Roman" w:hAnsi="Courier New" w:cs="Times New Roman"/>
      <w:i/>
      <w:szCs w:val="20"/>
      <w:lang w:eastAsia="en-US"/>
    </w:rPr>
  </w:style>
  <w:style w:type="paragraph" w:customStyle="1" w:styleId="HeadingBase">
    <w:name w:val="Heading Base"/>
    <w:rsid w:val="001108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835"/>
    <w:pPr>
      <w:tabs>
        <w:tab w:val="right" w:leader="dot" w:pos="9072"/>
      </w:tabs>
      <w:ind w:left="567"/>
    </w:pPr>
    <w:rPr>
      <w:szCs w:val="22"/>
    </w:rPr>
  </w:style>
  <w:style w:type="paragraph" w:customStyle="1" w:styleId="TOCBase">
    <w:name w:val="TOC Base"/>
    <w:rsid w:val="001108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835"/>
    <w:pPr>
      <w:tabs>
        <w:tab w:val="right" w:leader="dot" w:pos="9072"/>
      </w:tabs>
      <w:spacing w:before="40" w:after="40"/>
      <w:ind w:left="284"/>
    </w:pPr>
    <w:rPr>
      <w:rFonts w:ascii="Times New Roman" w:hAnsi="Times New Roman"/>
    </w:rPr>
  </w:style>
  <w:style w:type="paragraph" w:styleId="TOC1">
    <w:name w:val="toc 1"/>
    <w:basedOn w:val="TOCBase"/>
    <w:next w:val="Normal"/>
    <w:rsid w:val="001108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08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835"/>
    <w:rPr>
      <w:rFonts w:ascii="Times New Roman" w:eastAsia="Times New Roman" w:hAnsi="Times New Roman" w:cs="Times New Roman"/>
      <w:sz w:val="16"/>
      <w:lang w:eastAsia="en-US"/>
    </w:rPr>
  </w:style>
  <w:style w:type="paragraph" w:styleId="Title">
    <w:name w:val="Title"/>
    <w:basedOn w:val="HeadingBase"/>
    <w:link w:val="TitleChar"/>
    <w:qFormat/>
    <w:rsid w:val="00110835"/>
    <w:pPr>
      <w:spacing w:before="5040"/>
      <w:jc w:val="center"/>
    </w:pPr>
    <w:rPr>
      <w:sz w:val="48"/>
      <w:szCs w:val="72"/>
      <w:lang w:val="en-US"/>
    </w:rPr>
  </w:style>
  <w:style w:type="character" w:customStyle="1" w:styleId="TitleChar">
    <w:name w:val="Title Char"/>
    <w:basedOn w:val="DefaultParagraphFont"/>
    <w:link w:val="Title"/>
    <w:rsid w:val="001108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835"/>
    <w:pPr>
      <w:tabs>
        <w:tab w:val="left" w:pos="3600"/>
        <w:tab w:val="left" w:pos="3958"/>
      </w:tabs>
    </w:pPr>
  </w:style>
  <w:style w:type="paragraph" w:styleId="List">
    <w:name w:val="List"/>
    <w:basedOn w:val="BodyText"/>
    <w:next w:val="BodyText"/>
    <w:rsid w:val="00110835"/>
    <w:pPr>
      <w:tabs>
        <w:tab w:val="left" w:pos="340"/>
      </w:tabs>
      <w:spacing w:before="60" w:after="60"/>
      <w:ind w:left="340" w:hanging="340"/>
    </w:pPr>
  </w:style>
  <w:style w:type="paragraph" w:customStyle="1" w:styleId="Note">
    <w:name w:val="Note"/>
    <w:basedOn w:val="BodyText"/>
    <w:rsid w:val="001108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835"/>
    <w:pPr>
      <w:framePr w:wrap="auto" w:hAnchor="text" w:y="6049"/>
    </w:pPr>
    <w:rPr>
      <w:color w:val="000000"/>
      <w:sz w:val="40"/>
    </w:rPr>
  </w:style>
  <w:style w:type="paragraph" w:customStyle="1" w:styleId="TOCTitle">
    <w:name w:val="TOCTitle"/>
    <w:basedOn w:val="Heading1"/>
    <w:rsid w:val="00110835"/>
    <w:pPr>
      <w:spacing w:after="240"/>
      <w:jc w:val="center"/>
      <w:outlineLvl w:val="9"/>
    </w:pPr>
    <w:rPr>
      <w:caps/>
    </w:rPr>
  </w:style>
  <w:style w:type="paragraph" w:customStyle="1" w:styleId="Version">
    <w:name w:val="Version"/>
    <w:rsid w:val="001108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0835"/>
    <w:pPr>
      <w:keepNext w:val="0"/>
      <w:tabs>
        <w:tab w:val="right" w:pos="4176"/>
      </w:tabs>
      <w:ind w:left="198" w:hanging="198"/>
    </w:pPr>
    <w:rPr>
      <w:rFonts w:ascii="Garamond" w:hAnsi="Garamond"/>
    </w:rPr>
  </w:style>
  <w:style w:type="paragraph" w:styleId="IndexHeading">
    <w:name w:val="index heading"/>
    <w:basedOn w:val="Normal"/>
    <w:next w:val="Index1"/>
    <w:semiHidden/>
    <w:rsid w:val="00110835"/>
    <w:pPr>
      <w:spacing w:before="120" w:after="120"/>
    </w:pPr>
    <w:rPr>
      <w:rFonts w:ascii="Arial" w:hAnsi="Arial"/>
      <w:b/>
      <w:color w:val="918585"/>
      <w:sz w:val="24"/>
    </w:rPr>
  </w:style>
  <w:style w:type="paragraph" w:styleId="Header">
    <w:name w:val="header"/>
    <w:basedOn w:val="Normal"/>
    <w:link w:val="HeaderChar"/>
    <w:rsid w:val="001108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835"/>
    <w:rPr>
      <w:rFonts w:ascii="Times New Roman" w:eastAsia="Times New Roman" w:hAnsi="Times New Roman" w:cs="Times New Roman"/>
      <w:sz w:val="16"/>
      <w:szCs w:val="20"/>
      <w:lang w:val="en-GB" w:eastAsia="en-US"/>
    </w:rPr>
  </w:style>
  <w:style w:type="paragraph" w:customStyle="1" w:styleId="Chapter">
    <w:name w:val="Chapter"/>
    <w:basedOn w:val="Normal"/>
    <w:rsid w:val="00110835"/>
    <w:pPr>
      <w:spacing w:before="240"/>
    </w:pPr>
    <w:rPr>
      <w:rFonts w:ascii="Times New Roman" w:hAnsi="Times New Roman"/>
      <w:smallCaps/>
      <w:spacing w:val="80"/>
      <w:sz w:val="28"/>
    </w:rPr>
  </w:style>
  <w:style w:type="paragraph" w:customStyle="1" w:styleId="InChapter">
    <w:name w:val="InChapter"/>
    <w:basedOn w:val="Heading3"/>
    <w:rsid w:val="00110835"/>
    <w:pPr>
      <w:spacing w:after="240"/>
      <w:outlineLvl w:val="9"/>
    </w:pPr>
    <w:rPr>
      <w:noProof/>
    </w:rPr>
  </w:style>
  <w:style w:type="paragraph" w:styleId="Index2">
    <w:name w:val="index 2"/>
    <w:basedOn w:val="Normal"/>
    <w:next w:val="Normal"/>
    <w:semiHidden/>
    <w:rsid w:val="00110835"/>
    <w:pPr>
      <w:tabs>
        <w:tab w:val="right" w:pos="4176"/>
      </w:tabs>
      <w:ind w:left="568" w:hanging="284"/>
    </w:pPr>
    <w:rPr>
      <w:rFonts w:ascii="Garamond" w:hAnsi="Garamond"/>
    </w:rPr>
  </w:style>
  <w:style w:type="paragraph" w:customStyle="1" w:styleId="Byline">
    <w:name w:val="Byline"/>
    <w:rsid w:val="001108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835"/>
    <w:pPr>
      <w:tabs>
        <w:tab w:val="clear" w:pos="3600"/>
        <w:tab w:val="clear" w:pos="3958"/>
      </w:tabs>
      <w:jc w:val="right"/>
    </w:pPr>
  </w:style>
  <w:style w:type="character" w:styleId="Emphasis">
    <w:name w:val="Emphasis"/>
    <w:basedOn w:val="DefaultParagraphFont"/>
    <w:qFormat/>
    <w:rsid w:val="00110835"/>
    <w:rPr>
      <w:i/>
    </w:rPr>
  </w:style>
  <w:style w:type="paragraph" w:styleId="Caption">
    <w:name w:val="caption"/>
    <w:basedOn w:val="BodyText"/>
    <w:next w:val="Normal"/>
    <w:qFormat/>
    <w:rsid w:val="00110835"/>
    <w:pPr>
      <w:framePr w:w="2268" w:hSpace="181" w:vSpace="181" w:wrap="around" w:vAnchor="text" w:hAnchor="page" w:x="1135" w:y="285" w:anchorLock="1"/>
    </w:pPr>
    <w:rPr>
      <w:i/>
    </w:rPr>
  </w:style>
  <w:style w:type="paragraph" w:customStyle="1" w:styleId="MiniTOCTitle">
    <w:name w:val="MiniTOCTitle"/>
    <w:basedOn w:val="Heading4"/>
    <w:rsid w:val="00110835"/>
    <w:pPr>
      <w:spacing w:before="240"/>
      <w:outlineLvl w:val="9"/>
    </w:pPr>
    <w:rPr>
      <w:noProof/>
      <w:sz w:val="24"/>
    </w:rPr>
  </w:style>
  <w:style w:type="paragraph" w:customStyle="1" w:styleId="MiniTOCItem">
    <w:name w:val="MiniTOCItem"/>
    <w:basedOn w:val="ListBullet"/>
    <w:rsid w:val="00110835"/>
    <w:pPr>
      <w:numPr>
        <w:numId w:val="0"/>
      </w:numPr>
      <w:tabs>
        <w:tab w:val="right" w:leader="dot" w:pos="6521"/>
      </w:tabs>
      <w:spacing w:before="0" w:after="0"/>
    </w:pPr>
  </w:style>
  <w:style w:type="paragraph" w:customStyle="1" w:styleId="TOFTitle">
    <w:name w:val="TOFTitle"/>
    <w:basedOn w:val="TOCTitle"/>
    <w:rsid w:val="00110835"/>
  </w:style>
  <w:style w:type="paragraph" w:styleId="TableofFigures">
    <w:name w:val="table of figures"/>
    <w:basedOn w:val="Normal"/>
    <w:next w:val="Normal"/>
    <w:semiHidden/>
    <w:rsid w:val="00110835"/>
    <w:pPr>
      <w:tabs>
        <w:tab w:val="right" w:leader="dot" w:pos="9072"/>
      </w:tabs>
      <w:ind w:left="970" w:hanging="403"/>
    </w:pPr>
    <w:rPr>
      <w:rFonts w:ascii="Times New Roman" w:hAnsi="Times New Roman"/>
      <w:b/>
    </w:rPr>
  </w:style>
  <w:style w:type="paragraph" w:styleId="ListNumber">
    <w:name w:val="List Number"/>
    <w:basedOn w:val="List"/>
    <w:rsid w:val="00110835"/>
    <w:pPr>
      <w:numPr>
        <w:numId w:val="11"/>
      </w:numPr>
    </w:pPr>
  </w:style>
  <w:style w:type="character" w:customStyle="1" w:styleId="WingdingSymbols">
    <w:name w:val="Wingding Symbols"/>
    <w:rsid w:val="00110835"/>
    <w:rPr>
      <w:rFonts w:ascii="Wingdings" w:hAnsi="Wingdings"/>
    </w:rPr>
  </w:style>
  <w:style w:type="paragraph" w:customStyle="1" w:styleId="TableHeading">
    <w:name w:val="Table Heading"/>
    <w:basedOn w:val="HeadingBase"/>
    <w:rsid w:val="00110835"/>
    <w:pPr>
      <w:keepLines/>
      <w:pBdr>
        <w:bottom w:val="single" w:sz="6" w:space="1" w:color="918585"/>
      </w:pBdr>
      <w:spacing w:before="240"/>
    </w:pPr>
  </w:style>
  <w:style w:type="character" w:customStyle="1" w:styleId="HotSpot">
    <w:name w:val="HotSpot"/>
    <w:rsid w:val="00110835"/>
    <w:rPr>
      <w:color w:val="0033CC"/>
      <w:u w:val="none"/>
    </w:rPr>
  </w:style>
  <w:style w:type="paragraph" w:customStyle="1" w:styleId="BodyTextRight">
    <w:name w:val="Body Text Right"/>
    <w:basedOn w:val="BodyText"/>
    <w:rsid w:val="00110835"/>
    <w:pPr>
      <w:spacing w:before="0" w:after="0"/>
      <w:jc w:val="right"/>
    </w:pPr>
  </w:style>
  <w:style w:type="paragraph" w:styleId="Index3">
    <w:name w:val="index 3"/>
    <w:basedOn w:val="ListNumber2"/>
    <w:next w:val="Normal"/>
    <w:semiHidden/>
    <w:rsid w:val="00110835"/>
    <w:pPr>
      <w:numPr>
        <w:numId w:val="0"/>
      </w:numPr>
      <w:tabs>
        <w:tab w:val="right" w:leader="dot" w:pos="4176"/>
      </w:tabs>
    </w:pPr>
  </w:style>
  <w:style w:type="paragraph" w:styleId="ListNumber2">
    <w:name w:val="List Number 2"/>
    <w:basedOn w:val="List2"/>
    <w:rsid w:val="00110835"/>
    <w:pPr>
      <w:numPr>
        <w:numId w:val="10"/>
      </w:numPr>
      <w:tabs>
        <w:tab w:val="clear" w:pos="1060"/>
      </w:tabs>
    </w:pPr>
  </w:style>
  <w:style w:type="paragraph" w:customStyle="1" w:styleId="MarginNote">
    <w:name w:val="Margin Note"/>
    <w:basedOn w:val="BodyText"/>
    <w:rsid w:val="001108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8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8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0835"/>
    <w:rPr>
      <w:sz w:val="32"/>
    </w:rPr>
  </w:style>
  <w:style w:type="paragraph" w:customStyle="1" w:styleId="HeadingProcedure">
    <w:name w:val="Heading Procedure"/>
    <w:basedOn w:val="HeadingBase"/>
    <w:next w:val="Normal"/>
    <w:rsid w:val="00110835"/>
    <w:pPr>
      <w:tabs>
        <w:tab w:val="left" w:pos="0"/>
      </w:tabs>
      <w:spacing w:before="120" w:after="60"/>
    </w:pPr>
    <w:rPr>
      <w:i/>
      <w:color w:val="918585"/>
      <w:sz w:val="22"/>
    </w:rPr>
  </w:style>
  <w:style w:type="paragraph" w:customStyle="1" w:styleId="TableBodyText">
    <w:name w:val="Table Body Text"/>
    <w:basedOn w:val="BodyText"/>
    <w:rsid w:val="00110835"/>
    <w:pPr>
      <w:spacing w:before="60" w:after="60"/>
    </w:pPr>
  </w:style>
  <w:style w:type="paragraph" w:styleId="ListContinue">
    <w:name w:val="List Continue"/>
    <w:basedOn w:val="List"/>
    <w:rsid w:val="00110835"/>
    <w:pPr>
      <w:ind w:firstLine="0"/>
    </w:pPr>
  </w:style>
  <w:style w:type="paragraph" w:customStyle="1" w:styleId="ListNote">
    <w:name w:val="List Note"/>
    <w:basedOn w:val="List"/>
    <w:rsid w:val="00110835"/>
    <w:pPr>
      <w:pBdr>
        <w:top w:val="single" w:sz="6" w:space="2" w:color="918585"/>
        <w:bottom w:val="single" w:sz="6" w:space="2" w:color="918585"/>
      </w:pBdr>
      <w:tabs>
        <w:tab w:val="left" w:pos="1021"/>
      </w:tabs>
      <w:ind w:firstLine="0"/>
    </w:pPr>
  </w:style>
  <w:style w:type="paragraph" w:customStyle="1" w:styleId="Warning">
    <w:name w:val="Warning"/>
    <w:basedOn w:val="BodyText"/>
    <w:rsid w:val="00110835"/>
    <w:pPr>
      <w:shd w:val="clear" w:color="auto" w:fill="D9D9D9"/>
      <w:tabs>
        <w:tab w:val="left" w:pos="992"/>
      </w:tabs>
      <w:ind w:left="119" w:right="119"/>
    </w:pPr>
    <w:rPr>
      <w:sz w:val="20"/>
    </w:rPr>
  </w:style>
  <w:style w:type="paragraph" w:customStyle="1" w:styleId="MarginIcons">
    <w:name w:val="Margin Icons"/>
    <w:basedOn w:val="BodyText"/>
    <w:rsid w:val="001108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835"/>
    <w:rPr>
      <w:rFonts w:ascii="Courier New" w:hAnsi="Courier New"/>
    </w:rPr>
  </w:style>
  <w:style w:type="paragraph" w:customStyle="1" w:styleId="NoteBullet">
    <w:name w:val="Note Bullet"/>
    <w:basedOn w:val="Note"/>
    <w:rsid w:val="00110835"/>
    <w:pPr>
      <w:tabs>
        <w:tab w:val="clear" w:pos="680"/>
      </w:tabs>
      <w:spacing w:before="60" w:after="60"/>
    </w:pPr>
  </w:style>
  <w:style w:type="paragraph" w:customStyle="1" w:styleId="SubHeading2">
    <w:name w:val="SubHeading2"/>
    <w:basedOn w:val="HeadingBase"/>
    <w:rsid w:val="00110835"/>
    <w:pPr>
      <w:spacing w:before="240" w:after="60"/>
    </w:pPr>
    <w:rPr>
      <w:sz w:val="20"/>
    </w:rPr>
  </w:style>
  <w:style w:type="paragraph" w:customStyle="1" w:styleId="SubHeading1">
    <w:name w:val="SubHeading1"/>
    <w:basedOn w:val="HeadingBase"/>
    <w:rsid w:val="00110835"/>
    <w:pPr>
      <w:spacing w:before="240" w:after="60"/>
    </w:pPr>
    <w:rPr>
      <w:color w:val="918585"/>
      <w:sz w:val="22"/>
    </w:rPr>
  </w:style>
  <w:style w:type="paragraph" w:customStyle="1" w:styleId="SideHeading">
    <w:name w:val="Side Heading"/>
    <w:basedOn w:val="HeadingBase"/>
    <w:rsid w:val="001108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835"/>
    <w:pPr>
      <w:numPr>
        <w:numId w:val="12"/>
      </w:numPr>
    </w:pPr>
  </w:style>
  <w:style w:type="paragraph" w:styleId="PlainText">
    <w:name w:val="Plain Text"/>
    <w:basedOn w:val="Normal"/>
    <w:link w:val="PlainTextChar"/>
    <w:rsid w:val="00110835"/>
    <w:rPr>
      <w:sz w:val="20"/>
    </w:rPr>
  </w:style>
  <w:style w:type="character" w:customStyle="1" w:styleId="PlainTextChar">
    <w:name w:val="Plain Text Char"/>
    <w:basedOn w:val="DefaultParagraphFont"/>
    <w:link w:val="PlainText"/>
    <w:rsid w:val="00110835"/>
    <w:rPr>
      <w:rFonts w:ascii="Courier New" w:eastAsia="Times New Roman" w:hAnsi="Courier New" w:cs="Times New Roman"/>
      <w:sz w:val="20"/>
      <w:szCs w:val="20"/>
      <w:lang w:eastAsia="en-US"/>
    </w:rPr>
  </w:style>
  <w:style w:type="character" w:customStyle="1" w:styleId="MenuOption">
    <w:name w:val="Menu Option"/>
    <w:basedOn w:val="DefaultParagraphFont"/>
    <w:rsid w:val="00110835"/>
    <w:rPr>
      <w:b/>
      <w:smallCaps/>
    </w:rPr>
  </w:style>
  <w:style w:type="paragraph" w:customStyle="1" w:styleId="TableListNumber">
    <w:name w:val="Table List Number"/>
    <w:basedOn w:val="ListNumber"/>
    <w:rsid w:val="00110835"/>
    <w:pPr>
      <w:numPr>
        <w:numId w:val="0"/>
      </w:numPr>
    </w:pPr>
  </w:style>
  <w:style w:type="paragraph" w:styleId="TOC4">
    <w:name w:val="toc 4"/>
    <w:basedOn w:val="TOCBase"/>
    <w:next w:val="Normal"/>
    <w:semiHidden/>
    <w:rsid w:val="00110835"/>
    <w:pPr>
      <w:tabs>
        <w:tab w:val="right" w:leader="dot" w:pos="9071"/>
      </w:tabs>
      <w:ind w:left="1701"/>
    </w:pPr>
  </w:style>
  <w:style w:type="paragraph" w:customStyle="1" w:styleId="ListAlpha">
    <w:name w:val="List Alpha"/>
    <w:basedOn w:val="List"/>
    <w:rsid w:val="00110835"/>
    <w:pPr>
      <w:numPr>
        <w:numId w:val="9"/>
      </w:numPr>
    </w:pPr>
  </w:style>
  <w:style w:type="paragraph" w:customStyle="1" w:styleId="ListAlpha2">
    <w:name w:val="List Alpha 2"/>
    <w:basedOn w:val="List2"/>
    <w:rsid w:val="00110835"/>
    <w:pPr>
      <w:numPr>
        <w:numId w:val="8"/>
      </w:numPr>
    </w:pPr>
  </w:style>
  <w:style w:type="paragraph" w:styleId="List2">
    <w:name w:val="List 2"/>
    <w:basedOn w:val="BodyText"/>
    <w:rsid w:val="00110835"/>
    <w:pPr>
      <w:tabs>
        <w:tab w:val="left" w:pos="680"/>
      </w:tabs>
      <w:spacing w:before="60" w:after="60"/>
      <w:ind w:left="680" w:hanging="340"/>
    </w:pPr>
  </w:style>
  <w:style w:type="paragraph" w:styleId="List3">
    <w:name w:val="List 3"/>
    <w:basedOn w:val="BodyText"/>
    <w:rsid w:val="00110835"/>
    <w:pPr>
      <w:tabs>
        <w:tab w:val="left" w:pos="1021"/>
      </w:tabs>
      <w:spacing w:before="60" w:after="60"/>
      <w:ind w:left="1020" w:hanging="340"/>
    </w:pPr>
  </w:style>
  <w:style w:type="paragraph" w:styleId="List4">
    <w:name w:val="List 4"/>
    <w:basedOn w:val="BodyText"/>
    <w:rsid w:val="00110835"/>
    <w:pPr>
      <w:tabs>
        <w:tab w:val="left" w:pos="1361"/>
      </w:tabs>
      <w:spacing w:before="60" w:after="60"/>
      <w:ind w:left="1361" w:hanging="340"/>
    </w:pPr>
  </w:style>
  <w:style w:type="paragraph" w:styleId="List5">
    <w:name w:val="List 5"/>
    <w:basedOn w:val="BodyText"/>
    <w:rsid w:val="00110835"/>
    <w:pPr>
      <w:tabs>
        <w:tab w:val="left" w:pos="1701"/>
      </w:tabs>
      <w:spacing w:before="60" w:after="60"/>
      <w:ind w:left="1701" w:hanging="340"/>
    </w:pPr>
  </w:style>
  <w:style w:type="paragraph" w:styleId="ListBullet3">
    <w:name w:val="List Bullet 3"/>
    <w:basedOn w:val="List3"/>
    <w:rsid w:val="00110835"/>
    <w:pPr>
      <w:numPr>
        <w:numId w:val="15"/>
      </w:numPr>
      <w:tabs>
        <w:tab w:val="clear" w:pos="1021"/>
      </w:tabs>
      <w:ind w:left="1037" w:hanging="357"/>
    </w:pPr>
  </w:style>
  <w:style w:type="paragraph" w:styleId="ListBullet4">
    <w:name w:val="List Bullet 4"/>
    <w:basedOn w:val="List4"/>
    <w:rsid w:val="00110835"/>
    <w:pPr>
      <w:numPr>
        <w:numId w:val="3"/>
      </w:numPr>
    </w:pPr>
  </w:style>
  <w:style w:type="paragraph" w:styleId="ListBullet5">
    <w:name w:val="List Bullet 5"/>
    <w:basedOn w:val="List5"/>
    <w:rsid w:val="00110835"/>
    <w:pPr>
      <w:numPr>
        <w:numId w:val="4"/>
      </w:numPr>
    </w:pPr>
  </w:style>
  <w:style w:type="paragraph" w:styleId="ListContinue2">
    <w:name w:val="List Continue 2"/>
    <w:basedOn w:val="List2"/>
    <w:rsid w:val="00110835"/>
    <w:pPr>
      <w:ind w:firstLine="0"/>
    </w:pPr>
  </w:style>
  <w:style w:type="paragraph" w:styleId="ListContinue3">
    <w:name w:val="List Continue 3"/>
    <w:basedOn w:val="List3"/>
    <w:rsid w:val="00110835"/>
    <w:pPr>
      <w:ind w:left="1021" w:firstLine="0"/>
    </w:pPr>
  </w:style>
  <w:style w:type="paragraph" w:styleId="ListContinue4">
    <w:name w:val="List Continue 4"/>
    <w:basedOn w:val="List4"/>
    <w:rsid w:val="00110835"/>
    <w:pPr>
      <w:ind w:firstLine="0"/>
    </w:pPr>
  </w:style>
  <w:style w:type="paragraph" w:styleId="ListContinue5">
    <w:name w:val="List Continue 5"/>
    <w:basedOn w:val="List5"/>
    <w:rsid w:val="00110835"/>
    <w:pPr>
      <w:ind w:firstLine="0"/>
    </w:pPr>
  </w:style>
  <w:style w:type="paragraph" w:styleId="ListNumber3">
    <w:name w:val="List Number 3"/>
    <w:basedOn w:val="List3"/>
    <w:rsid w:val="00110835"/>
    <w:pPr>
      <w:numPr>
        <w:numId w:val="5"/>
      </w:numPr>
    </w:pPr>
  </w:style>
  <w:style w:type="paragraph" w:styleId="ListNumber4">
    <w:name w:val="List Number 4"/>
    <w:basedOn w:val="List4"/>
    <w:rsid w:val="00110835"/>
    <w:pPr>
      <w:numPr>
        <w:numId w:val="6"/>
      </w:numPr>
    </w:pPr>
  </w:style>
  <w:style w:type="paragraph" w:styleId="ListNumber5">
    <w:name w:val="List Number 5"/>
    <w:basedOn w:val="List5"/>
    <w:rsid w:val="00110835"/>
    <w:pPr>
      <w:numPr>
        <w:numId w:val="7"/>
      </w:numPr>
    </w:pPr>
  </w:style>
  <w:style w:type="paragraph" w:styleId="BlockText">
    <w:name w:val="Block Text"/>
    <w:basedOn w:val="Normal"/>
    <w:rsid w:val="00110835"/>
    <w:pPr>
      <w:spacing w:after="120"/>
      <w:ind w:left="1440" w:right="1440"/>
    </w:pPr>
  </w:style>
  <w:style w:type="character" w:customStyle="1" w:styleId="Subscript">
    <w:name w:val="Subscript"/>
    <w:basedOn w:val="DefaultParagraphFont"/>
    <w:rsid w:val="00110835"/>
    <w:rPr>
      <w:sz w:val="16"/>
      <w:vertAlign w:val="subscript"/>
    </w:rPr>
  </w:style>
  <w:style w:type="character" w:customStyle="1" w:styleId="Superscript">
    <w:name w:val="Superscript"/>
    <w:basedOn w:val="DefaultParagraphFont"/>
    <w:rsid w:val="00110835"/>
    <w:rPr>
      <w:sz w:val="16"/>
      <w:vertAlign w:val="superscript"/>
    </w:rPr>
  </w:style>
  <w:style w:type="character" w:customStyle="1" w:styleId="Symbols">
    <w:name w:val="Symbols"/>
    <w:basedOn w:val="DefaultParagraphFont"/>
    <w:rsid w:val="00110835"/>
    <w:rPr>
      <w:rFonts w:ascii="Symbol" w:hAnsi="Symbol"/>
    </w:rPr>
  </w:style>
  <w:style w:type="character" w:customStyle="1" w:styleId="MenuOptions">
    <w:name w:val="Menu Options"/>
    <w:basedOn w:val="DefaultParagraphFont"/>
    <w:rsid w:val="00110835"/>
    <w:rPr>
      <w:rFonts w:ascii="Arial Narrow" w:hAnsi="Arial Narrow"/>
      <w:smallCaps/>
    </w:rPr>
  </w:style>
  <w:style w:type="character" w:customStyle="1" w:styleId="Buttons">
    <w:name w:val="Buttons"/>
    <w:basedOn w:val="DefaultParagraphFont"/>
    <w:rsid w:val="00110835"/>
    <w:rPr>
      <w:b/>
    </w:rPr>
  </w:style>
  <w:style w:type="character" w:customStyle="1" w:styleId="Underlined">
    <w:name w:val="Underlined"/>
    <w:basedOn w:val="DefaultParagraphFont"/>
    <w:rsid w:val="00110835"/>
    <w:rPr>
      <w:u w:val="single"/>
    </w:rPr>
  </w:style>
  <w:style w:type="paragraph" w:customStyle="1" w:styleId="TableBodyTextRight">
    <w:name w:val="Table Body Text Right"/>
    <w:basedOn w:val="TableBodyText"/>
    <w:rsid w:val="00110835"/>
    <w:pPr>
      <w:widowControl w:val="0"/>
      <w:autoSpaceDE w:val="0"/>
      <w:autoSpaceDN w:val="0"/>
      <w:adjustRightInd w:val="0"/>
      <w:jc w:val="right"/>
    </w:pPr>
    <w:rPr>
      <w:rFonts w:cs="Arial"/>
      <w:szCs w:val="18"/>
    </w:rPr>
  </w:style>
  <w:style w:type="paragraph" w:customStyle="1" w:styleId="CopyrightText">
    <w:name w:val="Copyright Text"/>
    <w:basedOn w:val="BodyText"/>
    <w:rsid w:val="00110835"/>
    <w:rPr>
      <w:sz w:val="18"/>
    </w:rPr>
  </w:style>
  <w:style w:type="paragraph" w:customStyle="1" w:styleId="BodySmallRight">
    <w:name w:val="Body Small Right"/>
    <w:basedOn w:val="BodyTextRight"/>
    <w:rsid w:val="00110835"/>
    <w:rPr>
      <w:sz w:val="18"/>
      <w:szCs w:val="18"/>
    </w:rPr>
  </w:style>
  <w:style w:type="paragraph" w:customStyle="1" w:styleId="MarginEdition">
    <w:name w:val="Margin Edition"/>
    <w:basedOn w:val="MarginNote"/>
    <w:rsid w:val="00110835"/>
    <w:pPr>
      <w:spacing w:before="0" w:after="0"/>
    </w:pPr>
    <w:rPr>
      <w:rFonts w:ascii="Times New Roman" w:hAnsi="Times New Roman"/>
      <w:color w:val="999999"/>
    </w:rPr>
  </w:style>
  <w:style w:type="paragraph" w:customStyle="1" w:styleId="Spacer">
    <w:name w:val="Spacer"/>
    <w:basedOn w:val="Normal"/>
    <w:rsid w:val="00110835"/>
    <w:rPr>
      <w:sz w:val="2"/>
      <w:szCs w:val="2"/>
    </w:rPr>
  </w:style>
  <w:style w:type="character" w:customStyle="1" w:styleId="Small">
    <w:name w:val="Small"/>
    <w:basedOn w:val="DefaultParagraphFont"/>
    <w:rsid w:val="00110835"/>
    <w:rPr>
      <w:sz w:val="16"/>
    </w:rPr>
  </w:style>
  <w:style w:type="paragraph" w:customStyle="1" w:styleId="WideTable">
    <w:name w:val="Wide Table"/>
    <w:basedOn w:val="Normal"/>
    <w:rsid w:val="00110835"/>
    <w:pPr>
      <w:ind w:left="-1418"/>
    </w:pPr>
    <w:rPr>
      <w:sz w:val="2"/>
      <w:szCs w:val="2"/>
    </w:rPr>
  </w:style>
  <w:style w:type="character" w:styleId="PageNumber">
    <w:name w:val="page number"/>
    <w:basedOn w:val="DefaultParagraphFont"/>
    <w:rsid w:val="00110835"/>
  </w:style>
  <w:style w:type="paragraph" w:styleId="Quote">
    <w:name w:val="Quote"/>
    <w:basedOn w:val="Heading1"/>
    <w:link w:val="QuoteChar"/>
    <w:qFormat/>
    <w:rsid w:val="00110835"/>
    <w:rPr>
      <w:b w:val="0"/>
      <w:sz w:val="72"/>
      <w:szCs w:val="72"/>
      <w:lang w:val="en-NZ"/>
    </w:rPr>
  </w:style>
  <w:style w:type="character" w:customStyle="1" w:styleId="QuoteChar">
    <w:name w:val="Quote Char"/>
    <w:basedOn w:val="DefaultParagraphFont"/>
    <w:link w:val="Quote"/>
    <w:rsid w:val="001108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835"/>
    <w:pPr>
      <w:pageBreakBefore/>
    </w:pPr>
  </w:style>
  <w:style w:type="paragraph" w:customStyle="1" w:styleId="Border">
    <w:name w:val="Border"/>
    <w:basedOn w:val="Normal"/>
    <w:qFormat/>
    <w:rsid w:val="001108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835"/>
    <w:rPr>
      <w:b/>
      <w:bCs/>
      <w:i/>
      <w:iCs/>
      <w:color w:val="auto"/>
    </w:rPr>
  </w:style>
  <w:style w:type="paragraph" w:styleId="IntenseQuote">
    <w:name w:val="Intense Quote"/>
    <w:basedOn w:val="Normal"/>
    <w:next w:val="Normal"/>
    <w:link w:val="IntenseQuoteChar"/>
    <w:uiPriority w:val="30"/>
    <w:qFormat/>
    <w:rsid w:val="001108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8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0835"/>
    <w:rPr>
      <w:smallCaps/>
      <w:color w:val="auto"/>
      <w:u w:val="single"/>
    </w:rPr>
  </w:style>
  <w:style w:type="character" w:styleId="IntenseReference">
    <w:name w:val="Intense Reference"/>
    <w:basedOn w:val="DefaultParagraphFont"/>
    <w:uiPriority w:val="32"/>
    <w:qFormat/>
    <w:rsid w:val="00110835"/>
    <w:rPr>
      <w:b/>
      <w:bCs/>
      <w:smallCaps/>
      <w:color w:val="auto"/>
      <w:spacing w:val="5"/>
      <w:u w:val="single"/>
    </w:rPr>
  </w:style>
  <w:style w:type="paragraph" w:customStyle="1" w:styleId="2ColumnHeading">
    <w:name w:val="2Column Heading"/>
    <w:basedOn w:val="BodyText"/>
    <w:qFormat/>
    <w:rsid w:val="00110835"/>
    <w:pPr>
      <w:spacing w:after="60"/>
      <w:ind w:left="-2268"/>
    </w:pPr>
    <w:rPr>
      <w:b/>
    </w:rPr>
  </w:style>
  <w:style w:type="paragraph" w:customStyle="1" w:styleId="Heading1TOC">
    <w:name w:val="Heading1 TOC"/>
    <w:basedOn w:val="Normal"/>
    <w:qFormat/>
    <w:rsid w:val="00110835"/>
    <w:pPr>
      <w:spacing w:before="240" w:after="120"/>
    </w:pPr>
    <w:rPr>
      <w:rFonts w:ascii="Times New Roman" w:hAnsi="Times New Roman"/>
      <w:b/>
      <w:sz w:val="32"/>
    </w:rPr>
  </w:style>
  <w:style w:type="paragraph" w:customStyle="1" w:styleId="Heading2TOC">
    <w:name w:val="Heading2 TOC"/>
    <w:basedOn w:val="Normal"/>
    <w:qFormat/>
    <w:rsid w:val="00110835"/>
    <w:pPr>
      <w:spacing w:before="240" w:after="60"/>
    </w:pPr>
    <w:rPr>
      <w:rFonts w:ascii="Times New Roman" w:hAnsi="Times New Roman"/>
      <w:b/>
      <w:sz w:val="28"/>
    </w:rPr>
  </w:style>
  <w:style w:type="character" w:customStyle="1" w:styleId="Underline">
    <w:name w:val="Underline"/>
    <w:basedOn w:val="DefaultParagraphFont"/>
    <w:qFormat/>
    <w:rsid w:val="00110835"/>
    <w:rPr>
      <w:u w:val="single"/>
    </w:rPr>
  </w:style>
  <w:style w:type="character" w:customStyle="1" w:styleId="BoldandItalics">
    <w:name w:val="Bold and Italics"/>
    <w:qFormat/>
    <w:rsid w:val="00110835"/>
    <w:rPr>
      <w:b/>
      <w:i/>
      <w:u w:val="none"/>
    </w:rPr>
  </w:style>
  <w:style w:type="paragraph" w:styleId="BalloonText">
    <w:name w:val="Balloon Text"/>
    <w:basedOn w:val="Normal"/>
    <w:link w:val="BalloonTextChar"/>
    <w:rsid w:val="00110835"/>
    <w:rPr>
      <w:rFonts w:ascii="Tahoma" w:hAnsi="Tahoma" w:cs="Tahoma"/>
      <w:sz w:val="16"/>
      <w:szCs w:val="16"/>
    </w:rPr>
  </w:style>
  <w:style w:type="character" w:customStyle="1" w:styleId="BalloonTextChar">
    <w:name w:val="Balloon Text Char"/>
    <w:basedOn w:val="DefaultParagraphFont"/>
    <w:link w:val="BalloonText"/>
    <w:rsid w:val="001108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08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08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0835"/>
    <w:rPr>
      <w:b/>
      <w:color w:val="660033"/>
      <w:spacing w:val="0"/>
    </w:rPr>
  </w:style>
  <w:style w:type="paragraph" w:customStyle="1" w:styleId="Nameditemlist">
    <w:name w:val="Named item list"/>
    <w:basedOn w:val="BodyText"/>
    <w:qFormat/>
    <w:rsid w:val="001108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1451</Words>
  <Characters>9735</Characters>
  <Application>Microsoft Office Word</Application>
  <DocSecurity>0</DocSecurity>
  <Lines>353</Lines>
  <Paragraphs>236</Paragraphs>
  <ScaleCrop>false</ScaleCrop>
  <Company>Author-it Software Corporation Ltd.</Company>
  <LinksUpToDate>false</LinksUpToDate>
  <CharactersWithSpaces>11114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AVIF3026A Facilitate an aerodrome emergency response</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2013-12-23T10:18:52Z</dcterms:created>
  <dcterms:modified xsi:type="dcterms:W3CDTF">2013-12-20T05:50:00Z</dcterms:modified>
</cp:coreProperties>
</file>