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FB2" w:rsidP="001D4FB2">
      <w:pPr>
        <w:pStyle w:val="Title"/>
      </w:pPr>
      <w:r>
        <w:fldChar w:fldCharType="begin"/>
      </w:r>
      <w:r>
        <w:instrText xml:space="preserve"> TITLE   \* MERGEFORMAT </w:instrText>
      </w:r>
      <w:r>
        <w:fldChar w:fldCharType="separate"/>
      </w:r>
      <w:r>
        <w:t>AVIF3023A Apply regulations and policies during remote pilot aircraft systems (RPAS) operations</w:t>
      </w:r>
      <w:r>
        <w:fldChar w:fldCharType="end"/>
      </w:r>
    </w:p>
    <w:p w:rsidR="001D4FB2" w:rsidP="001D4FB2">
      <w:pPr>
        <w:pStyle w:val="Version"/>
        <w:sectPr w:rsidSect="00DA3D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D0C" w:rsidP="00DA3D0C">
      <w:pPr>
        <w:pStyle w:val="SuperHeading"/>
      </w:pPr>
      <w:r w:rsidRPr="00DA3D0C">
        <w:t>AVIF3023A Apply regulations and policies during remote pilot aircraft systems (RPAS) operations</w:t>
      </w:r>
    </w:p>
    <w:p w:rsidR="00000000" w:rsidRPr="00DA3D0C" w:rsidP="00DA3D0C">
      <w:pPr>
        <w:pStyle w:val="Heading1"/>
      </w:pPr>
      <w:bookmarkStart w:id="1" w:name="O_630674"/>
      <w:bookmarkEnd w:id="1"/>
      <w:r w:rsidRPr="00DA3D0C">
        <w:t>Modification History</w:t>
      </w:r>
    </w:p>
    <w:p w:rsidR="00000000" w:rsidRPr="00DA3D0C" w:rsidP="00DA3D0C">
      <w:pPr>
        <w:pStyle w:val="BodyText"/>
      </w:pPr>
      <w:r w:rsidRPr="00DA3D0C">
        <w:t>Release 1. This is the first release of this unit.</w:t>
      </w:r>
    </w:p>
    <w:p w:rsidR="00000000" w:rsidRPr="00DA3D0C" w:rsidP="00DA3D0C">
      <w:pPr>
        <w:pStyle w:val="BodyText"/>
      </w:pPr>
      <w:r w:rsidRPr="00DA3D0C">
        <w:t>This unit replaces and is equivalent to AVIF3022A Apply regulations and policies during remote pilot aircraft systems (RPAS) operations.</w:t>
      </w:r>
    </w:p>
    <w:p w:rsidR="00000000" w:rsidRPr="00DA3D0C" w:rsidP="00DA3D0C">
      <w:pPr>
        <w:pStyle w:val="AllowPageBreak"/>
      </w:pPr>
    </w:p>
    <w:p w:rsidR="00000000" w:rsidRPr="00DA3D0C" w:rsidP="00DA3D0C">
      <w:pPr>
        <w:pStyle w:val="Heading1"/>
      </w:pPr>
      <w:bookmarkStart w:id="2" w:name="O_630675"/>
      <w:bookmarkEnd w:id="2"/>
      <w:r w:rsidRPr="00DA3D0C">
        <w:t>Unit Descriptor</w:t>
      </w:r>
    </w:p>
    <w:p w:rsidR="00000000" w:rsidRPr="00DA3D0C" w:rsidP="00DA3D0C">
      <w:pPr>
        <w:pStyle w:val="BodyText"/>
      </w:pPr>
      <w:r w:rsidRPr="00DA3D0C">
        <w:t>This unit involves the skills and knowledge required to ensure compliance with regulat</w:t>
      </w:r>
      <w:r w:rsidRPr="00DA3D0C">
        <w:t>ions and policies during safety and service operations for remotely piloted aircraft flying operations, including compliance with relevant regulatory requirements and legal obligations, established industrial relations practices and requirements, and perti</w:t>
      </w:r>
      <w:r w:rsidRPr="00DA3D0C">
        <w:t>nent local laws and regulations.</w:t>
      </w:r>
    </w:p>
    <w:p w:rsidR="00000000" w:rsidRPr="00DA3D0C" w:rsidP="00DA3D0C">
      <w:pPr>
        <w:pStyle w:val="BodyText"/>
      </w:pPr>
      <w:r w:rsidRPr="00DA3D0C">
        <w:t>Licensing, legislative, regulatory or certification requirements are applicable to this unit.</w:t>
      </w:r>
    </w:p>
    <w:p w:rsidR="00000000" w:rsidRPr="00DA3D0C" w:rsidP="00DA3D0C">
      <w:pPr>
        <w:pStyle w:val="AllowPageBreak"/>
      </w:pPr>
    </w:p>
    <w:p w:rsidR="00000000" w:rsidRPr="00DA3D0C" w:rsidP="00DA3D0C">
      <w:pPr>
        <w:pStyle w:val="Heading1"/>
      </w:pPr>
      <w:bookmarkStart w:id="3" w:name="O_630676"/>
      <w:bookmarkEnd w:id="3"/>
      <w:r w:rsidRPr="00DA3D0C">
        <w:t>Application of the Unit</w:t>
      </w:r>
    </w:p>
    <w:p w:rsidR="00000000" w:rsidRPr="00DA3D0C" w:rsidP="00DA3D0C">
      <w:pPr>
        <w:pStyle w:val="BodyText"/>
      </w:pPr>
      <w:r w:rsidRPr="00DA3D0C">
        <w:t>Work must be carried out in compliance with the relevant licence and RPAS rating require</w:t>
      </w:r>
      <w:r w:rsidRPr="00DA3D0C">
        <w:t>ments of the Civil Aviation Safety Authority (CASA); relevant airspace control requirements; Visual Meteorological Conditions (VMC); regulations, safety codes, protocols and procedures required to operate and manage RPAS.</w:t>
      </w:r>
    </w:p>
    <w:p w:rsidR="00000000" w:rsidRPr="00DA3D0C" w:rsidP="00DA3D0C">
      <w:pPr>
        <w:pStyle w:val="BodyText"/>
      </w:pPr>
      <w:r w:rsidRPr="00DA3D0C">
        <w:t xml:space="preserve">Use for Defence Aviation is to be </w:t>
      </w:r>
      <w:r w:rsidRPr="00DA3D0C">
        <w:t xml:space="preserve">in accordance with relevant Defence Orders and Instructions </w:t>
      </w:r>
    </w:p>
    <w:p w:rsidR="00000000" w:rsidRPr="00DA3D0C" w:rsidP="00DA3D0C">
      <w:pPr>
        <w:pStyle w:val="BodyText"/>
      </w:pPr>
      <w:r w:rsidRPr="00DA3D0C">
        <w:t>Operations are conducted across a variety of operational contexts within the Australian Aviation Industry.</w:t>
      </w:r>
    </w:p>
    <w:p w:rsidR="00000000" w:rsidRPr="00DA3D0C" w:rsidP="00DA3D0C">
      <w:pPr>
        <w:pStyle w:val="BodyText"/>
      </w:pPr>
      <w:r w:rsidRPr="00DA3D0C">
        <w:t>Work is performed under limited supervision.</w:t>
      </w:r>
    </w:p>
    <w:p w:rsidR="00000000" w:rsidRPr="00DA3D0C" w:rsidP="00DA3D0C">
      <w:pPr>
        <w:pStyle w:val="AllowPageBreak"/>
      </w:pPr>
    </w:p>
    <w:p w:rsidR="00000000" w:rsidRPr="00DA3D0C" w:rsidP="00DA3D0C">
      <w:pPr>
        <w:pStyle w:val="Heading1"/>
      </w:pPr>
      <w:bookmarkStart w:id="4" w:name="O_630677"/>
      <w:bookmarkEnd w:id="4"/>
      <w:r w:rsidRPr="00DA3D0C">
        <w:t>Licensing/Regulatory Infor</w:t>
      </w:r>
      <w:r w:rsidRPr="00DA3D0C">
        <w:t>mation</w:t>
      </w:r>
    </w:p>
    <w:p w:rsidR="00000000" w:rsidRPr="00DA3D0C" w:rsidP="00DA3D0C">
      <w:pPr>
        <w:pStyle w:val="BodyText"/>
      </w:pPr>
      <w:r w:rsidRPr="00DA3D0C">
        <w:t>Refer to Unit Descriptor.</w:t>
      </w:r>
    </w:p>
    <w:p w:rsidR="00000000" w:rsidRPr="00DA3D0C" w:rsidP="00DA3D0C">
      <w:pPr>
        <w:pStyle w:val="AllowPageBreak"/>
      </w:pPr>
    </w:p>
    <w:p w:rsidR="00000000" w:rsidRPr="00DA3D0C" w:rsidP="00DA3D0C">
      <w:pPr>
        <w:pStyle w:val="Heading1"/>
      </w:pPr>
      <w:bookmarkStart w:id="5" w:name="O_630678"/>
      <w:bookmarkEnd w:id="5"/>
      <w:r w:rsidRPr="00DA3D0C">
        <w:t>Pre-Requisites</w:t>
      </w:r>
    </w:p>
    <w:p w:rsidR="00000000" w:rsidRPr="00DA3D0C" w:rsidP="00DA3D0C">
      <w:pPr>
        <w:pStyle w:val="BodyText"/>
      </w:pPr>
      <w:r w:rsidRPr="00DA3D0C">
        <w:t>Nil.</w:t>
      </w:r>
    </w:p>
    <w:p w:rsidR="00000000" w:rsidRPr="00DA3D0C" w:rsidP="00DA3D0C">
      <w:pPr>
        <w:pStyle w:val="AllowPageBreak"/>
      </w:pPr>
    </w:p>
    <w:p w:rsidR="00000000" w:rsidRPr="00DA3D0C" w:rsidP="00DA3D0C">
      <w:pPr>
        <w:pStyle w:val="Heading1"/>
      </w:pPr>
      <w:bookmarkStart w:id="6" w:name="O_630679"/>
      <w:bookmarkEnd w:id="6"/>
      <w:r w:rsidRPr="00DA3D0C">
        <w:t>Employability Skills Information</w:t>
      </w:r>
    </w:p>
    <w:p w:rsidR="00000000" w:rsidRPr="00DA3D0C" w:rsidP="00DA3D0C">
      <w:pPr>
        <w:pStyle w:val="BodyText"/>
      </w:pPr>
      <w:r w:rsidRPr="00DA3D0C">
        <w:t>This unit contains employability skills.</w:t>
      </w:r>
    </w:p>
    <w:p w:rsidR="00000000" w:rsidRPr="00DA3D0C" w:rsidP="00DA3D0C">
      <w:pPr>
        <w:pStyle w:val="AllowPageBreak"/>
      </w:pPr>
    </w:p>
    <w:p w:rsidR="00000000" w:rsidRPr="00DA3D0C" w:rsidP="00DA3D0C">
      <w:pPr>
        <w:pStyle w:val="Heading1"/>
      </w:pPr>
      <w:bookmarkStart w:id="7" w:name="O_630680"/>
      <w:bookmarkEnd w:id="7"/>
      <w:r w:rsidRPr="00DA3D0C">
        <w:t>Elements and Performance Criteria Pre-Content</w:t>
      </w:r>
    </w:p>
    <w:tbl>
      <w:tblPr>
        <w:tblW w:w="9640" w:type="dxa"/>
        <w:tblLayout w:type="fixed"/>
        <w:tblCellMar>
          <w:left w:w="62" w:type="dxa"/>
          <w:right w:w="62" w:type="dxa"/>
        </w:tblCellMar>
        <w:tblLook w:val="0000"/>
      </w:tblPr>
      <w:tblGrid>
        <w:gridCol w:w="2776"/>
        <w:gridCol w:w="6864"/>
      </w:tblGrid>
      <w:tr w:rsidTr="001D4FB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 xml:space="preserve">Elements describe the essential </w:t>
            </w:r>
            <w:r w:rsidRPr="00DA3D0C">
              <w:t>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DA3D0C" w:rsidP="00DA3D0C">
            <w:pPr>
              <w:pStyle w:val="BodyText"/>
            </w:pPr>
            <w:r w:rsidRPr="00DA3D0C">
              <w:t>Performance criteria describe the required performance needed to demonstrate achievement of the element. Assessment of performance is to be consistent with the evidence guide.</w:t>
            </w:r>
          </w:p>
        </w:tc>
      </w:tr>
    </w:tbl>
    <w:p w:rsidR="00000000" w:rsidRPr="00DA3D0C" w:rsidP="00DA3D0C">
      <w:pPr>
        <w:pStyle w:val="BodyText"/>
      </w:pPr>
    </w:p>
    <w:p w:rsidR="00000000" w:rsidRPr="00DA3D0C" w:rsidP="00DA3D0C">
      <w:pPr>
        <w:pStyle w:val="AllowPageBreak"/>
      </w:pPr>
    </w:p>
    <w:p w:rsidR="00000000" w:rsidRPr="00DA3D0C" w:rsidP="00DA3D0C">
      <w:pPr>
        <w:pStyle w:val="Heading1"/>
      </w:pPr>
      <w:bookmarkStart w:id="8" w:name="O_630681"/>
      <w:bookmarkEnd w:id="8"/>
      <w:r w:rsidRPr="00DA3D0C">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1D4FB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A3D0C" w:rsidP="00DA3D0C">
            <w:pPr>
              <w:pStyle w:val="BodyText"/>
            </w:pPr>
            <w:r w:rsidRPr="00DA3D0C">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rPr>
                <w:rStyle w:val="SpecialBold"/>
              </w:rPr>
              <w:t>Comply with relevant regulations and legal obligations</w:t>
            </w:r>
          </w:p>
        </w:tc>
        <w:tc>
          <w:tcPr>
            <w:tcW w:w="58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1.1</w:t>
            </w:r>
          </w:p>
        </w:tc>
        <w:tc>
          <w:tcPr>
            <w:tcW w:w="686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Sources of information on regulatory requirements and legal obligations relevant to operations are identified and accessed in accordance with workplace procedure</w:t>
            </w:r>
            <w:r w:rsidRPr="00DA3D0C">
              <w:t>s</w:t>
            </w:r>
          </w:p>
        </w:tc>
      </w:tr>
      <w:tr w:rsidTr="001D4F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1.2</w:t>
            </w:r>
          </w:p>
        </w:tc>
        <w:tc>
          <w:tcPr>
            <w:tcW w:w="686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An understanding of regulatory requirements and legal obligations relevant to operations is developed and applied to day-to-day work in the Aviation Industry</w:t>
            </w:r>
          </w:p>
        </w:tc>
      </w:tr>
      <w:tr w:rsidTr="001D4F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1.3</w:t>
            </w:r>
          </w:p>
        </w:tc>
        <w:tc>
          <w:tcPr>
            <w:tcW w:w="686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Compliance with the regulatory requirements and legal obligations in safety, security and operational tasks is maintained</w:t>
            </w:r>
          </w:p>
        </w:tc>
      </w:tr>
      <w:tr w:rsidTr="001D4F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1.4</w:t>
            </w:r>
          </w:p>
        </w:tc>
        <w:tc>
          <w:tcPr>
            <w:tcW w:w="686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Principles of Crew Resource Management (CRM) are applied</w:t>
            </w:r>
          </w:p>
        </w:tc>
      </w:tr>
      <w:tr w:rsidTr="001D4FB2">
        <w:tblPrEx>
          <w:tblW w:w="9640" w:type="dxa"/>
          <w:tblLayout w:type="fixed"/>
          <w:tblCellMar>
            <w:left w:w="62" w:type="dxa"/>
            <w:right w:w="62" w:type="dxa"/>
          </w:tblCellMar>
          <w:tblLook w:val="0000"/>
        </w:tblPrEx>
        <w:tc>
          <w:tcPr>
            <w:tcW w:w="293" w:type="dxa"/>
            <w:tcBorders>
              <w:top w:val="nil"/>
              <w:left w:val="nil"/>
              <w:bottom w:val="nil"/>
              <w:right w:val="nil"/>
            </w:tcBorders>
            <w:tcMar>
              <w:top w:w="0" w:type="dxa"/>
              <w:left w:w="62" w:type="dxa"/>
              <w:bottom w:w="0" w:type="dxa"/>
              <w:right w:w="62" w:type="dxa"/>
            </w:tcMar>
          </w:tcPr>
          <w:p w:rsidR="00000000" w:rsidRPr="00DA3D0C" w:rsidP="00DA3D0C">
            <w:pPr>
              <w:pStyle w:val="BodyText"/>
            </w:pPr>
            <w:r w:rsidRPr="00DA3D0C">
              <w:rPr>
                <w:rStyle w:val="SpecialBold"/>
              </w:rPr>
              <w:t>2</w:t>
            </w:r>
          </w:p>
        </w:tc>
        <w:tc>
          <w:tcPr>
            <w:tcW w:w="1899"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rPr>
                <w:rStyle w:val="SpecialBold"/>
              </w:rPr>
              <w:t>Comply with established employee obligations and requirements</w:t>
            </w:r>
          </w:p>
        </w:tc>
        <w:tc>
          <w:tcPr>
            <w:tcW w:w="58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2.1</w:t>
            </w:r>
          </w:p>
        </w:tc>
        <w:tc>
          <w:tcPr>
            <w:tcW w:w="686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A</w:t>
            </w:r>
            <w:r w:rsidRPr="00DA3D0C">
              <w:t>n understanding of the employer/employee obligations and responsibilities is developed and applied to day-to-day work</w:t>
            </w:r>
          </w:p>
        </w:tc>
      </w:tr>
      <w:tr w:rsidTr="001D4FB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A3D0C" w:rsidP="00DA3D0C">
            <w:pPr>
              <w:pStyle w:val="BodyText"/>
            </w:pPr>
            <w:r w:rsidRPr="00DA3D0C">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rPr>
                <w:rStyle w:val="SpecialBold"/>
              </w:rPr>
              <w:t>Comply with relevant local laws and regulations</w:t>
            </w:r>
          </w:p>
        </w:tc>
        <w:tc>
          <w:tcPr>
            <w:tcW w:w="58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3.1</w:t>
            </w:r>
          </w:p>
        </w:tc>
        <w:tc>
          <w:tcPr>
            <w:tcW w:w="686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 xml:space="preserve">Regulations and other local, state and federal laws relevant to the work activities of RPA crew are correctly identified and applied </w:t>
            </w:r>
          </w:p>
        </w:tc>
      </w:tr>
      <w:tr w:rsidTr="001D4F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3.2</w:t>
            </w:r>
          </w:p>
        </w:tc>
        <w:tc>
          <w:tcPr>
            <w:tcW w:w="6864" w:type="dxa"/>
            <w:tcBorders>
              <w:top w:val="nil"/>
              <w:left w:val="nil"/>
              <w:bottom w:val="nil"/>
              <w:right w:val="nil"/>
            </w:tcBorders>
            <w:tcMar>
              <w:top w:w="0" w:type="dxa"/>
              <w:left w:w="62" w:type="dxa"/>
              <w:bottom w:w="0" w:type="dxa"/>
              <w:right w:w="62" w:type="dxa"/>
            </w:tcMar>
          </w:tcPr>
          <w:p w:rsidR="00000000" w:rsidRPr="00DA3D0C" w:rsidP="00DA3D0C">
            <w:pPr>
              <w:pStyle w:val="BodyText"/>
            </w:pPr>
            <w:r w:rsidRPr="00DA3D0C">
              <w:t>Compliance with relevant local, state and federal laws and regulations is maintained</w:t>
            </w:r>
          </w:p>
        </w:tc>
      </w:tr>
    </w:tbl>
    <w:p w:rsidR="00000000" w:rsidRPr="00DA3D0C" w:rsidP="00DA3D0C">
      <w:pPr>
        <w:pStyle w:val="BodyText"/>
      </w:pPr>
    </w:p>
    <w:p w:rsidR="00000000" w:rsidRPr="00DA3D0C" w:rsidP="00DA3D0C">
      <w:pPr>
        <w:pStyle w:val="AllowPageBreak"/>
      </w:pPr>
    </w:p>
    <w:p w:rsidR="00000000" w:rsidRPr="00DA3D0C" w:rsidP="00DA3D0C">
      <w:pPr>
        <w:pStyle w:val="Heading1"/>
      </w:pPr>
      <w:bookmarkStart w:id="9" w:name="O_630682"/>
      <w:bookmarkEnd w:id="9"/>
      <w:r w:rsidRPr="00DA3D0C">
        <w:t>Required Skills and Knowledge</w:t>
      </w:r>
    </w:p>
    <w:tbl>
      <w:tblPr>
        <w:tblW w:w="9640" w:type="dxa"/>
        <w:tblLayout w:type="fixed"/>
        <w:tblCellMar>
          <w:left w:w="62" w:type="dxa"/>
          <w:right w:w="62" w:type="dxa"/>
        </w:tblCellMar>
        <w:tblLook w:val="0000"/>
      </w:tblPr>
      <w:tblGrid>
        <w:gridCol w:w="9640"/>
      </w:tblGrid>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This section describes the knowledge and skills required for this unit.</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rPr>
                <w:rStyle w:val="SpecialBold"/>
              </w:rPr>
              <w:t>Required knowledge:</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Risk identification, analysis and control</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Relevant sections of regulatory requirements pertaining to RPAS flight safety, security and flying operations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Relevant workplace procedures and policies related to RPAS safety, security and service</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Relevant emergency procedures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Crew Resource Manageme</w:t>
            </w:r>
            <w:r w:rsidRPr="00DA3D0C">
              <w:t xml:space="preserve">nt (CRM) </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Sources of information on relevant local, state and federal regulatory requirements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Relevant aviation terminology</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Employer/employee obligations and responsibilities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Error management, including error types, causes and consequences as relev</w:t>
            </w:r>
            <w:r w:rsidRPr="00DA3D0C">
              <w:t>ant to this unit</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Human performance and its limitations, including the senses, memory and situational awareness as relevant to this unit</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The decision making process as relevant to this unit</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Management of fatigue as relevant to this unit</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Stress, workload and time pressure management in relation to this unit</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A3D0C" w:rsidP="00DA3D0C">
            <w:pPr>
              <w:pStyle w:val="ListBullet"/>
            </w:pPr>
            <w:r w:rsidRPr="00DA3D0C">
              <w:t>Effective communication as relevant to this unit.</w:t>
            </w:r>
          </w:p>
        </w:tc>
      </w:tr>
    </w:tbl>
    <w:p w:rsidR="00000000" w:rsidRPr="00DA3D0C" w:rsidP="00DA3D0C">
      <w:pPr>
        <w:pStyle w:val="BodyText"/>
      </w:pPr>
    </w:p>
    <w:tbl>
      <w:tblPr>
        <w:tblW w:w="9640" w:type="dxa"/>
        <w:tblLayout w:type="fixed"/>
        <w:tblCellMar>
          <w:left w:w="62" w:type="dxa"/>
          <w:right w:w="62" w:type="dxa"/>
        </w:tblCellMar>
        <w:tblLook w:val="0000"/>
      </w:tblPr>
      <w:tblGrid>
        <w:gridCol w:w="9640"/>
      </w:tblGrid>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rPr>
                <w:rStyle w:val="SpecialBold"/>
              </w:rPr>
              <w:t>Required skills: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Communicate effectively with others when implementing regulations and policies during RPAS safety and service op</w:t>
            </w:r>
            <w:r w:rsidRPr="00DA3D0C">
              <w:t>erations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Read and interpret instructions, regulations, procedures and other information relevant to implementing regulations and policies during RPAS safety and service operations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Interpret and follow operational instructions and prioritise work</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Complete documentation related to regulations and policies during RPAS safety and service operations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Operate electronic communication equipment to required protocol</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Work collaboratively with others when implementing regulations and policies during RPAS</w:t>
            </w:r>
            <w:r w:rsidRPr="00DA3D0C">
              <w:t xml:space="preserve"> safety and service operations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A3D0C" w:rsidP="00DA3D0C">
            <w:pPr>
              <w:pStyle w:val="ListBullet"/>
            </w:pPr>
            <w:r w:rsidRPr="00DA3D0C">
              <w:t xml:space="preserve">Adapt appropriately to cultural differences in the workplace, including modes of behaviour </w:t>
            </w:r>
          </w:p>
          <w:p w:rsidR="00000000" w:rsidP="00DA3D0C">
            <w:pPr>
              <w:pStyle w:val="ListBullet"/>
              <w:rPr>
                <w:lang w:val="en-NZ"/>
              </w:rPr>
            </w:pPr>
            <w:r w:rsidRPr="00DA3D0C">
              <w:t>and interactions with others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 xml:space="preserve">Promptly report and/or rectify any identified problems that may occur when implementing regulations </w:t>
            </w:r>
            <w:r w:rsidRPr="00DA3D0C">
              <w:t>and policies during RPAS safety and service operations in accordance with regulatory requirements and workplace procedures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 xml:space="preserve">Implement contingency plans for unexpected events that may arise when implementing regulations and policies during RPAS safety and </w:t>
            </w:r>
            <w:r w:rsidRPr="00DA3D0C">
              <w:t>service operations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Apply precautions and required action to minimise, control or eliminate hazards that may exist during the implementation of regulations and policies during RPAS safety and service operations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Monitor and anticipate operational problems, including safety and security hazards and take appropriate action</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Monitor work activities in terms of planned schedule</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Modify activities dependent on differing workplace contingencies, situations and environ</w:t>
            </w:r>
            <w:r w:rsidRPr="00DA3D0C">
              <w:t>ments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Work systematically with required attention to detail without injury to self or others, or damage to property, goods or equipment</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Adapt to differences in equipment and operating environment in accordance with standard operating procedures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Selec</w:t>
            </w:r>
            <w:r w:rsidRPr="00DA3D0C">
              <w:t>t and use required personal protective equipment conforming to industry and work health and safety (WHS)/occupational health and safety (OHS) standards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A3D0C">
            <w:pPr>
              <w:pStyle w:val="ListBullet"/>
              <w:rPr>
                <w:lang w:val="en-NZ"/>
              </w:rPr>
            </w:pPr>
            <w:r w:rsidRPr="00DA3D0C">
              <w:t>Implement WHS/OHS procedures and relevant regulations</w:t>
            </w:r>
          </w:p>
        </w:tc>
      </w:tr>
      <w:tr w:rsidTr="00DA3D0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A3D0C" w:rsidP="00DA3D0C">
            <w:pPr>
              <w:pStyle w:val="ListBullet"/>
            </w:pPr>
            <w:r w:rsidRPr="00DA3D0C">
              <w:t xml:space="preserve">Identify and correctly use equipment required </w:t>
            </w:r>
            <w:r w:rsidRPr="00DA3D0C">
              <w:t>to conduct the implementation of regulations and policies during RPAS safety and service operations</w:t>
            </w:r>
          </w:p>
        </w:tc>
      </w:tr>
    </w:tbl>
    <w:p w:rsidR="00000000" w:rsidRPr="00DA3D0C" w:rsidP="00DA3D0C">
      <w:pPr>
        <w:pStyle w:val="BodyText"/>
      </w:pPr>
    </w:p>
    <w:p w:rsidR="00000000" w:rsidRPr="00DA3D0C" w:rsidP="00DA3D0C">
      <w:pPr>
        <w:pStyle w:val="AllowPageBreak"/>
      </w:pPr>
    </w:p>
    <w:p w:rsidR="00000000" w:rsidRPr="00DA3D0C" w:rsidP="00DA3D0C">
      <w:pPr>
        <w:pStyle w:val="Heading1"/>
      </w:pPr>
      <w:bookmarkStart w:id="10" w:name="O_630683"/>
      <w:bookmarkEnd w:id="10"/>
      <w:r w:rsidRPr="00DA3D0C">
        <w:t>Evidence Guide</w:t>
      </w:r>
    </w:p>
    <w:tbl>
      <w:tblPr>
        <w:tblW w:w="9640" w:type="dxa"/>
        <w:tblLayout w:type="fixed"/>
        <w:tblCellMar>
          <w:left w:w="62" w:type="dxa"/>
          <w:right w:w="62" w:type="dxa"/>
        </w:tblCellMar>
        <w:tblLook w:val="0000"/>
      </w:tblPr>
      <w:tblGrid>
        <w:gridCol w:w="3338"/>
        <w:gridCol w:w="6302"/>
      </w:tblGrid>
      <w:tr w:rsidTr="00DA3D0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The evidence guide provides advice on assessment and must be read in conjunction with the performance criteria, required knowledge and skills, the range statement and the assessment guidelines for this Training Package.</w:t>
            </w:r>
          </w:p>
        </w:tc>
      </w:tr>
      <w:tr w:rsidTr="00DA3D0C">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rPr>
                <w:rStyle w:val="SpecialBold"/>
              </w:rPr>
              <w:t>Critical aspects for assessment an</w:t>
            </w:r>
            <w:r w:rsidRPr="00DA3D0C">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DA3D0C" w:rsidP="00DA3D0C">
            <w:pPr>
              <w:pStyle w:val="BodyText"/>
            </w:pPr>
            <w:r w:rsidRPr="00DA3D0C">
              <w:t>The evidence required to demonstrate competence in this unit must be relevant to and satisfy all of the requirements of the Elements, Performance Criteria, Required Skills, Required Knowledge and i</w:t>
            </w:r>
            <w:r w:rsidRPr="00DA3D0C">
              <w:t>nclude:</w:t>
            </w:r>
          </w:p>
          <w:p w:rsidR="00000000" w:rsidRPr="00DA3D0C" w:rsidP="00DA3D0C">
            <w:pPr>
              <w:pStyle w:val="ListBullet"/>
            </w:pPr>
            <w:r w:rsidRPr="00DA3D0C">
              <w:t>risk management</w:t>
            </w:r>
          </w:p>
          <w:p w:rsidR="00000000" w:rsidRPr="00DA3D0C" w:rsidP="00DA3D0C">
            <w:pPr>
              <w:pStyle w:val="ListBullet"/>
            </w:pPr>
            <w:r w:rsidRPr="00DA3D0C">
              <w:t xml:space="preserve">human factors </w:t>
            </w:r>
          </w:p>
          <w:p w:rsidR="00000000" w:rsidRPr="00DA3D0C" w:rsidP="00DA3D0C">
            <w:pPr>
              <w:pStyle w:val="ListBullet"/>
            </w:pPr>
            <w:r w:rsidRPr="00DA3D0C">
              <w:t>safety management systems and:</w:t>
            </w:r>
          </w:p>
          <w:p w:rsidR="00000000" w:rsidRPr="00DA3D0C" w:rsidP="00DA3D0C">
            <w:pPr>
              <w:pStyle w:val="ListBullet"/>
            </w:pPr>
            <w:r w:rsidRPr="00DA3D0C">
              <w:t>required knowledge and skills</w:t>
            </w:r>
          </w:p>
          <w:p w:rsidR="00000000" w:rsidRPr="00DA3D0C" w:rsidP="00DA3D0C">
            <w:pPr>
              <w:pStyle w:val="ListBullet"/>
            </w:pPr>
            <w:r w:rsidRPr="00DA3D0C">
              <w:t>relevant legislation and workplace procedures</w:t>
            </w:r>
          </w:p>
          <w:p w:rsidR="00000000" w:rsidP="00DA3D0C">
            <w:pPr>
              <w:pStyle w:val="ListBullet"/>
              <w:rPr>
                <w:lang w:val="en-NZ"/>
              </w:rPr>
            </w:pPr>
            <w:r w:rsidRPr="00DA3D0C">
              <w:t>other relevant aspects of the range statement</w:t>
            </w:r>
          </w:p>
        </w:tc>
      </w:tr>
      <w:tr w:rsidTr="00DA3D0C">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DA3D0C" w:rsidP="00DA3D0C">
            <w:pPr>
              <w:pStyle w:val="BodyText"/>
            </w:pPr>
            <w:r w:rsidRPr="00DA3D0C">
              <w:t>Performance is demonstrated consistently over time and in a suitable range of contexts.</w:t>
            </w:r>
          </w:p>
          <w:p w:rsidR="00000000" w:rsidRPr="00DA3D0C" w:rsidP="00DA3D0C">
            <w:pPr>
              <w:pStyle w:val="BodyText"/>
            </w:pPr>
            <w:r w:rsidRPr="00DA3D0C">
              <w:t>Resources for assessment include access to:</w:t>
            </w:r>
          </w:p>
          <w:p w:rsidR="00000000" w:rsidRPr="00DA3D0C" w:rsidP="00DA3D0C">
            <w:pPr>
              <w:pStyle w:val="ListBullet"/>
            </w:pPr>
            <w:r w:rsidRPr="00DA3D0C">
              <w:t>a range of relevant exercises, case studies and/or other simulated practical and knowledge assessment, and/or</w:t>
            </w:r>
          </w:p>
          <w:p w:rsidR="00000000" w:rsidRPr="00DA3D0C" w:rsidP="00DA3D0C">
            <w:pPr>
              <w:pStyle w:val="ListBullet"/>
            </w:pPr>
            <w:r w:rsidRPr="00DA3D0C">
              <w:t xml:space="preserve">access to an </w:t>
            </w:r>
            <w:r w:rsidRPr="00DA3D0C">
              <w:t>appropriate range of relevant operational situations in the workplace</w:t>
            </w:r>
          </w:p>
          <w:p w:rsidR="00000000" w:rsidRPr="00DA3D0C" w:rsidP="00DA3D0C">
            <w:pPr>
              <w:pStyle w:val="BodyText"/>
            </w:pPr>
            <w:r w:rsidRPr="00DA3D0C">
              <w:t>In both real and simulated environments, access is required to:</w:t>
            </w:r>
          </w:p>
          <w:p w:rsidR="00000000" w:rsidRPr="00DA3D0C" w:rsidP="00DA3D0C">
            <w:pPr>
              <w:pStyle w:val="ListBullet"/>
            </w:pPr>
            <w:r w:rsidRPr="00DA3D0C">
              <w:t>relevant and appropriate materials and equipment, and</w:t>
            </w:r>
          </w:p>
          <w:p w:rsidR="00000000" w:rsidP="00DA3D0C">
            <w:pPr>
              <w:pStyle w:val="ListBullet"/>
              <w:rPr>
                <w:lang w:val="en-NZ"/>
              </w:rPr>
            </w:pPr>
            <w:r w:rsidRPr="00DA3D0C">
              <w:t>applicable documentation including workplace procedures, regulation</w:t>
            </w:r>
            <w:r w:rsidRPr="00DA3D0C">
              <w:t>s, codes of practice and operation manuals.</w:t>
            </w:r>
          </w:p>
        </w:tc>
      </w:tr>
      <w:tr w:rsidTr="00DA3D0C">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DA3D0C" w:rsidP="00DA3D0C">
            <w:pPr>
              <w:pStyle w:val="BodyText"/>
            </w:pPr>
            <w:r w:rsidRPr="00DA3D0C">
              <w:t>Practical assessment must occur in a:</w:t>
            </w:r>
          </w:p>
          <w:p w:rsidR="00000000" w:rsidRPr="00DA3D0C" w:rsidP="00DA3D0C">
            <w:pPr>
              <w:pStyle w:val="ListBullet"/>
            </w:pPr>
            <w:r w:rsidRPr="00DA3D0C">
              <w:t>real or appropriately simulated environment.</w:t>
            </w:r>
          </w:p>
          <w:p w:rsidR="00000000" w:rsidRPr="00DA3D0C" w:rsidP="00DA3D0C">
            <w:pPr>
              <w:pStyle w:val="BodyText"/>
            </w:pPr>
            <w:r w:rsidRPr="00DA3D0C">
              <w:t>A range of assessment methods should be used to assess practical skills and knowledge. The following examples are appropriate to this unit:</w:t>
            </w:r>
          </w:p>
          <w:p w:rsidR="00000000" w:rsidRPr="00DA3D0C" w:rsidP="00DA3D0C">
            <w:pPr>
              <w:pStyle w:val="ListBullet"/>
            </w:pPr>
            <w:r w:rsidRPr="00DA3D0C">
              <w:t>knowledge and performance questions and direct observation.</w:t>
            </w:r>
          </w:p>
        </w:tc>
      </w:tr>
    </w:tbl>
    <w:p w:rsidR="00000000" w:rsidRPr="00DA3D0C" w:rsidP="00DA3D0C">
      <w:pPr>
        <w:pStyle w:val="BodyText"/>
      </w:pPr>
    </w:p>
    <w:p w:rsidR="00000000" w:rsidRPr="00DA3D0C" w:rsidP="00DA3D0C">
      <w:pPr>
        <w:pStyle w:val="AllowPageBreak"/>
      </w:pPr>
    </w:p>
    <w:p w:rsidR="00000000" w:rsidRPr="00DA3D0C" w:rsidP="00DA3D0C">
      <w:pPr>
        <w:pStyle w:val="Heading1"/>
      </w:pPr>
      <w:bookmarkStart w:id="11" w:name="O_630684"/>
      <w:bookmarkEnd w:id="11"/>
      <w:r w:rsidRPr="00DA3D0C">
        <w:t>Range Statement</w:t>
      </w:r>
    </w:p>
    <w:tbl>
      <w:tblPr>
        <w:tblW w:w="0" w:type="auto"/>
        <w:tblCellMar>
          <w:left w:w="62" w:type="dxa"/>
          <w:right w:w="62" w:type="dxa"/>
        </w:tblCellMar>
        <w:tblLook w:val="0000"/>
      </w:tblPr>
      <w:tblGrid>
        <w:gridCol w:w="2586"/>
        <w:gridCol w:w="6610"/>
      </w:tblGrid>
      <w:tr w:rsidTr="001D4FB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 xml:space="preserve">The range statement </w:t>
            </w:r>
            <w:r w:rsidRPr="00DA3D0C">
              <w:t>relates to the unit of competency as a whole. It allows for different work environments and situations that may affect performance.</w:t>
            </w:r>
          </w:p>
        </w:tc>
      </w:tr>
      <w:tr w:rsidTr="001D4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Safety and service operations may be carried out:</w:t>
            </w:r>
          </w:p>
        </w:tc>
        <w:tc>
          <w:tcPr>
            <w:tcW w:w="0" w:type="auto"/>
            <w:tcBorders>
              <w:top w:val="nil"/>
              <w:left w:val="nil"/>
              <w:bottom w:val="nil"/>
              <w:right w:val="nil"/>
            </w:tcBorders>
            <w:tcMar>
              <w:top w:w="0" w:type="dxa"/>
              <w:left w:w="62" w:type="dxa"/>
              <w:bottom w:w="0" w:type="dxa"/>
              <w:right w:w="62" w:type="dxa"/>
            </w:tcMar>
          </w:tcPr>
          <w:p w:rsidR="00000000" w:rsidRPr="00DA3D0C" w:rsidP="00DA3D0C">
            <w:pPr>
              <w:pStyle w:val="ListBullet"/>
            </w:pPr>
            <w:r w:rsidRPr="00DA3D0C">
              <w:t>on any RPAS type in operation</w:t>
            </w:r>
          </w:p>
          <w:p w:rsidR="00000000" w:rsidRPr="00DA3D0C" w:rsidP="00DA3D0C">
            <w:pPr>
              <w:pStyle w:val="ListBullet"/>
            </w:pPr>
            <w:r w:rsidRPr="00DA3D0C">
              <w:t>in any category of service for which the RPAS crew member has been trained</w:t>
            </w:r>
          </w:p>
          <w:p w:rsidR="00000000" w:rsidRPr="00DA3D0C" w:rsidP="00DA3D0C">
            <w:pPr>
              <w:pStyle w:val="ListBullet"/>
            </w:pPr>
            <w:r w:rsidRPr="00DA3D0C">
              <w:t>in any allowable operating and Visual Meteorological Conditions (VMC)</w:t>
            </w:r>
          </w:p>
          <w:p w:rsidR="00000000" w:rsidP="00DA3D0C">
            <w:pPr>
              <w:pStyle w:val="ListBullet"/>
              <w:rPr>
                <w:lang w:val="en-NZ"/>
              </w:rPr>
            </w:pPr>
            <w:r w:rsidRPr="00DA3D0C">
              <w:t>in accordance with regulatory and operational requirements including WHS/OHS regulations</w:t>
            </w:r>
          </w:p>
        </w:tc>
      </w:tr>
      <w:tr w:rsidTr="001D4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Performance may be de</w:t>
            </w:r>
            <w:r w:rsidRPr="00DA3D0C">
              <w:t>monstrated:</w:t>
            </w:r>
          </w:p>
        </w:tc>
        <w:tc>
          <w:tcPr>
            <w:tcW w:w="0" w:type="auto"/>
            <w:tcBorders>
              <w:top w:val="nil"/>
              <w:left w:val="nil"/>
              <w:bottom w:val="nil"/>
              <w:right w:val="nil"/>
            </w:tcBorders>
            <w:tcMar>
              <w:top w:w="0" w:type="dxa"/>
              <w:left w:w="62" w:type="dxa"/>
              <w:bottom w:w="0" w:type="dxa"/>
              <w:right w:w="62" w:type="dxa"/>
            </w:tcMar>
          </w:tcPr>
          <w:p w:rsidR="00000000" w:rsidRPr="00DA3D0C" w:rsidP="00DA3D0C">
            <w:pPr>
              <w:pStyle w:val="ListBullet"/>
            </w:pPr>
            <w:r w:rsidRPr="00DA3D0C">
              <w:t>in approved simulated situations, and/or</w:t>
            </w:r>
          </w:p>
          <w:p w:rsidR="00000000" w:rsidP="00DA3D0C">
            <w:pPr>
              <w:pStyle w:val="ListBullet"/>
              <w:rPr>
                <w:lang w:val="en-NZ"/>
              </w:rPr>
            </w:pPr>
            <w:r w:rsidRPr="00DA3D0C">
              <w:t>during any RPAS operation</w:t>
            </w:r>
          </w:p>
        </w:tc>
      </w:tr>
      <w:tr w:rsidTr="001D4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An understanding of the employer/employee obligations and responsibilities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DA3D0C" w:rsidP="00DA3D0C">
            <w:pPr>
              <w:pStyle w:val="ListBullet"/>
            </w:pPr>
            <w:r w:rsidRPr="00DA3D0C">
              <w:t>the principles of Crew Resource Management (CRM) and Human Factors (HF)</w:t>
            </w:r>
          </w:p>
          <w:p w:rsidR="00000000" w:rsidRPr="00DA3D0C" w:rsidP="00DA3D0C">
            <w:pPr>
              <w:pStyle w:val="ListBullet"/>
            </w:pPr>
            <w:r w:rsidRPr="00DA3D0C">
              <w:t xml:space="preserve">obligations and responsibilities under relevant </w:t>
            </w:r>
          </w:p>
          <w:p w:rsidR="00000000" w:rsidRPr="00DA3D0C" w:rsidP="00DA3D0C">
            <w:pPr>
              <w:pStyle w:val="ListBullet"/>
            </w:pPr>
            <w:r w:rsidRPr="00DA3D0C">
              <w:t xml:space="preserve">regulations including civil aviation safety and </w:t>
            </w:r>
          </w:p>
          <w:p w:rsidR="00000000" w:rsidP="00DA3D0C">
            <w:pPr>
              <w:pStyle w:val="ListBullet"/>
              <w:rPr>
                <w:lang w:val="en-NZ"/>
              </w:rPr>
            </w:pPr>
            <w:r w:rsidRPr="00DA3D0C">
              <w:t xml:space="preserve">WHS/OHS </w:t>
            </w:r>
          </w:p>
        </w:tc>
      </w:tr>
      <w:tr w:rsidTr="001D4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Persons consulted may include:</w:t>
            </w:r>
          </w:p>
        </w:tc>
        <w:tc>
          <w:tcPr>
            <w:tcW w:w="0" w:type="auto"/>
            <w:tcBorders>
              <w:top w:val="nil"/>
              <w:left w:val="nil"/>
              <w:bottom w:val="nil"/>
              <w:right w:val="nil"/>
            </w:tcBorders>
            <w:tcMar>
              <w:top w:w="0" w:type="dxa"/>
              <w:left w:w="62" w:type="dxa"/>
              <w:bottom w:w="0" w:type="dxa"/>
              <w:right w:w="62" w:type="dxa"/>
            </w:tcMar>
          </w:tcPr>
          <w:p w:rsidR="00000000" w:rsidRPr="00DA3D0C" w:rsidP="00DA3D0C">
            <w:pPr>
              <w:pStyle w:val="ListBullet"/>
            </w:pPr>
            <w:r w:rsidRPr="00DA3D0C">
              <w:t>RPAS crew members</w:t>
            </w:r>
          </w:p>
          <w:p w:rsidR="00000000" w:rsidRPr="00DA3D0C" w:rsidP="00DA3D0C">
            <w:pPr>
              <w:pStyle w:val="ListBullet"/>
            </w:pPr>
            <w:r w:rsidRPr="00DA3D0C">
              <w:t>relevant human resources s</w:t>
            </w:r>
            <w:r w:rsidRPr="00DA3D0C">
              <w:t>taff</w:t>
            </w:r>
          </w:p>
          <w:p w:rsidR="00000000" w:rsidRPr="00DA3D0C" w:rsidP="00DA3D0C">
            <w:pPr>
              <w:pStyle w:val="ListBullet"/>
            </w:pPr>
            <w:r w:rsidRPr="00DA3D0C">
              <w:t>company supervisory and management staff</w:t>
            </w:r>
          </w:p>
          <w:p w:rsidR="00000000" w:rsidRPr="00DA3D0C" w:rsidP="00DA3D0C">
            <w:pPr>
              <w:pStyle w:val="ListBullet"/>
            </w:pPr>
            <w:r w:rsidRPr="00DA3D0C">
              <w:t>security personnel</w:t>
            </w:r>
          </w:p>
          <w:p w:rsidR="00000000" w:rsidRPr="00DA3D0C" w:rsidP="00DA3D0C">
            <w:pPr>
              <w:pStyle w:val="ListBullet"/>
            </w:pPr>
            <w:r w:rsidRPr="00DA3D0C">
              <w:t>emergency services personnel</w:t>
            </w:r>
          </w:p>
          <w:p w:rsidR="00000000" w:rsidRPr="00DA3D0C" w:rsidP="00DA3D0C">
            <w:pPr>
              <w:pStyle w:val="ListBullet"/>
            </w:pPr>
            <w:r w:rsidRPr="00DA3D0C">
              <w:t>industry association representatives</w:t>
            </w:r>
          </w:p>
          <w:p w:rsidR="00000000" w:rsidP="00DA3D0C">
            <w:pPr>
              <w:pStyle w:val="ListBullet"/>
              <w:rPr>
                <w:lang w:val="en-NZ"/>
              </w:rPr>
            </w:pPr>
            <w:r w:rsidRPr="00DA3D0C">
              <w:t>relevant technical or engineering staff</w:t>
            </w:r>
          </w:p>
        </w:tc>
      </w:tr>
      <w:tr w:rsidTr="001D4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Dependent on the type of organisation concerned and the local terminology used, workplace procedures may be referred to as:</w:t>
            </w:r>
          </w:p>
        </w:tc>
        <w:tc>
          <w:tcPr>
            <w:tcW w:w="0" w:type="auto"/>
            <w:tcBorders>
              <w:top w:val="nil"/>
              <w:left w:val="nil"/>
              <w:bottom w:val="nil"/>
              <w:right w:val="nil"/>
            </w:tcBorders>
            <w:tcMar>
              <w:top w:w="0" w:type="dxa"/>
              <w:left w:w="62" w:type="dxa"/>
              <w:bottom w:w="0" w:type="dxa"/>
              <w:right w:w="62" w:type="dxa"/>
            </w:tcMar>
          </w:tcPr>
          <w:p w:rsidR="00000000" w:rsidRPr="00DA3D0C" w:rsidP="00DA3D0C">
            <w:pPr>
              <w:pStyle w:val="ListBullet"/>
            </w:pPr>
            <w:r w:rsidRPr="00DA3D0C">
              <w:t>company procedures</w:t>
            </w:r>
          </w:p>
          <w:p w:rsidR="00000000" w:rsidRPr="00DA3D0C" w:rsidP="00DA3D0C">
            <w:pPr>
              <w:pStyle w:val="ListBullet"/>
            </w:pPr>
            <w:r w:rsidRPr="00DA3D0C">
              <w:t>enterprise procedures</w:t>
            </w:r>
          </w:p>
          <w:p w:rsidR="00000000" w:rsidRPr="00DA3D0C" w:rsidP="00DA3D0C">
            <w:pPr>
              <w:pStyle w:val="ListBullet"/>
            </w:pPr>
            <w:r w:rsidRPr="00DA3D0C">
              <w:t>organisational procedures</w:t>
            </w:r>
          </w:p>
          <w:p w:rsidR="00000000" w:rsidRPr="00DA3D0C" w:rsidP="00DA3D0C">
            <w:pPr>
              <w:pStyle w:val="ListBullet"/>
            </w:pPr>
            <w:r w:rsidRPr="00DA3D0C">
              <w:t>established procedures</w:t>
            </w:r>
          </w:p>
          <w:p w:rsidR="00000000" w:rsidP="00DA3D0C">
            <w:pPr>
              <w:pStyle w:val="ListBullet"/>
              <w:rPr>
                <w:lang w:val="en-NZ"/>
              </w:rPr>
            </w:pPr>
            <w:r w:rsidRPr="00DA3D0C">
              <w:t>standard operating procedures</w:t>
            </w:r>
          </w:p>
        </w:tc>
      </w:tr>
      <w:tr w:rsidTr="001D4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Informatio</w:t>
            </w:r>
            <w:r w:rsidRPr="00DA3D0C">
              <w:t>n/documents may include:</w:t>
            </w:r>
          </w:p>
        </w:tc>
        <w:tc>
          <w:tcPr>
            <w:tcW w:w="0" w:type="auto"/>
            <w:tcBorders>
              <w:top w:val="nil"/>
              <w:left w:val="nil"/>
              <w:bottom w:val="nil"/>
              <w:right w:val="nil"/>
            </w:tcBorders>
            <w:tcMar>
              <w:top w:w="0" w:type="dxa"/>
              <w:left w:w="62" w:type="dxa"/>
              <w:bottom w:w="0" w:type="dxa"/>
              <w:right w:w="62" w:type="dxa"/>
            </w:tcMar>
          </w:tcPr>
          <w:p w:rsidR="00000000" w:rsidRPr="00DA3D0C" w:rsidP="00DA3D0C">
            <w:pPr>
              <w:pStyle w:val="ListBullet"/>
            </w:pPr>
            <w:r w:rsidRPr="00DA3D0C">
              <w:t>relevant regulations</w:t>
            </w:r>
          </w:p>
          <w:p w:rsidR="00000000" w:rsidRPr="00DA3D0C" w:rsidP="00DA3D0C">
            <w:pPr>
              <w:pStyle w:val="ListBullet"/>
            </w:pPr>
            <w:r w:rsidRPr="00DA3D0C">
              <w:t>company procedures and instructions and job specifications</w:t>
            </w:r>
          </w:p>
          <w:p w:rsidR="00000000" w:rsidRPr="00DA3D0C" w:rsidP="00DA3D0C">
            <w:pPr>
              <w:pStyle w:val="ListBullet"/>
            </w:pPr>
            <w:r w:rsidRPr="00DA3D0C">
              <w:t>workplace policies</w:t>
            </w:r>
          </w:p>
          <w:p w:rsidR="00000000" w:rsidRPr="00DA3D0C" w:rsidP="00DA3D0C">
            <w:pPr>
              <w:pStyle w:val="ListBullet"/>
            </w:pPr>
            <w:r w:rsidRPr="00DA3D0C">
              <w:t>International Civil Aviation Organization (ICAO) and CASA publications on Crew Resource Management (CRM) and Human Factors (HF) pri</w:t>
            </w:r>
            <w:r w:rsidRPr="00DA3D0C">
              <w:t xml:space="preserve">nciples and related </w:t>
            </w:r>
          </w:p>
          <w:p w:rsidR="00000000" w:rsidRPr="00DA3D0C" w:rsidP="00DA3D0C">
            <w:pPr>
              <w:pStyle w:val="ListBullet"/>
            </w:pPr>
            <w:r w:rsidRPr="00DA3D0C">
              <w:t>guidelines and documentation</w:t>
            </w:r>
          </w:p>
          <w:p w:rsidR="00000000" w:rsidRPr="00DA3D0C" w:rsidP="00DA3D0C">
            <w:pPr>
              <w:pStyle w:val="ListBullet"/>
            </w:pPr>
            <w:r w:rsidRPr="00DA3D0C">
              <w:t>WHS/OHS and environmental protection regulations</w:t>
            </w:r>
          </w:p>
          <w:p w:rsidR="00000000" w:rsidRPr="00DA3D0C" w:rsidP="00DA3D0C">
            <w:pPr>
              <w:pStyle w:val="ListBullet"/>
            </w:pPr>
            <w:r w:rsidRPr="00DA3D0C">
              <w:t>Applicable safety and service checklists and procedures</w:t>
            </w:r>
          </w:p>
          <w:p w:rsidR="00000000" w:rsidRPr="00DA3D0C" w:rsidP="00DA3D0C">
            <w:pPr>
              <w:pStyle w:val="ListBullet"/>
            </w:pPr>
            <w:r w:rsidRPr="00DA3D0C">
              <w:t xml:space="preserve">local laws and regulations </w:t>
            </w:r>
          </w:p>
          <w:p w:rsidR="00000000" w:rsidRPr="00DA3D0C" w:rsidP="00DA3D0C">
            <w:pPr>
              <w:pStyle w:val="ListBullet"/>
            </w:pPr>
            <w:r w:rsidRPr="00DA3D0C">
              <w:t>Defence Orders and Instructions</w:t>
            </w:r>
          </w:p>
          <w:p w:rsidR="00000000" w:rsidRPr="00DA3D0C" w:rsidP="00DA3D0C">
            <w:pPr>
              <w:pStyle w:val="ListBullet"/>
            </w:pPr>
            <w:r w:rsidRPr="00DA3D0C">
              <w:t>induction and training materials</w:t>
            </w:r>
          </w:p>
          <w:p w:rsidR="00000000" w:rsidRPr="00DA3D0C" w:rsidP="00DA3D0C">
            <w:pPr>
              <w:pStyle w:val="ListBullet"/>
            </w:pPr>
            <w:r w:rsidRPr="00DA3D0C">
              <w:t>conditi</w:t>
            </w:r>
            <w:r w:rsidRPr="00DA3D0C">
              <w:t xml:space="preserve">ons of service, legislation and industrial </w:t>
            </w:r>
          </w:p>
          <w:p w:rsidR="00000000" w:rsidP="00DA3D0C">
            <w:pPr>
              <w:pStyle w:val="ListBullet"/>
              <w:rPr>
                <w:lang w:val="en-NZ"/>
              </w:rPr>
            </w:pPr>
            <w:r w:rsidRPr="00DA3D0C">
              <w:t>agreements including workplace agreements and awards</w:t>
            </w:r>
          </w:p>
        </w:tc>
      </w:tr>
      <w:tr w:rsidTr="001D4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3D0C">
            <w:pPr>
              <w:pStyle w:val="BodyText"/>
              <w:rPr>
                <w:lang w:val="en-NZ"/>
              </w:rPr>
            </w:pPr>
            <w:r w:rsidRPr="00DA3D0C">
              <w:t>Dependent upon context, applicable regulations and legislation may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DA3D0C" w:rsidP="00DA3D0C">
            <w:pPr>
              <w:pStyle w:val="ListBullet"/>
            </w:pPr>
            <w:r w:rsidRPr="00DA3D0C">
              <w:t>Civil Aviation Act</w:t>
            </w:r>
          </w:p>
          <w:p w:rsidR="00000000" w:rsidRPr="00DA3D0C" w:rsidP="00DA3D0C">
            <w:pPr>
              <w:pStyle w:val="ListBullet"/>
            </w:pPr>
            <w:r w:rsidRPr="00DA3D0C">
              <w:t>relevant requirements, standards and r</w:t>
            </w:r>
            <w:r w:rsidRPr="00DA3D0C">
              <w:t>ecommended practices of the International Civil Aviation Organization (ICAO) pertaining to the integrated safety and operational responsibilities and roles of RPAS crew</w:t>
            </w:r>
          </w:p>
          <w:p w:rsidR="00000000" w:rsidRPr="00DA3D0C" w:rsidP="00DA3D0C">
            <w:pPr>
              <w:pStyle w:val="ListBullet"/>
            </w:pPr>
            <w:r w:rsidRPr="00DA3D0C">
              <w:t>relevant Australian Civil Aviation Safety Regulations and Civil Aviation Orders pertain</w:t>
            </w:r>
            <w:r w:rsidRPr="00DA3D0C">
              <w:t>ing to the integrated safety and operational responsibilities and roles of RPAS crew</w:t>
            </w:r>
          </w:p>
          <w:p w:rsidR="00000000" w:rsidRPr="00DA3D0C" w:rsidP="00DA3D0C">
            <w:pPr>
              <w:pStyle w:val="ListBullet"/>
            </w:pPr>
            <w:r w:rsidRPr="00DA3D0C">
              <w:t>Defence Orders and Instructions</w:t>
            </w:r>
          </w:p>
          <w:p w:rsidR="00000000" w:rsidRPr="00DA3D0C" w:rsidP="00DA3D0C">
            <w:pPr>
              <w:pStyle w:val="ListBullet"/>
            </w:pPr>
            <w:r w:rsidRPr="00DA3D0C">
              <w:t>relevant WHS/OHS legislation</w:t>
            </w:r>
          </w:p>
          <w:p w:rsidR="00000000" w:rsidRPr="00DA3D0C" w:rsidP="00DA3D0C">
            <w:pPr>
              <w:pStyle w:val="ListBullet"/>
            </w:pPr>
            <w:r w:rsidRPr="00DA3D0C">
              <w:t>environmental protection legislation</w:t>
            </w:r>
          </w:p>
          <w:p w:rsidR="00000000" w:rsidRPr="00DA3D0C" w:rsidP="00DA3D0C">
            <w:pPr>
              <w:pStyle w:val="ListBullet"/>
            </w:pPr>
            <w:r w:rsidRPr="00DA3D0C">
              <w:t>equal opportunity and anti-discrimination legislation</w:t>
            </w:r>
          </w:p>
          <w:p w:rsidR="00000000" w:rsidRPr="00DA3D0C" w:rsidP="00DA3D0C">
            <w:pPr>
              <w:pStyle w:val="ListBullet"/>
            </w:pPr>
            <w:r w:rsidRPr="00DA3D0C">
              <w:t>relevant privacy re</w:t>
            </w:r>
            <w:r w:rsidRPr="00DA3D0C">
              <w:t>gulations</w:t>
            </w:r>
          </w:p>
          <w:p w:rsidR="00000000" w:rsidRPr="00DA3D0C" w:rsidP="00DA3D0C">
            <w:pPr>
              <w:pStyle w:val="ListBullet"/>
            </w:pPr>
            <w:r w:rsidRPr="00DA3D0C">
              <w:t>relevant security regulations</w:t>
            </w:r>
          </w:p>
          <w:p w:rsidR="00000000" w:rsidRPr="00DA3D0C" w:rsidP="00DA3D0C">
            <w:pPr>
              <w:pStyle w:val="ListBullet"/>
            </w:pPr>
            <w:r w:rsidRPr="00DA3D0C">
              <w:t>insurance legal requirements</w:t>
            </w:r>
          </w:p>
          <w:p w:rsidR="00000000" w:rsidRPr="00DA3D0C" w:rsidP="00DA3D0C">
            <w:pPr>
              <w:pStyle w:val="ListBullet"/>
            </w:pPr>
            <w:r w:rsidRPr="00DA3D0C">
              <w:t>relevant Australian Standards</w:t>
            </w:r>
          </w:p>
          <w:p w:rsidR="00000000" w:rsidRPr="00DA3D0C" w:rsidP="00DA3D0C">
            <w:pPr>
              <w:pStyle w:val="ListBullet"/>
            </w:pPr>
            <w:r w:rsidRPr="00DA3D0C">
              <w:t>workplace compensation legislation</w:t>
            </w:r>
          </w:p>
        </w:tc>
      </w:tr>
    </w:tbl>
    <w:p w:rsidR="00000000" w:rsidRPr="00DA3D0C" w:rsidP="00DA3D0C">
      <w:pPr>
        <w:pStyle w:val="BodyText"/>
      </w:pPr>
    </w:p>
    <w:p w:rsidR="00000000" w:rsidRPr="00DA3D0C" w:rsidP="00DA3D0C">
      <w:pPr>
        <w:pStyle w:val="AllowPageBreak"/>
      </w:pPr>
    </w:p>
    <w:p w:rsidR="00000000" w:rsidRPr="00DA3D0C" w:rsidP="00DA3D0C">
      <w:pPr>
        <w:pStyle w:val="Heading1"/>
      </w:pPr>
      <w:bookmarkStart w:id="12" w:name="O_630685"/>
      <w:bookmarkEnd w:id="12"/>
      <w:r w:rsidRPr="00DA3D0C">
        <w:t>Unit Sector(s)</w:t>
      </w:r>
    </w:p>
    <w:p w:rsidR="00000000" w:rsidRPr="00DA3D0C" w:rsidP="00DA3D0C">
      <w:pPr>
        <w:pStyle w:val="BodyText"/>
      </w:pPr>
      <w:r w:rsidRPr="00DA3D0C">
        <w:t>Not applicable.</w:t>
      </w:r>
    </w:p>
    <w:p w:rsidR="00000000" w:rsidRPr="00DA3D0C" w:rsidP="00DA3D0C">
      <w:pPr>
        <w:pStyle w:val="AllowPageBreak"/>
      </w:pPr>
    </w:p>
    <w:p w:rsidR="00000000" w:rsidRPr="00DA3D0C" w:rsidP="00DA3D0C">
      <w:pPr>
        <w:pStyle w:val="Heading1"/>
      </w:pPr>
      <w:bookmarkStart w:id="13" w:name="O_630686"/>
      <w:bookmarkEnd w:id="13"/>
      <w:r w:rsidRPr="00DA3D0C">
        <w:t>Competency Field</w:t>
      </w:r>
    </w:p>
    <w:p w:rsidR="00000000" w:rsidRPr="00DA3D0C" w:rsidP="00DA3D0C">
      <w:pPr>
        <w:pStyle w:val="BodyText"/>
      </w:pPr>
      <w:r w:rsidRPr="00DA3D0C">
        <w:t>F - Safety Management</w:t>
      </w:r>
    </w:p>
    <w:p w:rsidR="00000000" w:rsidRPr="00DA3D0C" w:rsidP="00DA3D0C"/>
    <w:sectPr w:rsidSect="00DA3D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D0C" w:rsidRPr="001D4FB2" w:rsidP="001D4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B2" w:rsidP="00DA3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4FB2" w:rsidP="00DA3D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D4FB2" w:rsidP="00DA3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D0C" w:rsidRPr="001D4FB2" w:rsidP="001D4F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B2" w:rsidRPr="002D2AF8" w:rsidP="00DA3D0C">
    <w:pPr>
      <w:pStyle w:val="Header"/>
      <w:framePr w:wrap="around"/>
    </w:pPr>
    <w:r>
      <w:fldChar w:fldCharType="begin"/>
    </w:r>
    <w:r>
      <w:instrText xml:space="preserve"> TITLE   \* MERGEFORMAT </w:instrText>
    </w:r>
    <w:r>
      <w:fldChar w:fldCharType="separate"/>
    </w:r>
    <w:r>
      <w:t>AVIF3023A Apply regulations and policies during remote pilot aircraft systems (RPAS)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1D4FB2" w:rsidP="00DA3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22C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A2A9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D0C"/>
    <w:pPr>
      <w:spacing w:before="360" w:after="60"/>
      <w:outlineLvl w:val="0"/>
    </w:pPr>
    <w:rPr>
      <w:sz w:val="32"/>
    </w:rPr>
  </w:style>
  <w:style w:type="paragraph" w:styleId="Heading2">
    <w:name w:val="heading 2"/>
    <w:basedOn w:val="HeadingBase"/>
    <w:next w:val="BodyText"/>
    <w:link w:val="Heading2Char"/>
    <w:qFormat/>
    <w:rsid w:val="00DA3D0C"/>
    <w:pPr>
      <w:keepLines/>
      <w:spacing w:before="240" w:after="120"/>
      <w:outlineLvl w:val="1"/>
    </w:pPr>
    <w:rPr>
      <w:sz w:val="28"/>
      <w:szCs w:val="40"/>
    </w:rPr>
  </w:style>
  <w:style w:type="paragraph" w:styleId="Heading3">
    <w:name w:val="heading 3"/>
    <w:basedOn w:val="HeadingBase"/>
    <w:next w:val="BodyText"/>
    <w:link w:val="Heading3Char"/>
    <w:qFormat/>
    <w:rsid w:val="00DA3D0C"/>
    <w:pPr>
      <w:spacing w:before="180" w:after="120"/>
      <w:outlineLvl w:val="2"/>
    </w:pPr>
    <w:rPr>
      <w:spacing w:val="-10"/>
      <w:kern w:val="32"/>
    </w:rPr>
  </w:style>
  <w:style w:type="paragraph" w:styleId="Heading4">
    <w:name w:val="heading 4"/>
    <w:basedOn w:val="HeadingBase"/>
    <w:next w:val="BodyText"/>
    <w:link w:val="Heading4Char"/>
    <w:qFormat/>
    <w:rsid w:val="00DA3D0C"/>
    <w:pPr>
      <w:spacing w:before="160" w:after="120"/>
      <w:outlineLvl w:val="3"/>
    </w:pPr>
    <w:rPr>
      <w:sz w:val="22"/>
    </w:rPr>
  </w:style>
  <w:style w:type="paragraph" w:styleId="Heading5">
    <w:name w:val="heading 5"/>
    <w:basedOn w:val="HeadingBase"/>
    <w:next w:val="Normal"/>
    <w:link w:val="Heading5Char"/>
    <w:qFormat/>
    <w:rsid w:val="00DA3D0C"/>
    <w:pPr>
      <w:spacing w:before="80"/>
      <w:outlineLvl w:val="4"/>
    </w:pPr>
    <w:rPr>
      <w:color w:val="918585"/>
      <w:sz w:val="20"/>
    </w:rPr>
  </w:style>
  <w:style w:type="paragraph" w:styleId="Heading6">
    <w:name w:val="heading 6"/>
    <w:basedOn w:val="HeadingBase"/>
    <w:next w:val="Normal"/>
    <w:link w:val="Heading6Char"/>
    <w:qFormat/>
    <w:rsid w:val="00DA3D0C"/>
    <w:pPr>
      <w:spacing w:before="60"/>
      <w:outlineLvl w:val="5"/>
    </w:pPr>
    <w:rPr>
      <w:color w:val="918585"/>
      <w:sz w:val="20"/>
    </w:rPr>
  </w:style>
  <w:style w:type="paragraph" w:styleId="Heading7">
    <w:name w:val="heading 7"/>
    <w:basedOn w:val="Normal"/>
    <w:next w:val="Normal"/>
    <w:link w:val="Heading7Char"/>
    <w:qFormat/>
    <w:rsid w:val="00DA3D0C"/>
    <w:pPr>
      <w:ind w:left="720"/>
      <w:outlineLvl w:val="6"/>
    </w:pPr>
    <w:rPr>
      <w:i/>
    </w:rPr>
  </w:style>
  <w:style w:type="paragraph" w:styleId="Heading8">
    <w:name w:val="heading 8"/>
    <w:basedOn w:val="Normal"/>
    <w:next w:val="Normal"/>
    <w:link w:val="Heading8Char"/>
    <w:qFormat/>
    <w:rsid w:val="00DA3D0C"/>
    <w:pPr>
      <w:ind w:left="720"/>
      <w:outlineLvl w:val="7"/>
    </w:pPr>
    <w:rPr>
      <w:i/>
    </w:rPr>
  </w:style>
  <w:style w:type="paragraph" w:styleId="Heading9">
    <w:name w:val="heading 9"/>
    <w:basedOn w:val="Normal"/>
    <w:next w:val="Normal"/>
    <w:link w:val="Heading9Char"/>
    <w:qFormat/>
    <w:rsid w:val="00DA3D0C"/>
    <w:pPr>
      <w:ind w:left="720"/>
      <w:outlineLvl w:val="8"/>
    </w:pPr>
    <w:rPr>
      <w:i/>
    </w:rPr>
  </w:style>
  <w:style w:type="character" w:default="1" w:styleId="DefaultParagraphFont">
    <w:name w:val="Default Paragraph Font"/>
    <w:uiPriority w:val="1"/>
    <w:unhideWhenUsed/>
    <w:rsid w:val="00DA3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D0C"/>
  </w:style>
  <w:style w:type="character" w:customStyle="1" w:styleId="Heading1Char">
    <w:name w:val="Heading 1 Char"/>
    <w:basedOn w:val="DefaultParagraphFont"/>
    <w:link w:val="Heading1"/>
    <w:rsid w:val="00DA3D0C"/>
    <w:rPr>
      <w:rFonts w:ascii="Times New Roman" w:eastAsia="Times New Roman" w:hAnsi="Times New Roman" w:cs="Times New Roman"/>
      <w:b/>
      <w:sz w:val="32"/>
      <w:szCs w:val="20"/>
      <w:lang w:eastAsia="en-US"/>
    </w:rPr>
  </w:style>
  <w:style w:type="paragraph" w:styleId="BodyText">
    <w:name w:val="Body Text"/>
    <w:basedOn w:val="Normal"/>
    <w:link w:val="BodyTextChar"/>
    <w:rsid w:val="00DA3D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3D0C"/>
    <w:rPr>
      <w:rFonts w:ascii="Times New Roman" w:eastAsia="Times New Roman" w:hAnsi="Times New Roman" w:cs="Times New Roman"/>
      <w:sz w:val="24"/>
      <w:lang w:eastAsia="en-US"/>
    </w:rPr>
  </w:style>
  <w:style w:type="paragraph" w:styleId="ListBullet">
    <w:name w:val="List Bullet"/>
    <w:basedOn w:val="List"/>
    <w:rsid w:val="00DA3D0C"/>
    <w:pPr>
      <w:numPr>
        <w:numId w:val="12"/>
      </w:numPr>
      <w:tabs>
        <w:tab w:val="clear" w:pos="340"/>
      </w:tabs>
      <w:spacing w:before="40" w:after="40"/>
    </w:pPr>
  </w:style>
  <w:style w:type="character" w:customStyle="1" w:styleId="SpecialBold">
    <w:name w:val="Special Bold"/>
    <w:basedOn w:val="DefaultParagraphFont"/>
    <w:rsid w:val="00DA3D0C"/>
    <w:rPr>
      <w:b/>
      <w:spacing w:val="0"/>
    </w:rPr>
  </w:style>
  <w:style w:type="paragraph" w:customStyle="1" w:styleId="SuperHeading">
    <w:name w:val="SuperHeading"/>
    <w:basedOn w:val="Normal"/>
    <w:rsid w:val="00DA3D0C"/>
    <w:pPr>
      <w:spacing w:before="240" w:after="120"/>
      <w:outlineLvl w:val="0"/>
    </w:pPr>
    <w:rPr>
      <w:rFonts w:ascii="Times New Roman" w:hAnsi="Times New Roman"/>
      <w:b/>
      <w:sz w:val="32"/>
    </w:rPr>
  </w:style>
  <w:style w:type="paragraph" w:customStyle="1" w:styleId="AllowPageBreak">
    <w:name w:val="AllowPageBreak"/>
    <w:rsid w:val="00DA3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3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D0C"/>
    <w:rPr>
      <w:rFonts w:ascii="Courier New" w:eastAsia="Times New Roman" w:hAnsi="Courier New" w:cs="Times New Roman"/>
      <w:i/>
      <w:szCs w:val="20"/>
      <w:lang w:eastAsia="en-US"/>
    </w:rPr>
  </w:style>
  <w:style w:type="paragraph" w:customStyle="1" w:styleId="HeadingBase">
    <w:name w:val="Heading Base"/>
    <w:rsid w:val="00DA3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D0C"/>
    <w:pPr>
      <w:tabs>
        <w:tab w:val="right" w:leader="dot" w:pos="9072"/>
      </w:tabs>
      <w:ind w:left="567"/>
    </w:pPr>
    <w:rPr>
      <w:szCs w:val="22"/>
    </w:rPr>
  </w:style>
  <w:style w:type="paragraph" w:customStyle="1" w:styleId="TOCBase">
    <w:name w:val="TOC Base"/>
    <w:rsid w:val="00DA3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D0C"/>
    <w:pPr>
      <w:tabs>
        <w:tab w:val="right" w:leader="dot" w:pos="9072"/>
      </w:tabs>
      <w:spacing w:before="40" w:after="40"/>
      <w:ind w:left="284"/>
    </w:pPr>
    <w:rPr>
      <w:rFonts w:ascii="Times New Roman" w:hAnsi="Times New Roman"/>
    </w:rPr>
  </w:style>
  <w:style w:type="paragraph" w:styleId="TOC1">
    <w:name w:val="toc 1"/>
    <w:basedOn w:val="TOCBase"/>
    <w:next w:val="Normal"/>
    <w:rsid w:val="00DA3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D0C"/>
    <w:rPr>
      <w:rFonts w:ascii="Times New Roman" w:eastAsia="Times New Roman" w:hAnsi="Times New Roman" w:cs="Times New Roman"/>
      <w:sz w:val="16"/>
      <w:lang w:eastAsia="en-US"/>
    </w:rPr>
  </w:style>
  <w:style w:type="paragraph" w:styleId="Title">
    <w:name w:val="Title"/>
    <w:basedOn w:val="HeadingBase"/>
    <w:link w:val="TitleChar"/>
    <w:qFormat/>
    <w:rsid w:val="00DA3D0C"/>
    <w:pPr>
      <w:spacing w:before="5040"/>
      <w:jc w:val="center"/>
    </w:pPr>
    <w:rPr>
      <w:sz w:val="48"/>
      <w:szCs w:val="72"/>
      <w:lang w:val="en-US"/>
    </w:rPr>
  </w:style>
  <w:style w:type="character" w:customStyle="1" w:styleId="TitleChar">
    <w:name w:val="Title Char"/>
    <w:basedOn w:val="DefaultParagraphFont"/>
    <w:link w:val="Title"/>
    <w:rsid w:val="00DA3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D0C"/>
    <w:pPr>
      <w:tabs>
        <w:tab w:val="left" w:pos="3600"/>
        <w:tab w:val="left" w:pos="3958"/>
      </w:tabs>
    </w:pPr>
  </w:style>
  <w:style w:type="paragraph" w:styleId="List">
    <w:name w:val="List"/>
    <w:basedOn w:val="BodyText"/>
    <w:next w:val="BodyText"/>
    <w:rsid w:val="00DA3D0C"/>
    <w:pPr>
      <w:tabs>
        <w:tab w:val="left" w:pos="340"/>
      </w:tabs>
      <w:spacing w:before="60" w:after="60"/>
      <w:ind w:left="340" w:hanging="340"/>
    </w:pPr>
  </w:style>
  <w:style w:type="paragraph" w:customStyle="1" w:styleId="Note">
    <w:name w:val="Note"/>
    <w:basedOn w:val="BodyText"/>
    <w:rsid w:val="00DA3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D0C"/>
    <w:pPr>
      <w:framePr w:wrap="auto" w:hAnchor="text" w:y="6049"/>
    </w:pPr>
    <w:rPr>
      <w:color w:val="000000"/>
      <w:sz w:val="40"/>
    </w:rPr>
  </w:style>
  <w:style w:type="paragraph" w:customStyle="1" w:styleId="TOCTitle">
    <w:name w:val="TOCTitle"/>
    <w:basedOn w:val="Heading1"/>
    <w:rsid w:val="00DA3D0C"/>
    <w:pPr>
      <w:spacing w:after="240"/>
      <w:jc w:val="center"/>
      <w:outlineLvl w:val="9"/>
    </w:pPr>
    <w:rPr>
      <w:caps/>
    </w:rPr>
  </w:style>
  <w:style w:type="paragraph" w:customStyle="1" w:styleId="Version">
    <w:name w:val="Version"/>
    <w:rsid w:val="00DA3D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3D0C"/>
    <w:pPr>
      <w:numPr>
        <w:numId w:val="13"/>
      </w:numPr>
      <w:tabs>
        <w:tab w:val="clear" w:pos="680"/>
      </w:tabs>
    </w:pPr>
  </w:style>
  <w:style w:type="paragraph" w:styleId="Index1">
    <w:name w:val="index 1"/>
    <w:basedOn w:val="Normal"/>
    <w:next w:val="Normal"/>
    <w:semiHidden/>
    <w:rsid w:val="00DA3D0C"/>
    <w:pPr>
      <w:keepNext w:val="0"/>
      <w:tabs>
        <w:tab w:val="right" w:pos="4176"/>
      </w:tabs>
      <w:ind w:left="198" w:hanging="198"/>
    </w:pPr>
    <w:rPr>
      <w:rFonts w:ascii="Garamond" w:hAnsi="Garamond"/>
    </w:rPr>
  </w:style>
  <w:style w:type="paragraph" w:styleId="IndexHeading">
    <w:name w:val="index heading"/>
    <w:basedOn w:val="Normal"/>
    <w:next w:val="Index1"/>
    <w:semiHidden/>
    <w:rsid w:val="00DA3D0C"/>
    <w:pPr>
      <w:spacing w:before="120" w:after="120"/>
    </w:pPr>
    <w:rPr>
      <w:rFonts w:ascii="Arial" w:hAnsi="Arial"/>
      <w:b/>
      <w:color w:val="918585"/>
      <w:sz w:val="24"/>
    </w:rPr>
  </w:style>
  <w:style w:type="paragraph" w:styleId="Header">
    <w:name w:val="header"/>
    <w:basedOn w:val="Normal"/>
    <w:link w:val="HeaderChar"/>
    <w:rsid w:val="00DA3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D0C"/>
    <w:rPr>
      <w:rFonts w:ascii="Times New Roman" w:eastAsia="Times New Roman" w:hAnsi="Times New Roman" w:cs="Times New Roman"/>
      <w:sz w:val="16"/>
      <w:szCs w:val="20"/>
      <w:lang w:val="en-GB" w:eastAsia="en-US"/>
    </w:rPr>
  </w:style>
  <w:style w:type="paragraph" w:customStyle="1" w:styleId="Chapter">
    <w:name w:val="Chapter"/>
    <w:basedOn w:val="Normal"/>
    <w:rsid w:val="00DA3D0C"/>
    <w:pPr>
      <w:spacing w:before="240"/>
    </w:pPr>
    <w:rPr>
      <w:rFonts w:ascii="Times New Roman" w:hAnsi="Times New Roman"/>
      <w:smallCaps/>
      <w:spacing w:val="80"/>
      <w:sz w:val="28"/>
    </w:rPr>
  </w:style>
  <w:style w:type="paragraph" w:customStyle="1" w:styleId="InChapter">
    <w:name w:val="InChapter"/>
    <w:basedOn w:val="Heading3"/>
    <w:rsid w:val="00DA3D0C"/>
    <w:pPr>
      <w:spacing w:after="240"/>
      <w:outlineLvl w:val="9"/>
    </w:pPr>
    <w:rPr>
      <w:noProof/>
    </w:rPr>
  </w:style>
  <w:style w:type="paragraph" w:styleId="Index2">
    <w:name w:val="index 2"/>
    <w:basedOn w:val="Normal"/>
    <w:next w:val="Normal"/>
    <w:semiHidden/>
    <w:rsid w:val="00DA3D0C"/>
    <w:pPr>
      <w:tabs>
        <w:tab w:val="right" w:pos="4176"/>
      </w:tabs>
      <w:ind w:left="568" w:hanging="284"/>
    </w:pPr>
    <w:rPr>
      <w:rFonts w:ascii="Garamond" w:hAnsi="Garamond"/>
    </w:rPr>
  </w:style>
  <w:style w:type="paragraph" w:customStyle="1" w:styleId="Byline">
    <w:name w:val="Byline"/>
    <w:rsid w:val="00DA3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D0C"/>
    <w:pPr>
      <w:tabs>
        <w:tab w:val="clear" w:pos="3600"/>
        <w:tab w:val="clear" w:pos="3958"/>
      </w:tabs>
      <w:jc w:val="right"/>
    </w:pPr>
  </w:style>
  <w:style w:type="character" w:styleId="Emphasis">
    <w:name w:val="Emphasis"/>
    <w:basedOn w:val="DefaultParagraphFont"/>
    <w:qFormat/>
    <w:rsid w:val="00DA3D0C"/>
    <w:rPr>
      <w:i/>
    </w:rPr>
  </w:style>
  <w:style w:type="paragraph" w:styleId="Caption">
    <w:name w:val="caption"/>
    <w:basedOn w:val="BodyText"/>
    <w:next w:val="Normal"/>
    <w:qFormat/>
    <w:rsid w:val="00DA3D0C"/>
    <w:pPr>
      <w:framePr w:w="2268" w:hSpace="181" w:vSpace="181" w:wrap="around" w:vAnchor="text" w:hAnchor="page" w:x="1135" w:y="285" w:anchorLock="1"/>
    </w:pPr>
    <w:rPr>
      <w:i/>
    </w:rPr>
  </w:style>
  <w:style w:type="paragraph" w:customStyle="1" w:styleId="MiniTOCTitle">
    <w:name w:val="MiniTOCTitle"/>
    <w:basedOn w:val="Heading4"/>
    <w:rsid w:val="00DA3D0C"/>
    <w:pPr>
      <w:spacing w:before="240"/>
      <w:outlineLvl w:val="9"/>
    </w:pPr>
    <w:rPr>
      <w:noProof/>
      <w:sz w:val="24"/>
    </w:rPr>
  </w:style>
  <w:style w:type="paragraph" w:customStyle="1" w:styleId="MiniTOCItem">
    <w:name w:val="MiniTOCItem"/>
    <w:basedOn w:val="ListBullet"/>
    <w:rsid w:val="00DA3D0C"/>
    <w:pPr>
      <w:numPr>
        <w:numId w:val="0"/>
      </w:numPr>
      <w:tabs>
        <w:tab w:val="right" w:leader="dot" w:pos="6521"/>
      </w:tabs>
      <w:spacing w:before="0" w:after="0"/>
    </w:pPr>
  </w:style>
  <w:style w:type="paragraph" w:customStyle="1" w:styleId="TOFTitle">
    <w:name w:val="TOFTitle"/>
    <w:basedOn w:val="TOCTitle"/>
    <w:rsid w:val="00DA3D0C"/>
  </w:style>
  <w:style w:type="paragraph" w:styleId="TableofFigures">
    <w:name w:val="table of figures"/>
    <w:basedOn w:val="Normal"/>
    <w:next w:val="Normal"/>
    <w:semiHidden/>
    <w:rsid w:val="00DA3D0C"/>
    <w:pPr>
      <w:tabs>
        <w:tab w:val="right" w:leader="dot" w:pos="9072"/>
      </w:tabs>
      <w:ind w:left="970" w:hanging="403"/>
    </w:pPr>
    <w:rPr>
      <w:rFonts w:ascii="Times New Roman" w:hAnsi="Times New Roman"/>
      <w:b/>
    </w:rPr>
  </w:style>
  <w:style w:type="paragraph" w:styleId="ListNumber">
    <w:name w:val="List Number"/>
    <w:basedOn w:val="List"/>
    <w:rsid w:val="00DA3D0C"/>
    <w:pPr>
      <w:numPr>
        <w:numId w:val="10"/>
      </w:numPr>
    </w:pPr>
  </w:style>
  <w:style w:type="character" w:customStyle="1" w:styleId="WingdingSymbols">
    <w:name w:val="Wingding Symbols"/>
    <w:rsid w:val="00DA3D0C"/>
    <w:rPr>
      <w:rFonts w:ascii="Wingdings" w:hAnsi="Wingdings"/>
    </w:rPr>
  </w:style>
  <w:style w:type="paragraph" w:customStyle="1" w:styleId="TableHeading">
    <w:name w:val="Table Heading"/>
    <w:basedOn w:val="HeadingBase"/>
    <w:rsid w:val="00DA3D0C"/>
    <w:pPr>
      <w:keepLines/>
      <w:pBdr>
        <w:bottom w:val="single" w:sz="6" w:space="1" w:color="918585"/>
      </w:pBdr>
      <w:spacing w:before="240"/>
    </w:pPr>
  </w:style>
  <w:style w:type="character" w:customStyle="1" w:styleId="HotSpot">
    <w:name w:val="HotSpot"/>
    <w:rsid w:val="00DA3D0C"/>
    <w:rPr>
      <w:color w:val="0033CC"/>
      <w:u w:val="none"/>
    </w:rPr>
  </w:style>
  <w:style w:type="paragraph" w:customStyle="1" w:styleId="BodyTextRight">
    <w:name w:val="Body Text Right"/>
    <w:basedOn w:val="BodyText"/>
    <w:rsid w:val="00DA3D0C"/>
    <w:pPr>
      <w:spacing w:before="0" w:after="0"/>
      <w:jc w:val="right"/>
    </w:pPr>
  </w:style>
  <w:style w:type="paragraph" w:styleId="Index3">
    <w:name w:val="index 3"/>
    <w:basedOn w:val="ListNumber2"/>
    <w:next w:val="Normal"/>
    <w:semiHidden/>
    <w:rsid w:val="00DA3D0C"/>
    <w:pPr>
      <w:numPr>
        <w:numId w:val="0"/>
      </w:numPr>
      <w:tabs>
        <w:tab w:val="right" w:leader="dot" w:pos="4176"/>
      </w:tabs>
    </w:pPr>
  </w:style>
  <w:style w:type="paragraph" w:styleId="ListNumber2">
    <w:name w:val="List Number 2"/>
    <w:basedOn w:val="List2"/>
    <w:rsid w:val="00DA3D0C"/>
    <w:pPr>
      <w:numPr>
        <w:numId w:val="9"/>
      </w:numPr>
      <w:tabs>
        <w:tab w:val="clear" w:pos="1060"/>
      </w:tabs>
    </w:pPr>
  </w:style>
  <w:style w:type="paragraph" w:customStyle="1" w:styleId="MarginNote">
    <w:name w:val="Margin Note"/>
    <w:basedOn w:val="BodyText"/>
    <w:rsid w:val="00DA3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D0C"/>
    <w:rPr>
      <w:sz w:val="32"/>
    </w:rPr>
  </w:style>
  <w:style w:type="paragraph" w:customStyle="1" w:styleId="HeadingProcedure">
    <w:name w:val="Heading Procedure"/>
    <w:basedOn w:val="HeadingBase"/>
    <w:next w:val="Normal"/>
    <w:rsid w:val="00DA3D0C"/>
    <w:pPr>
      <w:tabs>
        <w:tab w:val="left" w:pos="0"/>
      </w:tabs>
      <w:spacing w:before="120" w:after="60"/>
    </w:pPr>
    <w:rPr>
      <w:i/>
      <w:color w:val="918585"/>
      <w:sz w:val="22"/>
    </w:rPr>
  </w:style>
  <w:style w:type="paragraph" w:customStyle="1" w:styleId="TableBodyText">
    <w:name w:val="Table Body Text"/>
    <w:basedOn w:val="BodyText"/>
    <w:rsid w:val="00DA3D0C"/>
    <w:pPr>
      <w:spacing w:before="60" w:after="60"/>
    </w:pPr>
  </w:style>
  <w:style w:type="paragraph" w:styleId="ListContinue">
    <w:name w:val="List Continue"/>
    <w:basedOn w:val="List"/>
    <w:rsid w:val="00DA3D0C"/>
    <w:pPr>
      <w:ind w:firstLine="0"/>
    </w:pPr>
  </w:style>
  <w:style w:type="paragraph" w:customStyle="1" w:styleId="ListNote">
    <w:name w:val="List Note"/>
    <w:basedOn w:val="List"/>
    <w:rsid w:val="00DA3D0C"/>
    <w:pPr>
      <w:pBdr>
        <w:top w:val="single" w:sz="6" w:space="2" w:color="918585"/>
        <w:bottom w:val="single" w:sz="6" w:space="2" w:color="918585"/>
      </w:pBdr>
      <w:tabs>
        <w:tab w:val="left" w:pos="1021"/>
      </w:tabs>
      <w:ind w:firstLine="0"/>
    </w:pPr>
  </w:style>
  <w:style w:type="paragraph" w:customStyle="1" w:styleId="Warning">
    <w:name w:val="Warning"/>
    <w:basedOn w:val="BodyText"/>
    <w:rsid w:val="00DA3D0C"/>
    <w:pPr>
      <w:shd w:val="clear" w:color="auto" w:fill="D9D9D9"/>
      <w:tabs>
        <w:tab w:val="left" w:pos="992"/>
      </w:tabs>
      <w:ind w:left="119" w:right="119"/>
    </w:pPr>
    <w:rPr>
      <w:sz w:val="20"/>
    </w:rPr>
  </w:style>
  <w:style w:type="paragraph" w:customStyle="1" w:styleId="MarginIcons">
    <w:name w:val="Margin Icons"/>
    <w:basedOn w:val="BodyText"/>
    <w:rsid w:val="00DA3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D0C"/>
    <w:rPr>
      <w:rFonts w:ascii="Courier New" w:hAnsi="Courier New"/>
    </w:rPr>
  </w:style>
  <w:style w:type="paragraph" w:customStyle="1" w:styleId="NoteBullet">
    <w:name w:val="Note Bullet"/>
    <w:basedOn w:val="Note"/>
    <w:rsid w:val="00DA3D0C"/>
    <w:pPr>
      <w:tabs>
        <w:tab w:val="clear" w:pos="680"/>
      </w:tabs>
      <w:spacing w:before="60" w:after="60"/>
    </w:pPr>
  </w:style>
  <w:style w:type="paragraph" w:customStyle="1" w:styleId="SubHeading2">
    <w:name w:val="SubHeading2"/>
    <w:basedOn w:val="HeadingBase"/>
    <w:rsid w:val="00DA3D0C"/>
    <w:pPr>
      <w:spacing w:before="240" w:after="60"/>
    </w:pPr>
    <w:rPr>
      <w:sz w:val="20"/>
    </w:rPr>
  </w:style>
  <w:style w:type="paragraph" w:customStyle="1" w:styleId="SubHeading1">
    <w:name w:val="SubHeading1"/>
    <w:basedOn w:val="HeadingBase"/>
    <w:rsid w:val="00DA3D0C"/>
    <w:pPr>
      <w:spacing w:before="240" w:after="60"/>
    </w:pPr>
    <w:rPr>
      <w:color w:val="918585"/>
      <w:sz w:val="22"/>
    </w:rPr>
  </w:style>
  <w:style w:type="paragraph" w:customStyle="1" w:styleId="SideHeading">
    <w:name w:val="Side Heading"/>
    <w:basedOn w:val="HeadingBase"/>
    <w:rsid w:val="00DA3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D0C"/>
    <w:pPr>
      <w:tabs>
        <w:tab w:val="num" w:pos="360"/>
      </w:tabs>
    </w:pPr>
  </w:style>
  <w:style w:type="paragraph" w:styleId="PlainText">
    <w:name w:val="Plain Text"/>
    <w:basedOn w:val="Normal"/>
    <w:link w:val="PlainTextChar"/>
    <w:rsid w:val="00DA3D0C"/>
    <w:rPr>
      <w:sz w:val="20"/>
    </w:rPr>
  </w:style>
  <w:style w:type="character" w:customStyle="1" w:styleId="PlainTextChar">
    <w:name w:val="Plain Text Char"/>
    <w:basedOn w:val="DefaultParagraphFont"/>
    <w:link w:val="PlainText"/>
    <w:rsid w:val="00DA3D0C"/>
    <w:rPr>
      <w:rFonts w:ascii="Courier New" w:eastAsia="Times New Roman" w:hAnsi="Courier New" w:cs="Times New Roman"/>
      <w:sz w:val="20"/>
      <w:szCs w:val="20"/>
      <w:lang w:eastAsia="en-US"/>
    </w:rPr>
  </w:style>
  <w:style w:type="character" w:customStyle="1" w:styleId="MenuOption">
    <w:name w:val="Menu Option"/>
    <w:basedOn w:val="DefaultParagraphFont"/>
    <w:rsid w:val="00DA3D0C"/>
    <w:rPr>
      <w:b/>
      <w:smallCaps/>
    </w:rPr>
  </w:style>
  <w:style w:type="paragraph" w:customStyle="1" w:styleId="TableListNumber">
    <w:name w:val="Table List Number"/>
    <w:basedOn w:val="ListNumber"/>
    <w:rsid w:val="00DA3D0C"/>
    <w:pPr>
      <w:numPr>
        <w:numId w:val="0"/>
      </w:numPr>
    </w:pPr>
  </w:style>
  <w:style w:type="paragraph" w:styleId="TOC4">
    <w:name w:val="toc 4"/>
    <w:basedOn w:val="TOCBase"/>
    <w:next w:val="Normal"/>
    <w:semiHidden/>
    <w:rsid w:val="00DA3D0C"/>
    <w:pPr>
      <w:tabs>
        <w:tab w:val="right" w:leader="dot" w:pos="9071"/>
      </w:tabs>
      <w:ind w:left="1701"/>
    </w:pPr>
  </w:style>
  <w:style w:type="paragraph" w:customStyle="1" w:styleId="ListAlpha">
    <w:name w:val="List Alpha"/>
    <w:basedOn w:val="List"/>
    <w:rsid w:val="00DA3D0C"/>
    <w:pPr>
      <w:numPr>
        <w:numId w:val="8"/>
      </w:numPr>
    </w:pPr>
  </w:style>
  <w:style w:type="paragraph" w:customStyle="1" w:styleId="ListAlpha2">
    <w:name w:val="List Alpha 2"/>
    <w:basedOn w:val="List2"/>
    <w:rsid w:val="00DA3D0C"/>
    <w:pPr>
      <w:numPr>
        <w:numId w:val="7"/>
      </w:numPr>
    </w:pPr>
  </w:style>
  <w:style w:type="paragraph" w:styleId="List2">
    <w:name w:val="List 2"/>
    <w:basedOn w:val="BodyText"/>
    <w:rsid w:val="00DA3D0C"/>
    <w:pPr>
      <w:tabs>
        <w:tab w:val="left" w:pos="680"/>
      </w:tabs>
      <w:spacing w:before="60" w:after="60"/>
      <w:ind w:left="680" w:hanging="340"/>
    </w:pPr>
  </w:style>
  <w:style w:type="paragraph" w:styleId="List3">
    <w:name w:val="List 3"/>
    <w:basedOn w:val="BodyText"/>
    <w:rsid w:val="00DA3D0C"/>
    <w:pPr>
      <w:tabs>
        <w:tab w:val="left" w:pos="1021"/>
      </w:tabs>
      <w:spacing w:before="60" w:after="60"/>
      <w:ind w:left="1020" w:hanging="340"/>
    </w:pPr>
  </w:style>
  <w:style w:type="paragraph" w:styleId="List4">
    <w:name w:val="List 4"/>
    <w:basedOn w:val="BodyText"/>
    <w:rsid w:val="00DA3D0C"/>
    <w:pPr>
      <w:tabs>
        <w:tab w:val="left" w:pos="1361"/>
      </w:tabs>
      <w:spacing w:before="60" w:after="60"/>
      <w:ind w:left="1361" w:hanging="340"/>
    </w:pPr>
  </w:style>
  <w:style w:type="paragraph" w:styleId="List5">
    <w:name w:val="List 5"/>
    <w:basedOn w:val="BodyText"/>
    <w:rsid w:val="00DA3D0C"/>
    <w:pPr>
      <w:tabs>
        <w:tab w:val="left" w:pos="1701"/>
      </w:tabs>
      <w:spacing w:before="60" w:after="60"/>
      <w:ind w:left="1701" w:hanging="340"/>
    </w:pPr>
  </w:style>
  <w:style w:type="paragraph" w:styleId="ListBullet3">
    <w:name w:val="List Bullet 3"/>
    <w:basedOn w:val="List3"/>
    <w:rsid w:val="00DA3D0C"/>
    <w:pPr>
      <w:numPr>
        <w:numId w:val="14"/>
      </w:numPr>
      <w:tabs>
        <w:tab w:val="clear" w:pos="1021"/>
      </w:tabs>
      <w:ind w:left="1037" w:hanging="357"/>
    </w:pPr>
  </w:style>
  <w:style w:type="paragraph" w:styleId="ListBullet4">
    <w:name w:val="List Bullet 4"/>
    <w:basedOn w:val="List4"/>
    <w:rsid w:val="00DA3D0C"/>
    <w:pPr>
      <w:numPr>
        <w:numId w:val="2"/>
      </w:numPr>
    </w:pPr>
  </w:style>
  <w:style w:type="paragraph" w:styleId="ListBullet5">
    <w:name w:val="List Bullet 5"/>
    <w:basedOn w:val="List5"/>
    <w:rsid w:val="00DA3D0C"/>
    <w:pPr>
      <w:numPr>
        <w:numId w:val="3"/>
      </w:numPr>
    </w:pPr>
  </w:style>
  <w:style w:type="paragraph" w:styleId="ListContinue2">
    <w:name w:val="List Continue 2"/>
    <w:basedOn w:val="List2"/>
    <w:rsid w:val="00DA3D0C"/>
    <w:pPr>
      <w:ind w:firstLine="0"/>
    </w:pPr>
  </w:style>
  <w:style w:type="paragraph" w:styleId="ListContinue3">
    <w:name w:val="List Continue 3"/>
    <w:basedOn w:val="List3"/>
    <w:rsid w:val="00DA3D0C"/>
    <w:pPr>
      <w:ind w:left="1021" w:firstLine="0"/>
    </w:pPr>
  </w:style>
  <w:style w:type="paragraph" w:styleId="ListContinue4">
    <w:name w:val="List Continue 4"/>
    <w:basedOn w:val="List4"/>
    <w:rsid w:val="00DA3D0C"/>
    <w:pPr>
      <w:ind w:firstLine="0"/>
    </w:pPr>
  </w:style>
  <w:style w:type="paragraph" w:styleId="ListContinue5">
    <w:name w:val="List Continue 5"/>
    <w:basedOn w:val="List5"/>
    <w:rsid w:val="00DA3D0C"/>
    <w:pPr>
      <w:ind w:firstLine="0"/>
    </w:pPr>
  </w:style>
  <w:style w:type="paragraph" w:styleId="ListNumber3">
    <w:name w:val="List Number 3"/>
    <w:basedOn w:val="List3"/>
    <w:rsid w:val="00DA3D0C"/>
    <w:pPr>
      <w:numPr>
        <w:numId w:val="4"/>
      </w:numPr>
    </w:pPr>
  </w:style>
  <w:style w:type="paragraph" w:styleId="ListNumber4">
    <w:name w:val="List Number 4"/>
    <w:basedOn w:val="List4"/>
    <w:rsid w:val="00DA3D0C"/>
    <w:pPr>
      <w:numPr>
        <w:numId w:val="5"/>
      </w:numPr>
    </w:pPr>
  </w:style>
  <w:style w:type="paragraph" w:styleId="ListNumber5">
    <w:name w:val="List Number 5"/>
    <w:basedOn w:val="List5"/>
    <w:rsid w:val="00DA3D0C"/>
    <w:pPr>
      <w:numPr>
        <w:numId w:val="6"/>
      </w:numPr>
    </w:pPr>
  </w:style>
  <w:style w:type="paragraph" w:styleId="BlockText">
    <w:name w:val="Block Text"/>
    <w:basedOn w:val="Normal"/>
    <w:rsid w:val="00DA3D0C"/>
    <w:pPr>
      <w:spacing w:after="120"/>
      <w:ind w:left="1440" w:right="1440"/>
    </w:pPr>
  </w:style>
  <w:style w:type="character" w:customStyle="1" w:styleId="Subscript">
    <w:name w:val="Subscript"/>
    <w:basedOn w:val="DefaultParagraphFont"/>
    <w:rsid w:val="00DA3D0C"/>
    <w:rPr>
      <w:sz w:val="16"/>
      <w:vertAlign w:val="subscript"/>
    </w:rPr>
  </w:style>
  <w:style w:type="character" w:customStyle="1" w:styleId="Superscript">
    <w:name w:val="Superscript"/>
    <w:basedOn w:val="DefaultParagraphFont"/>
    <w:rsid w:val="00DA3D0C"/>
    <w:rPr>
      <w:sz w:val="16"/>
      <w:vertAlign w:val="superscript"/>
    </w:rPr>
  </w:style>
  <w:style w:type="character" w:customStyle="1" w:styleId="Symbols">
    <w:name w:val="Symbols"/>
    <w:basedOn w:val="DefaultParagraphFont"/>
    <w:rsid w:val="00DA3D0C"/>
    <w:rPr>
      <w:rFonts w:ascii="Symbol" w:hAnsi="Symbol"/>
    </w:rPr>
  </w:style>
  <w:style w:type="character" w:customStyle="1" w:styleId="MenuOptions">
    <w:name w:val="Menu Options"/>
    <w:basedOn w:val="DefaultParagraphFont"/>
    <w:rsid w:val="00DA3D0C"/>
    <w:rPr>
      <w:rFonts w:ascii="Arial Narrow" w:hAnsi="Arial Narrow"/>
      <w:smallCaps/>
    </w:rPr>
  </w:style>
  <w:style w:type="character" w:customStyle="1" w:styleId="Buttons">
    <w:name w:val="Buttons"/>
    <w:basedOn w:val="DefaultParagraphFont"/>
    <w:rsid w:val="00DA3D0C"/>
    <w:rPr>
      <w:b/>
    </w:rPr>
  </w:style>
  <w:style w:type="character" w:customStyle="1" w:styleId="Underlined">
    <w:name w:val="Underlined"/>
    <w:basedOn w:val="DefaultParagraphFont"/>
    <w:rsid w:val="00DA3D0C"/>
    <w:rPr>
      <w:u w:val="single"/>
    </w:rPr>
  </w:style>
  <w:style w:type="paragraph" w:customStyle="1" w:styleId="TableBodyTextRight">
    <w:name w:val="Table Body Text Right"/>
    <w:basedOn w:val="TableBodyText"/>
    <w:rsid w:val="00DA3D0C"/>
    <w:pPr>
      <w:widowControl w:val="0"/>
      <w:autoSpaceDE w:val="0"/>
      <w:autoSpaceDN w:val="0"/>
      <w:adjustRightInd w:val="0"/>
      <w:jc w:val="right"/>
    </w:pPr>
    <w:rPr>
      <w:rFonts w:cs="Arial"/>
      <w:szCs w:val="18"/>
    </w:rPr>
  </w:style>
  <w:style w:type="paragraph" w:customStyle="1" w:styleId="CopyrightText">
    <w:name w:val="Copyright Text"/>
    <w:basedOn w:val="BodyText"/>
    <w:rsid w:val="00DA3D0C"/>
    <w:rPr>
      <w:sz w:val="18"/>
    </w:rPr>
  </w:style>
  <w:style w:type="paragraph" w:customStyle="1" w:styleId="BodySmallRight">
    <w:name w:val="Body Small Right"/>
    <w:basedOn w:val="BodyTextRight"/>
    <w:rsid w:val="00DA3D0C"/>
    <w:rPr>
      <w:sz w:val="18"/>
      <w:szCs w:val="18"/>
    </w:rPr>
  </w:style>
  <w:style w:type="paragraph" w:customStyle="1" w:styleId="MarginEdition">
    <w:name w:val="Margin Edition"/>
    <w:basedOn w:val="MarginNote"/>
    <w:rsid w:val="00DA3D0C"/>
    <w:pPr>
      <w:spacing w:before="0" w:after="0"/>
    </w:pPr>
    <w:rPr>
      <w:rFonts w:ascii="Times New Roman" w:hAnsi="Times New Roman"/>
      <w:color w:val="999999"/>
    </w:rPr>
  </w:style>
  <w:style w:type="paragraph" w:customStyle="1" w:styleId="Spacer">
    <w:name w:val="Spacer"/>
    <w:basedOn w:val="Normal"/>
    <w:rsid w:val="00DA3D0C"/>
    <w:rPr>
      <w:sz w:val="2"/>
      <w:szCs w:val="2"/>
    </w:rPr>
  </w:style>
  <w:style w:type="character" w:customStyle="1" w:styleId="Small">
    <w:name w:val="Small"/>
    <w:basedOn w:val="DefaultParagraphFont"/>
    <w:rsid w:val="00DA3D0C"/>
    <w:rPr>
      <w:sz w:val="16"/>
    </w:rPr>
  </w:style>
  <w:style w:type="paragraph" w:customStyle="1" w:styleId="WideTable">
    <w:name w:val="Wide Table"/>
    <w:basedOn w:val="Normal"/>
    <w:rsid w:val="00DA3D0C"/>
    <w:pPr>
      <w:ind w:left="-1418"/>
    </w:pPr>
    <w:rPr>
      <w:sz w:val="2"/>
      <w:szCs w:val="2"/>
    </w:rPr>
  </w:style>
  <w:style w:type="character" w:styleId="PageNumber">
    <w:name w:val="page number"/>
    <w:basedOn w:val="DefaultParagraphFont"/>
    <w:rsid w:val="00DA3D0C"/>
  </w:style>
  <w:style w:type="paragraph" w:styleId="Quote">
    <w:name w:val="Quote"/>
    <w:basedOn w:val="Heading1"/>
    <w:link w:val="QuoteChar"/>
    <w:qFormat/>
    <w:rsid w:val="00DA3D0C"/>
    <w:rPr>
      <w:b w:val="0"/>
      <w:sz w:val="72"/>
      <w:szCs w:val="72"/>
      <w:lang w:val="en-NZ"/>
    </w:rPr>
  </w:style>
  <w:style w:type="character" w:customStyle="1" w:styleId="QuoteChar">
    <w:name w:val="Quote Char"/>
    <w:basedOn w:val="DefaultParagraphFont"/>
    <w:link w:val="Quote"/>
    <w:rsid w:val="00DA3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D0C"/>
    <w:pPr>
      <w:pageBreakBefore/>
    </w:pPr>
  </w:style>
  <w:style w:type="paragraph" w:customStyle="1" w:styleId="Border">
    <w:name w:val="Border"/>
    <w:basedOn w:val="Normal"/>
    <w:qFormat/>
    <w:rsid w:val="00DA3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D0C"/>
    <w:rPr>
      <w:b/>
      <w:bCs/>
      <w:i/>
      <w:iCs/>
      <w:color w:val="auto"/>
    </w:rPr>
  </w:style>
  <w:style w:type="paragraph" w:styleId="IntenseQuote">
    <w:name w:val="Intense Quote"/>
    <w:basedOn w:val="Normal"/>
    <w:next w:val="Normal"/>
    <w:link w:val="IntenseQuoteChar"/>
    <w:uiPriority w:val="30"/>
    <w:qFormat/>
    <w:rsid w:val="00DA3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D0C"/>
    <w:rPr>
      <w:smallCaps/>
      <w:color w:val="auto"/>
      <w:u w:val="single"/>
    </w:rPr>
  </w:style>
  <w:style w:type="character" w:styleId="IntenseReference">
    <w:name w:val="Intense Reference"/>
    <w:basedOn w:val="DefaultParagraphFont"/>
    <w:uiPriority w:val="32"/>
    <w:qFormat/>
    <w:rsid w:val="00DA3D0C"/>
    <w:rPr>
      <w:b/>
      <w:bCs/>
      <w:smallCaps/>
      <w:color w:val="auto"/>
      <w:spacing w:val="5"/>
      <w:u w:val="single"/>
    </w:rPr>
  </w:style>
  <w:style w:type="paragraph" w:customStyle="1" w:styleId="2ColumnHeading">
    <w:name w:val="2Column Heading"/>
    <w:basedOn w:val="BodyText"/>
    <w:qFormat/>
    <w:rsid w:val="00DA3D0C"/>
    <w:pPr>
      <w:spacing w:after="60"/>
      <w:ind w:left="-2268"/>
    </w:pPr>
    <w:rPr>
      <w:b/>
    </w:rPr>
  </w:style>
  <w:style w:type="paragraph" w:customStyle="1" w:styleId="Heading1TOC">
    <w:name w:val="Heading1 TOC"/>
    <w:basedOn w:val="Normal"/>
    <w:qFormat/>
    <w:rsid w:val="00DA3D0C"/>
    <w:pPr>
      <w:spacing w:before="240" w:after="120"/>
    </w:pPr>
    <w:rPr>
      <w:rFonts w:ascii="Times New Roman" w:hAnsi="Times New Roman"/>
      <w:b/>
      <w:sz w:val="32"/>
    </w:rPr>
  </w:style>
  <w:style w:type="paragraph" w:customStyle="1" w:styleId="Heading2TOC">
    <w:name w:val="Heading2 TOC"/>
    <w:basedOn w:val="Normal"/>
    <w:qFormat/>
    <w:rsid w:val="00DA3D0C"/>
    <w:pPr>
      <w:spacing w:before="240" w:after="60"/>
    </w:pPr>
    <w:rPr>
      <w:rFonts w:ascii="Times New Roman" w:hAnsi="Times New Roman"/>
      <w:b/>
      <w:sz w:val="28"/>
    </w:rPr>
  </w:style>
  <w:style w:type="character" w:customStyle="1" w:styleId="Underline">
    <w:name w:val="Underline"/>
    <w:basedOn w:val="DefaultParagraphFont"/>
    <w:qFormat/>
    <w:rsid w:val="00DA3D0C"/>
    <w:rPr>
      <w:u w:val="single"/>
    </w:rPr>
  </w:style>
  <w:style w:type="character" w:customStyle="1" w:styleId="BoldandItalics">
    <w:name w:val="Bold and Italics"/>
    <w:qFormat/>
    <w:rsid w:val="00DA3D0C"/>
    <w:rPr>
      <w:b/>
      <w:i/>
      <w:u w:val="none"/>
    </w:rPr>
  </w:style>
  <w:style w:type="paragraph" w:styleId="BalloonText">
    <w:name w:val="Balloon Text"/>
    <w:basedOn w:val="Normal"/>
    <w:link w:val="BalloonTextChar"/>
    <w:rsid w:val="00DA3D0C"/>
    <w:rPr>
      <w:rFonts w:ascii="Tahoma" w:hAnsi="Tahoma" w:cs="Tahoma"/>
      <w:sz w:val="16"/>
      <w:szCs w:val="16"/>
    </w:rPr>
  </w:style>
  <w:style w:type="character" w:customStyle="1" w:styleId="BalloonTextChar">
    <w:name w:val="Balloon Text Char"/>
    <w:basedOn w:val="DefaultParagraphFont"/>
    <w:link w:val="BalloonText"/>
    <w:rsid w:val="00DA3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D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3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D0C"/>
    <w:rPr>
      <w:b/>
      <w:color w:val="660033"/>
      <w:spacing w:val="0"/>
    </w:rPr>
  </w:style>
  <w:style w:type="paragraph" w:customStyle="1" w:styleId="Nameditemlist">
    <w:name w:val="Named item list"/>
    <w:basedOn w:val="BodyText"/>
    <w:qFormat/>
    <w:rsid w:val="00DA3D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1414</Words>
  <Characters>9345</Characters>
  <Application>Microsoft Office Word</Application>
  <DocSecurity>0</DocSecurity>
  <Lines>287</Lines>
  <Paragraphs>163</Paragraphs>
  <ScaleCrop>false</ScaleCrop>
  <Company>Author-it Software Corporation Ltd.</Company>
  <LinksUpToDate>false</LinksUpToDate>
  <CharactersWithSpaces>10698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AVIF3023A Apply regulations and policies during remote pilot aircraft systems (RPAS)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2013-12-23T10:19:37Z</dcterms:created>
  <dcterms:modified xsi:type="dcterms:W3CDTF">2013-12-20T05:53:00Z</dcterms:modified>
</cp:coreProperties>
</file>