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2CE" w:rsidP="00A522CE">
      <w:pPr>
        <w:pStyle w:val="Title"/>
      </w:pPr>
      <w:r>
        <w:fldChar w:fldCharType="begin"/>
      </w:r>
      <w:r>
        <w:instrText xml:space="preserve"> TITLE   \* MERGEFORMAT </w:instrText>
      </w:r>
      <w:r>
        <w:fldChar w:fldCharType="separate"/>
      </w:r>
      <w:r>
        <w:t>AVIE3004B Maintain radio communications as part of airport operations</w:t>
      </w:r>
      <w:r>
        <w:fldChar w:fldCharType="end"/>
      </w:r>
    </w:p>
    <w:p w:rsidR="00A522CE" w:rsidP="00A522CE">
      <w:pPr>
        <w:pStyle w:val="Version"/>
        <w:sectPr w:rsidSect="001C2F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C2F6C" w:rsidP="001C2F6C">
      <w:pPr>
        <w:pStyle w:val="SuperHeading"/>
      </w:pPr>
      <w:r w:rsidRPr="001C2F6C">
        <w:t>AVIE3004B Maintain radio communications as part of airport operations</w:t>
      </w:r>
    </w:p>
    <w:p w:rsidR="00000000" w:rsidRPr="001C2F6C" w:rsidP="001C2F6C">
      <w:pPr>
        <w:pStyle w:val="SuperHeading"/>
      </w:pPr>
    </w:p>
    <w:p w:rsidR="00000000" w:rsidRPr="001C2F6C" w:rsidP="001C2F6C">
      <w:pPr>
        <w:pStyle w:val="Heading1"/>
      </w:pPr>
      <w:bookmarkStart w:id="1" w:name="O_60351"/>
      <w:bookmarkEnd w:id="1"/>
      <w:r w:rsidRPr="001C2F6C">
        <w:t>Modification History</w:t>
      </w:r>
    </w:p>
    <w:p w:rsidR="00000000" w:rsidRPr="001C2F6C" w:rsidP="001C2F6C">
      <w:pPr>
        <w:pStyle w:val="BodyText"/>
      </w:pPr>
      <w:r w:rsidRPr="001C2F6C">
        <w:t>Not applicable.</w:t>
      </w:r>
    </w:p>
    <w:p w:rsidR="00000000" w:rsidRPr="001C2F6C" w:rsidP="001C2F6C">
      <w:pPr>
        <w:pStyle w:val="AllowPageBreak"/>
      </w:pPr>
    </w:p>
    <w:p w:rsidR="00000000" w:rsidRPr="001C2F6C" w:rsidP="001C2F6C">
      <w:pPr>
        <w:pStyle w:val="Heading1"/>
      </w:pPr>
      <w:bookmarkStart w:id="2" w:name="O_60352"/>
      <w:bookmarkEnd w:id="2"/>
      <w:r w:rsidRPr="001C2F6C">
        <w:t>Unit Descriptor</w:t>
      </w:r>
    </w:p>
    <w:tbl>
      <w:tblPr>
        <w:tblW w:w="9640" w:type="dxa"/>
        <w:tblLayout w:type="fixed"/>
        <w:tblCellMar>
          <w:left w:w="62" w:type="dxa"/>
          <w:right w:w="62" w:type="dxa"/>
        </w:tblCellMar>
        <w:tblLook w:val="0000"/>
      </w:tblPr>
      <w:tblGrid>
        <w:gridCol w:w="2978"/>
        <w:gridCol w:w="6662"/>
      </w:tblGrid>
      <w:tr w:rsidTr="00A522C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C2F6C" w:rsidP="001C2F6C">
            <w:pPr>
              <w:pStyle w:val="BodyText"/>
            </w:pPr>
            <w:r w:rsidRPr="001C2F6C">
              <w:t>This unit involves the skills and knowledge required to maintain radio communicatio</w:t>
            </w:r>
            <w:r w:rsidRPr="001C2F6C">
              <w:t>ns using English language as part of airport operations, including the operation, management and maintenance of radio equipment under normal and emergency conditions. It also covers the skills and knowledge needed when taking appropriate action in the even</w:t>
            </w:r>
            <w:r w:rsidRPr="001C2F6C">
              <w:t>t of radio failure, including maintenance of communications with aircraft using light signals. Required performance includes compliance with all relevant regulatory requirements (i.e. CAR Part 5 Div 3 and CAR 82-85 inclusive). Licensing, legislative, regul</w:t>
            </w:r>
            <w:r w:rsidRPr="001C2F6C">
              <w:t>atory or certification requirements are applicable to this unit.</w:t>
            </w:r>
          </w:p>
        </w:tc>
      </w:tr>
    </w:tbl>
    <w:p w:rsidR="00000000" w:rsidRPr="001C2F6C" w:rsidP="001C2F6C">
      <w:pPr>
        <w:pStyle w:val="BodyText"/>
      </w:pPr>
    </w:p>
    <w:p w:rsidR="00000000" w:rsidRPr="001C2F6C" w:rsidP="001C2F6C">
      <w:pPr>
        <w:pStyle w:val="AllowPageBreak"/>
      </w:pPr>
    </w:p>
    <w:p w:rsidR="00000000" w:rsidRPr="001C2F6C" w:rsidP="001C2F6C">
      <w:pPr>
        <w:pStyle w:val="Heading1"/>
      </w:pPr>
      <w:bookmarkStart w:id="3" w:name="O_60353"/>
      <w:bookmarkEnd w:id="3"/>
      <w:r w:rsidRPr="001C2F6C">
        <w:t>Application of the Unit</w:t>
      </w:r>
    </w:p>
    <w:tbl>
      <w:tblPr>
        <w:tblW w:w="9640" w:type="dxa"/>
        <w:tblLayout w:type="fixed"/>
        <w:tblCellMar>
          <w:left w:w="62" w:type="dxa"/>
          <w:right w:w="62" w:type="dxa"/>
        </w:tblCellMar>
        <w:tblLook w:val="0000"/>
      </w:tblPr>
      <w:tblGrid>
        <w:gridCol w:w="2978"/>
        <w:gridCol w:w="6662"/>
      </w:tblGrid>
      <w:tr w:rsidTr="00A522C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C2F6C" w:rsidP="001C2F6C">
            <w:pPr>
              <w:pStyle w:val="BodyText"/>
            </w:pPr>
            <w:r w:rsidRPr="001C2F6C">
              <w:t>Work must be carried out in compliance with the relevant licence</w:t>
            </w:r>
            <w:r w:rsidRPr="001C2F6C">
              <w:t xml:space="preserve"> and aircraft rating requirements of the Civil Aviation Safety Authority.</w:t>
            </w:r>
          </w:p>
          <w:p w:rsidR="00000000" w:rsidRPr="001C2F6C" w:rsidP="001C2F6C">
            <w:pPr>
              <w:pStyle w:val="BodyText"/>
            </w:pPr>
            <w:r w:rsidRPr="001C2F6C">
              <w:t>Use for ADF Aviation is to be in accordance with relevant Defence Orders and Instructions and applicable CASA compliance.</w:t>
            </w:r>
          </w:p>
          <w:p w:rsidR="00000000" w:rsidRPr="001C2F6C" w:rsidP="001C2F6C">
            <w:pPr>
              <w:pStyle w:val="BodyText"/>
            </w:pPr>
            <w:r w:rsidRPr="001C2F6C">
              <w:t>Work is performed under limited supervision.</w:t>
            </w:r>
          </w:p>
          <w:p w:rsidR="00000000" w:rsidRPr="001C2F6C" w:rsidP="001C2F6C">
            <w:pPr>
              <w:pStyle w:val="BodyText"/>
            </w:pPr>
            <w:r w:rsidRPr="001C2F6C">
              <w:t>Work involves t</w:t>
            </w:r>
            <w:r w:rsidRPr="001C2F6C">
              <w:t>he application of aircraft radio communication principles, regulations, standard phraseology, safety codes, protocols and procedures to maintain radio communications with aircraft as part of commercial airport activities across a variety of operational con</w:t>
            </w:r>
            <w:r w:rsidRPr="001C2F6C">
              <w:t>texts within the Australian aviation industry.</w:t>
            </w:r>
          </w:p>
        </w:tc>
      </w:tr>
    </w:tbl>
    <w:p w:rsidR="00000000" w:rsidRPr="001C2F6C" w:rsidP="001C2F6C">
      <w:pPr>
        <w:pStyle w:val="BodyText"/>
      </w:pPr>
    </w:p>
    <w:p w:rsidR="00000000" w:rsidRPr="001C2F6C" w:rsidP="001C2F6C">
      <w:pPr>
        <w:pStyle w:val="AllowPageBreak"/>
      </w:pPr>
    </w:p>
    <w:p w:rsidR="00000000" w:rsidRPr="001C2F6C" w:rsidP="001C2F6C">
      <w:pPr>
        <w:pStyle w:val="Heading1"/>
      </w:pPr>
      <w:bookmarkStart w:id="4" w:name="O_60354"/>
      <w:bookmarkEnd w:id="4"/>
      <w:r w:rsidRPr="001C2F6C">
        <w:t>Licensing/Regulatory Information</w:t>
      </w:r>
    </w:p>
    <w:p w:rsidR="00000000" w:rsidRPr="001C2F6C" w:rsidP="001C2F6C">
      <w:pPr>
        <w:pStyle w:val="BodyText"/>
      </w:pPr>
      <w:r w:rsidRPr="001C2F6C">
        <w:t>Not applicable.</w:t>
      </w:r>
    </w:p>
    <w:p w:rsidR="00000000" w:rsidRPr="001C2F6C" w:rsidP="001C2F6C">
      <w:pPr>
        <w:pStyle w:val="AllowPageBreak"/>
      </w:pPr>
    </w:p>
    <w:p w:rsidR="00000000" w:rsidRPr="001C2F6C" w:rsidP="001C2F6C">
      <w:pPr>
        <w:pStyle w:val="Heading1"/>
      </w:pPr>
      <w:bookmarkStart w:id="5" w:name="O_60356"/>
      <w:bookmarkEnd w:id="5"/>
      <w:r w:rsidRPr="001C2F6C">
        <w:t>Pre-Requisites</w:t>
      </w:r>
    </w:p>
    <w:p w:rsidR="00000000" w:rsidRPr="001C2F6C" w:rsidP="001C2F6C">
      <w:pPr>
        <w:pStyle w:val="BodyText"/>
      </w:pPr>
      <w:r w:rsidRPr="001C2F6C">
        <w:t>Not applicable.</w:t>
      </w:r>
    </w:p>
    <w:p w:rsidR="00000000" w:rsidRPr="001C2F6C" w:rsidP="001C2F6C">
      <w:pPr>
        <w:pStyle w:val="AllowPageBreak"/>
      </w:pPr>
    </w:p>
    <w:p w:rsidR="00000000" w:rsidRPr="001C2F6C" w:rsidP="001C2F6C">
      <w:pPr>
        <w:pStyle w:val="Heading1"/>
      </w:pPr>
      <w:bookmarkStart w:id="6" w:name="O_60355"/>
      <w:bookmarkEnd w:id="6"/>
      <w:r w:rsidRPr="001C2F6C">
        <w:t>Employability Skills Information</w:t>
      </w:r>
    </w:p>
    <w:tbl>
      <w:tblPr>
        <w:tblW w:w="9640" w:type="dxa"/>
        <w:tblLayout w:type="fixed"/>
        <w:tblCellMar>
          <w:left w:w="62" w:type="dxa"/>
          <w:right w:w="62" w:type="dxa"/>
        </w:tblCellMar>
        <w:tblLook w:val="0000"/>
      </w:tblPr>
      <w:tblGrid>
        <w:gridCol w:w="2978"/>
        <w:gridCol w:w="6662"/>
      </w:tblGrid>
      <w:tr w:rsidTr="00A522C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C2F6C" w:rsidP="001C2F6C">
            <w:pPr>
              <w:pStyle w:val="BodyText"/>
            </w:pPr>
            <w:r w:rsidRPr="001C2F6C">
              <w:t>This unit contains employability skills.</w:t>
            </w:r>
          </w:p>
        </w:tc>
      </w:tr>
    </w:tbl>
    <w:p w:rsidR="00000000" w:rsidRPr="001C2F6C" w:rsidP="001C2F6C">
      <w:pPr>
        <w:pStyle w:val="BodyText"/>
      </w:pPr>
    </w:p>
    <w:p w:rsidR="00000000" w:rsidRPr="001C2F6C" w:rsidP="001C2F6C">
      <w:pPr>
        <w:pStyle w:val="AllowPageBreak"/>
      </w:pPr>
    </w:p>
    <w:p w:rsidR="00000000" w:rsidRPr="001C2F6C" w:rsidP="001C2F6C">
      <w:pPr>
        <w:pStyle w:val="Heading1"/>
      </w:pPr>
      <w:bookmarkStart w:id="7" w:name="O_60357"/>
      <w:bookmarkEnd w:id="7"/>
      <w:r w:rsidRPr="001C2F6C">
        <w:t>Elements and Performance Criteria Pre-Content</w:t>
      </w:r>
    </w:p>
    <w:tbl>
      <w:tblPr>
        <w:tblW w:w="9640" w:type="dxa"/>
        <w:tblLayout w:type="fixed"/>
        <w:tblCellMar>
          <w:left w:w="62" w:type="dxa"/>
          <w:right w:w="62" w:type="dxa"/>
        </w:tblCellMar>
        <w:tblLook w:val="0000"/>
      </w:tblPr>
      <w:tblGrid>
        <w:gridCol w:w="2978"/>
        <w:gridCol w:w="6662"/>
      </w:tblGrid>
      <w:tr w:rsidTr="00A522C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C2F6C" w:rsidP="001C2F6C">
            <w:pPr>
              <w:pStyle w:val="BodyText"/>
            </w:pPr>
            <w:r w:rsidRPr="001C2F6C">
              <w:t>Performance criteria describe the required performance needed to demonstrate achievement of the element. Assessment of performance is to be consistent with the evidence guide.</w:t>
            </w:r>
          </w:p>
        </w:tc>
      </w:tr>
    </w:tbl>
    <w:p w:rsidR="00000000" w:rsidRPr="001C2F6C" w:rsidP="001C2F6C">
      <w:pPr>
        <w:pStyle w:val="BodyText"/>
      </w:pPr>
    </w:p>
    <w:p w:rsidR="00000000" w:rsidRPr="001C2F6C" w:rsidP="001C2F6C">
      <w:pPr>
        <w:pStyle w:val="AllowPageBreak"/>
      </w:pPr>
    </w:p>
    <w:p w:rsidR="00000000" w:rsidRPr="001C2F6C" w:rsidP="001C2F6C">
      <w:pPr>
        <w:pStyle w:val="Heading1"/>
      </w:pPr>
      <w:bookmarkStart w:id="8" w:name="O_60358"/>
      <w:bookmarkEnd w:id="8"/>
      <w:r w:rsidRPr="001C2F6C">
        <w:t>Elements and Performance Criteria</w:t>
      </w:r>
    </w:p>
    <w:tbl>
      <w:tblPr>
        <w:tblW w:w="9640" w:type="dxa"/>
        <w:tblLayout w:type="fixed"/>
        <w:tblCellMar>
          <w:left w:w="62" w:type="dxa"/>
          <w:right w:w="62" w:type="dxa"/>
        </w:tblCellMar>
        <w:tblLook w:val="0000"/>
      </w:tblPr>
      <w:tblGrid>
        <w:gridCol w:w="2978"/>
        <w:gridCol w:w="6662"/>
      </w:tblGrid>
      <w:tr w:rsidTr="00A522C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C2F6C" w:rsidP="001C2F6C">
            <w:pPr>
              <w:pStyle w:val="BodyText"/>
            </w:pPr>
            <w:r w:rsidRPr="001C2F6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rPr>
                <w:rStyle w:val="SpecialBold"/>
              </w:rPr>
              <w:t>PERFORMANCE CRITERIA</w:t>
            </w:r>
          </w:p>
        </w:tc>
      </w:tr>
      <w:tr w:rsidTr="00A522C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2F6C">
            <w:pPr>
              <w:pStyle w:val="List"/>
              <w:rPr>
                <w:lang w:val="en-NZ"/>
              </w:rPr>
            </w:pPr>
            <w:r w:rsidRPr="001C2F6C">
              <w:rPr>
                <w:rStyle w:val="SpecialBold"/>
              </w:rPr>
              <w:t>1</w:t>
            </w:r>
            <w:r w:rsidRPr="001C2F6C">
              <w:tab/>
            </w:r>
            <w:r w:rsidRPr="001C2F6C">
              <w:rPr>
                <w:rStyle w:val="SpecialBold"/>
              </w:rPr>
              <w:t>Carry out radio communications</w:t>
            </w:r>
          </w:p>
        </w:tc>
        <w:tc>
          <w:tcPr>
            <w:tcW w:w="6662" w:type="dxa"/>
            <w:tcBorders>
              <w:top w:val="nil"/>
              <w:left w:val="nil"/>
              <w:bottom w:val="nil"/>
              <w:right w:val="nil"/>
            </w:tcBorders>
            <w:tcMar>
              <w:top w:w="0" w:type="dxa"/>
              <w:left w:w="62" w:type="dxa"/>
              <w:bottom w:w="0" w:type="dxa"/>
              <w:right w:w="62" w:type="dxa"/>
            </w:tcMar>
          </w:tcPr>
          <w:p w:rsidR="00000000" w:rsidRPr="001C2F6C" w:rsidP="001C2F6C">
            <w:pPr>
              <w:pStyle w:val="List"/>
            </w:pPr>
            <w:r w:rsidRPr="001C2F6C">
              <w:t>1.1</w:t>
            </w:r>
            <w:r w:rsidRPr="001C2F6C">
              <w:tab/>
              <w:t>Transmission and receipt of radio telephone messages is carried out using English language in accordance with workplace procedures and regulatory requirements</w:t>
            </w:r>
          </w:p>
          <w:p w:rsidR="00000000" w:rsidRPr="001C2F6C" w:rsidP="001C2F6C">
            <w:pPr>
              <w:pStyle w:val="List"/>
            </w:pPr>
            <w:r w:rsidRPr="001C2F6C">
              <w:t>1.2</w:t>
            </w:r>
            <w:r w:rsidRPr="001C2F6C">
              <w:tab/>
            </w:r>
            <w:r w:rsidRPr="001C2F6C">
              <w:t>Emergency and urgency transmissions and procedures are made in accordance with the En Route Supplement Australia (ERSA) (current edition) and the Aeronautical Information Publication (AIP)</w:t>
            </w:r>
          </w:p>
          <w:p w:rsidR="00000000" w:rsidRPr="001C2F6C" w:rsidP="001C2F6C">
            <w:pPr>
              <w:pStyle w:val="List"/>
            </w:pPr>
            <w:r w:rsidRPr="001C2F6C">
              <w:t>1.3</w:t>
            </w:r>
            <w:r w:rsidRPr="001C2F6C">
              <w:tab/>
              <w:t>Appropriate responses are made to all received messages in acco</w:t>
            </w:r>
            <w:r w:rsidRPr="001C2F6C">
              <w:t>rdance with workplace procedures and regulatory requirements</w:t>
            </w:r>
          </w:p>
          <w:p w:rsidR="00000000" w:rsidP="001C2F6C">
            <w:pPr>
              <w:pStyle w:val="List"/>
              <w:rPr>
                <w:lang w:val="en-NZ"/>
              </w:rPr>
            </w:pPr>
            <w:r w:rsidRPr="001C2F6C">
              <w:t>1.4</w:t>
            </w:r>
            <w:r w:rsidRPr="001C2F6C">
              <w:tab/>
              <w:t>A listening watch is maintained in accordance with workplace procedures</w:t>
            </w:r>
          </w:p>
        </w:tc>
      </w:tr>
      <w:tr w:rsidTr="00A522C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2F6C">
            <w:pPr>
              <w:pStyle w:val="List"/>
              <w:rPr>
                <w:lang w:val="en-NZ"/>
              </w:rPr>
            </w:pPr>
            <w:r w:rsidRPr="001C2F6C">
              <w:rPr>
                <w:rStyle w:val="SpecialBold"/>
              </w:rPr>
              <w:t>2</w:t>
            </w:r>
            <w:r w:rsidRPr="001C2F6C">
              <w:tab/>
            </w:r>
            <w:r w:rsidRPr="001C2F6C">
              <w:rPr>
                <w:rStyle w:val="SpecialBold"/>
              </w:rPr>
              <w:t>Maintain radio equipment</w:t>
            </w:r>
          </w:p>
        </w:tc>
        <w:tc>
          <w:tcPr>
            <w:tcW w:w="6662" w:type="dxa"/>
            <w:tcBorders>
              <w:top w:val="nil"/>
              <w:left w:val="nil"/>
              <w:bottom w:val="nil"/>
              <w:right w:val="nil"/>
            </w:tcBorders>
            <w:tcMar>
              <w:top w:w="0" w:type="dxa"/>
              <w:left w:w="62" w:type="dxa"/>
              <w:bottom w:w="0" w:type="dxa"/>
              <w:right w:w="62" w:type="dxa"/>
            </w:tcMar>
          </w:tcPr>
          <w:p w:rsidR="00000000" w:rsidRPr="001C2F6C" w:rsidP="001C2F6C">
            <w:pPr>
              <w:pStyle w:val="List"/>
            </w:pPr>
            <w:r w:rsidRPr="001C2F6C">
              <w:t>2.1</w:t>
            </w:r>
            <w:r w:rsidRPr="001C2F6C">
              <w:tab/>
              <w:t>System checks are performed prior to radio use to confirm that it is operational in acc</w:t>
            </w:r>
            <w:r w:rsidRPr="001C2F6C">
              <w:t>ordance with manufacturers specifications and operational procedures</w:t>
            </w:r>
          </w:p>
          <w:p w:rsidR="00000000" w:rsidRPr="001C2F6C" w:rsidP="001C2F6C">
            <w:pPr>
              <w:pStyle w:val="List"/>
            </w:pPr>
            <w:r w:rsidRPr="001C2F6C">
              <w:t>2.2</w:t>
            </w:r>
            <w:r w:rsidRPr="001C2F6C">
              <w:tab/>
              <w:t>The aircraft radio system is maintained in accordance with manufacturers specifications and operational requirements.</w:t>
            </w:r>
          </w:p>
          <w:p w:rsidR="00000000" w:rsidRPr="001C2F6C" w:rsidP="001C2F6C">
            <w:pPr>
              <w:pStyle w:val="List"/>
            </w:pPr>
            <w:r w:rsidRPr="001C2F6C">
              <w:t>2.3</w:t>
            </w:r>
            <w:r w:rsidRPr="001C2F6C">
              <w:tab/>
              <w:t>Faults in the radio performance are identified and reported i</w:t>
            </w:r>
            <w:r w:rsidRPr="001C2F6C">
              <w:t>n accordance with company procedures</w:t>
            </w:r>
          </w:p>
          <w:p w:rsidR="00000000" w:rsidP="001C2F6C">
            <w:pPr>
              <w:pStyle w:val="List"/>
              <w:rPr>
                <w:lang w:val="en-NZ"/>
              </w:rPr>
            </w:pPr>
            <w:r w:rsidRPr="001C2F6C">
              <w:t>2.4</w:t>
            </w:r>
            <w:r w:rsidRPr="001C2F6C">
              <w:tab/>
              <w:t>For minor faults not requiring special tools or instruments, appropriate fault-finding procedures and corrective actions are employed in accordance with workplace procedures</w:t>
            </w:r>
          </w:p>
        </w:tc>
      </w:tr>
      <w:tr w:rsidTr="00A522CE">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C2F6C">
            <w:pPr>
              <w:pStyle w:val="List"/>
              <w:rPr>
                <w:lang w:val="en-NZ"/>
              </w:rPr>
            </w:pPr>
            <w:r w:rsidRPr="001C2F6C">
              <w:rPr>
                <w:rStyle w:val="SpecialBold"/>
              </w:rPr>
              <w:t>3</w:t>
            </w:r>
            <w:r w:rsidRPr="001C2F6C">
              <w:tab/>
            </w:r>
            <w:r w:rsidRPr="001C2F6C">
              <w:rPr>
                <w:rStyle w:val="SpecialBold"/>
              </w:rPr>
              <w:t>Take appropriate action in event of ra</w:t>
            </w:r>
            <w:r w:rsidRPr="001C2F6C">
              <w:rPr>
                <w:rStyle w:val="SpecialBold"/>
              </w:rPr>
              <w:t>dio failure</w:t>
            </w:r>
          </w:p>
        </w:tc>
        <w:tc>
          <w:tcPr>
            <w:tcW w:w="6662" w:type="dxa"/>
            <w:tcBorders>
              <w:top w:val="nil"/>
              <w:left w:val="nil"/>
              <w:bottom w:val="nil"/>
              <w:right w:val="nil"/>
            </w:tcBorders>
            <w:tcMar>
              <w:top w:w="0" w:type="dxa"/>
              <w:left w:w="62" w:type="dxa"/>
              <w:bottom w:w="0" w:type="dxa"/>
              <w:right w:w="62" w:type="dxa"/>
            </w:tcMar>
          </w:tcPr>
          <w:p w:rsidR="00000000" w:rsidRPr="001C2F6C" w:rsidP="001C2F6C">
            <w:pPr>
              <w:pStyle w:val="List"/>
            </w:pPr>
            <w:r w:rsidRPr="001C2F6C">
              <w:t>3.1</w:t>
            </w:r>
            <w:r w:rsidRPr="001C2F6C">
              <w:tab/>
              <w:t>In the event of a loss of radio transmission or reception, radio equipment failure procedures are followed in accordance with workplace procedures and the Flight Manual/Pilot's Operating Handbook (POH)</w:t>
            </w:r>
          </w:p>
          <w:p w:rsidR="00000000" w:rsidRPr="001C2F6C" w:rsidP="001C2F6C">
            <w:pPr>
              <w:pStyle w:val="List"/>
            </w:pPr>
            <w:r w:rsidRPr="001C2F6C">
              <w:t>3.2</w:t>
            </w:r>
            <w:r w:rsidRPr="001C2F6C">
              <w:tab/>
              <w:t>In the advent of radio failure, li</w:t>
            </w:r>
            <w:r w:rsidRPr="001C2F6C">
              <w:t>ght signals from Air Traffic Control where applicable are correctly interpreted and appropriate responses made in accordance with workplace procedures</w:t>
            </w:r>
          </w:p>
        </w:tc>
      </w:tr>
    </w:tbl>
    <w:p w:rsidR="00000000" w:rsidRPr="001C2F6C" w:rsidP="001C2F6C">
      <w:pPr>
        <w:pStyle w:val="BodyText"/>
      </w:pPr>
    </w:p>
    <w:p w:rsidR="00000000" w:rsidRPr="001C2F6C" w:rsidP="001C2F6C">
      <w:pPr>
        <w:pStyle w:val="AllowPageBreak"/>
      </w:pPr>
    </w:p>
    <w:p w:rsidR="00000000" w:rsidRPr="001C2F6C" w:rsidP="001C2F6C">
      <w:pPr>
        <w:pStyle w:val="Heading1"/>
      </w:pPr>
      <w:bookmarkStart w:id="9" w:name="O_60359"/>
      <w:bookmarkEnd w:id="9"/>
      <w:r w:rsidRPr="001C2F6C">
        <w:t>Required Skills and Knowledge</w:t>
      </w:r>
    </w:p>
    <w:tbl>
      <w:tblPr>
        <w:tblW w:w="9640" w:type="dxa"/>
        <w:tblLayout w:type="fixed"/>
        <w:tblCellMar>
          <w:left w:w="62" w:type="dxa"/>
          <w:right w:w="62" w:type="dxa"/>
        </w:tblCellMar>
        <w:tblLook w:val="0000"/>
      </w:tblPr>
      <w:tblGrid>
        <w:gridCol w:w="9640"/>
      </w:tblGrid>
      <w:tr w:rsidTr="00A522CE">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rPr>
                <w:rStyle w:val="SpecialBold"/>
              </w:rPr>
              <w:t>REQUIRED KNOWLEDGE AND SKILLS</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t>This describes the essential knowledge and skills and their level required for this unit.</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rPr>
                <w:rStyle w:val="SpecialBold"/>
              </w:rPr>
              <w:t>Required knowledge</w:t>
            </w:r>
            <w:r w:rsidRPr="001C2F6C">
              <w:t>:</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Relevant sections of Civil Aviation Regulations, Civil Aviation Safety Regulations and Civil Aviation Orders pertaining to aircraft radio commu</w:t>
            </w:r>
            <w:r w:rsidRPr="001C2F6C">
              <w:t>nications including CAR Part 5 Div 3 and CAR 82-85 inclusive</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Relevant OH&amp;S and environmental procedures and regulations</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Principles of effective radio communications</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Functions of radiotelephone equipment as used to communicate with aircraft</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Operating and maintenance procedures for aircraft radiotelephone equipment</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Standard radiotelephony phraseology as detailed in the Aeronautical Information Publication (AIP)</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Critical messages including a Distress Message (Mayday call) and an Urgency Mes</w:t>
            </w:r>
            <w:r w:rsidRPr="001C2F6C">
              <w:t>sage (Pan call)</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International distress frequencies for radiotelephone ( R/T)</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Problems that may occur during radio communications and action that can be taken to overcome them</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Faults that may occur in radio equipment and appropriate fault reporting, f</w:t>
            </w:r>
            <w:r w:rsidRPr="001C2F6C">
              <w:t>ault detection and remedial action that can be taken</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Fault-finding procedures and corrective actions for radio not involving special tools or instruments</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C2F6C" w:rsidP="001C2F6C">
            <w:pPr>
              <w:pStyle w:val="BodyText"/>
            </w:pPr>
          </w:p>
          <w:p w:rsidR="00000000" w:rsidP="001C2F6C">
            <w:pPr>
              <w:pStyle w:val="BodyText"/>
              <w:rPr>
                <w:lang w:val="en-NZ"/>
              </w:rPr>
            </w:pPr>
            <w:r w:rsidRPr="001C2F6C">
              <w:rPr>
                <w:rStyle w:val="SpecialBold"/>
              </w:rPr>
              <w:t>Required skills</w:t>
            </w:r>
            <w:r w:rsidRPr="001C2F6C">
              <w:t>:</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Communicate effectively with others when maintaining radio communications as part of airport communication procedures and using standard aviation terminology</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Read and interpret instructions, regulations, procedures and other information relevant to radio</w:t>
            </w:r>
            <w:r w:rsidRPr="001C2F6C">
              <w:t xml:space="preserve"> communications as part of airport operations</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Interpret and follow operational instructions and prioritise work</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Complete documentation related to maintaining radio communications as part of airport operations</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Operate electronic communication equipmen</w:t>
            </w:r>
            <w:r w:rsidRPr="001C2F6C">
              <w:t>t to required protocol</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Work collaboratively with others when maintaining radio communications as part of airport operations</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Adapt appropriately to cultural differences in the workplace, including modes of behaviour and interactions with others</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Promptly report and/or rectify any identified problems that may occur when maintaining radio communications as part of airport operations in accordance with regulatory requirements and workplace procedures</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Implement contingency plans for unexpected event</w:t>
            </w:r>
            <w:r w:rsidRPr="001C2F6C">
              <w:t>s that may arise when maintaining radio communications as part of airport operations</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Apply precautions and required action to minimise, control or eliminate hazards that may exist during radio communications as part of airport operations</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Monitor and an</w:t>
            </w:r>
            <w:r w:rsidRPr="001C2F6C">
              <w:t>ticipate operational problems and hazards and take appropriate action</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Monitor work activities in terms of planned schedule</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Modify activities dependent on differing workplace contingencies, situations and environments</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Work systematically with required</w:t>
            </w:r>
            <w:r w:rsidRPr="001C2F6C">
              <w:t xml:space="preserve"> attention to detail without injury to self or others, or damage to goods or equipment</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Adapt to differences in equipment and operating environment in accordance with standard operating procedures</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Select and use required p</w:t>
            </w:r>
            <w:r w:rsidRPr="001C2F6C">
              <w:t>ersonal protective equipment conforming to industry and OH&amp;S standards</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Implement OH&amp;S procedures and relevant regulations</w:t>
            </w:r>
          </w:p>
        </w:tc>
      </w:tr>
      <w:tr w:rsidTr="00A522C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C2F6C" w:rsidP="001C2F6C">
            <w:pPr>
              <w:pStyle w:val="ListBullet"/>
            </w:pPr>
            <w:r w:rsidRPr="001C2F6C">
              <w:t>Identify and correctly use equipment required to conduct radio communications as part of airport operations</w:t>
            </w:r>
          </w:p>
        </w:tc>
      </w:tr>
    </w:tbl>
    <w:p w:rsidR="00000000" w:rsidRPr="001C2F6C" w:rsidP="001C2F6C">
      <w:pPr>
        <w:pStyle w:val="BodyText"/>
      </w:pPr>
    </w:p>
    <w:p w:rsidR="00000000" w:rsidRPr="001C2F6C" w:rsidP="001C2F6C">
      <w:pPr>
        <w:pStyle w:val="AllowPageBreak"/>
      </w:pPr>
    </w:p>
    <w:p w:rsidR="00000000" w:rsidRPr="001C2F6C" w:rsidP="001C2F6C">
      <w:pPr>
        <w:pStyle w:val="Heading1"/>
      </w:pPr>
      <w:bookmarkStart w:id="10" w:name="O_60360"/>
      <w:bookmarkEnd w:id="10"/>
      <w:r w:rsidRPr="001C2F6C">
        <w:t>Evide</w:t>
      </w:r>
      <w:r w:rsidRPr="001C2F6C">
        <w:t>nce Guide</w:t>
      </w:r>
    </w:p>
    <w:tbl>
      <w:tblPr>
        <w:tblW w:w="9499" w:type="dxa"/>
        <w:tblLayout w:type="fixed"/>
        <w:tblCellMar>
          <w:left w:w="62" w:type="dxa"/>
          <w:right w:w="62" w:type="dxa"/>
        </w:tblCellMar>
        <w:tblLook w:val="0000"/>
      </w:tblPr>
      <w:tblGrid>
        <w:gridCol w:w="3524"/>
        <w:gridCol w:w="5975"/>
      </w:tblGrid>
      <w:tr w:rsidTr="00A522CE">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rPr>
                <w:rStyle w:val="SpecialBold"/>
              </w:rPr>
              <w:t>EVIDENCE GUIDE</w:t>
            </w:r>
          </w:p>
        </w:tc>
      </w:tr>
      <w:tr w:rsidTr="00A522CE">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t>The Evidence Guide provides advice on assessment and must be read in conjunction with the performance criteria, required knowledge and skills, the range statement and the assessment guidelines for this Training Package.</w:t>
            </w:r>
          </w:p>
        </w:tc>
      </w:tr>
      <w:tr w:rsidTr="00A522C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C2F6C" w:rsidP="001C2F6C">
            <w:pPr>
              <w:pStyle w:val="ListBullet"/>
            </w:pPr>
            <w:r w:rsidRPr="001C2F6C">
              <w:t>The evidence required to demonstrate competency in this unit must be relevant to and satisfy all of the requirements of the elements and performance criteria of t</w:t>
            </w:r>
            <w:r w:rsidRPr="001C2F6C">
              <w:t>his unit and include demonstration of applying:</w:t>
            </w:r>
          </w:p>
          <w:p w:rsidR="00000000" w:rsidRPr="001C2F6C" w:rsidP="001C2F6C">
            <w:pPr>
              <w:pStyle w:val="ListBullet"/>
            </w:pPr>
            <w:r w:rsidRPr="001C2F6C">
              <w:t>the underpinning knowledge and skills</w:t>
            </w:r>
          </w:p>
          <w:p w:rsidR="00000000" w:rsidRPr="001C2F6C" w:rsidP="001C2F6C">
            <w:pPr>
              <w:pStyle w:val="ListBullet"/>
            </w:pPr>
            <w:r w:rsidRPr="001C2F6C">
              <w:t>relevant legislation and workplace procedures</w:t>
            </w:r>
          </w:p>
          <w:p w:rsidR="00000000" w:rsidP="001C2F6C">
            <w:pPr>
              <w:pStyle w:val="ListBullet"/>
              <w:rPr>
                <w:lang w:val="en-NZ"/>
              </w:rPr>
            </w:pPr>
            <w:r w:rsidRPr="001C2F6C">
              <w:t>other relevant aspects of the range statement</w:t>
            </w:r>
          </w:p>
        </w:tc>
      </w:tr>
      <w:tr w:rsidTr="00A522C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C2F6C" w:rsidP="001C2F6C">
            <w:pPr>
              <w:pStyle w:val="ListBullet"/>
            </w:pPr>
            <w:r w:rsidRPr="001C2F6C">
              <w:t>Perfor</w:t>
            </w:r>
            <w:r w:rsidRPr="001C2F6C">
              <w:t>mance is demonstrated consistently over a period of time and in a suitable range of contexts</w:t>
            </w:r>
          </w:p>
          <w:p w:rsidR="00000000" w:rsidRPr="001C2F6C" w:rsidP="001C2F6C">
            <w:pPr>
              <w:pStyle w:val="ListBullet"/>
            </w:pPr>
            <w:r w:rsidRPr="001C2F6C">
              <w:t>Resources for assessment include:</w:t>
            </w:r>
          </w:p>
          <w:p w:rsidR="00000000" w:rsidRPr="001C2F6C" w:rsidP="001C2F6C">
            <w:pPr>
              <w:pStyle w:val="ListBullet"/>
            </w:pPr>
            <w:r w:rsidRPr="001C2F6C">
              <w:t>a range of relevant exercises, case studies and/or other simulated practical and knowledge assessment, and/or</w:t>
            </w:r>
          </w:p>
          <w:p w:rsidR="00000000" w:rsidRPr="001C2F6C" w:rsidP="001C2F6C">
            <w:pPr>
              <w:pStyle w:val="ListBullet"/>
            </w:pPr>
            <w:r w:rsidRPr="001C2F6C">
              <w:t>access to an approp</w:t>
            </w:r>
            <w:r w:rsidRPr="001C2F6C">
              <w:t>riate range of relevant operational situations in the workplace</w:t>
            </w:r>
          </w:p>
          <w:p w:rsidR="00000000" w:rsidRPr="001C2F6C" w:rsidP="001C2F6C">
            <w:pPr>
              <w:pStyle w:val="ListBullet"/>
            </w:pPr>
            <w:r w:rsidRPr="001C2F6C">
              <w:t>In both real and simulated environments, access is required to:</w:t>
            </w:r>
          </w:p>
          <w:p w:rsidR="00000000" w:rsidRPr="001C2F6C" w:rsidP="001C2F6C">
            <w:pPr>
              <w:pStyle w:val="ListBullet"/>
            </w:pPr>
            <w:r w:rsidRPr="001C2F6C">
              <w:t>relevant and appropriate materials and equipment, and</w:t>
            </w:r>
          </w:p>
          <w:p w:rsidR="00000000" w:rsidP="001C2F6C">
            <w:pPr>
              <w:pStyle w:val="ListBullet"/>
              <w:rPr>
                <w:lang w:val="en-NZ"/>
              </w:rPr>
            </w:pPr>
            <w:r w:rsidRPr="001C2F6C">
              <w:t>applicable documentation including workplace procedures, regulations, code</w:t>
            </w:r>
            <w:r w:rsidRPr="001C2F6C">
              <w:t>s of practice and operation manuals</w:t>
            </w:r>
          </w:p>
        </w:tc>
      </w:tr>
      <w:tr w:rsidTr="00A522CE">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C2F6C" w:rsidP="001C2F6C">
            <w:pPr>
              <w:pStyle w:val="ListBullet"/>
            </w:pPr>
            <w:r w:rsidRPr="001C2F6C">
              <w:t>Assessment of this unit must be undertaken by a registered training organisation</w:t>
            </w:r>
          </w:p>
          <w:p w:rsidR="00000000" w:rsidRPr="001C2F6C" w:rsidP="001C2F6C">
            <w:pPr>
              <w:pStyle w:val="ListBullet"/>
            </w:pPr>
            <w:r w:rsidRPr="001C2F6C">
              <w:t>As a minimum, assessment of knowledge must be conducted through appropriate written/oral tests</w:t>
            </w:r>
          </w:p>
          <w:p w:rsidR="00000000" w:rsidRPr="001C2F6C" w:rsidP="001C2F6C">
            <w:pPr>
              <w:pStyle w:val="ListBullet"/>
            </w:pPr>
            <w:r w:rsidRPr="001C2F6C">
              <w:t xml:space="preserve">Practical assessment </w:t>
            </w:r>
            <w:r w:rsidRPr="001C2F6C">
              <w:t>must occur:</w:t>
            </w:r>
          </w:p>
          <w:p w:rsidR="00000000" w:rsidRPr="001C2F6C" w:rsidP="001C2F6C">
            <w:pPr>
              <w:pStyle w:val="ListBullet"/>
            </w:pPr>
            <w:r w:rsidRPr="001C2F6C">
              <w:t>through activities in an appropriately simulated environment at the registered training organisation, and/or</w:t>
            </w:r>
          </w:p>
          <w:p w:rsidR="00000000" w:rsidRPr="001C2F6C" w:rsidP="001C2F6C">
            <w:pPr>
              <w:pStyle w:val="ListBullet"/>
            </w:pPr>
            <w:r w:rsidRPr="001C2F6C">
              <w:t>in an appropriate range of situations in the workplace</w:t>
            </w:r>
          </w:p>
        </w:tc>
      </w:tr>
    </w:tbl>
    <w:p w:rsidR="00000000" w:rsidRPr="001C2F6C" w:rsidP="001C2F6C">
      <w:pPr>
        <w:pStyle w:val="BodyText"/>
      </w:pPr>
    </w:p>
    <w:p w:rsidR="00000000" w:rsidRPr="001C2F6C" w:rsidP="001C2F6C">
      <w:pPr>
        <w:pStyle w:val="AllowPageBreak"/>
      </w:pPr>
    </w:p>
    <w:p w:rsidR="00000000" w:rsidRPr="001C2F6C" w:rsidP="001C2F6C">
      <w:pPr>
        <w:pStyle w:val="Heading1"/>
      </w:pPr>
      <w:bookmarkStart w:id="11" w:name="O_60361"/>
      <w:bookmarkEnd w:id="11"/>
      <w:r w:rsidRPr="001C2F6C">
        <w:t>Range Statement</w:t>
      </w:r>
    </w:p>
    <w:tbl>
      <w:tblPr>
        <w:tblW w:w="9640" w:type="dxa"/>
        <w:tblLayout w:type="fixed"/>
        <w:tblCellMar>
          <w:left w:w="62" w:type="dxa"/>
          <w:right w:w="62" w:type="dxa"/>
        </w:tblCellMar>
        <w:tblLook w:val="0000"/>
      </w:tblPr>
      <w:tblGrid>
        <w:gridCol w:w="3486"/>
        <w:gridCol w:w="6154"/>
      </w:tblGrid>
      <w:tr w:rsidTr="00A522CE">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rPr>
                <w:rStyle w:val="SpecialBold"/>
              </w:rPr>
              <w:t>RANGE STATEMENT</w:t>
            </w:r>
            <w:r w:rsidRPr="001C2F6C">
              <w:t xml:space="preserve"> </w:t>
            </w:r>
          </w:p>
        </w:tc>
      </w:tr>
      <w:tr w:rsidTr="00A522C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t>The range statement relates to the unit of competency as a whole. It allows for different work environments and situations that may affect performance.</w:t>
            </w:r>
          </w:p>
        </w:tc>
      </w:tr>
      <w:tr w:rsidTr="00A522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t>Operations are conducted:</w:t>
            </w:r>
          </w:p>
        </w:tc>
        <w:tc>
          <w:tcPr>
            <w:tcW w:w="6154" w:type="dxa"/>
            <w:tcBorders>
              <w:top w:val="nil"/>
              <w:left w:val="nil"/>
              <w:bottom w:val="nil"/>
              <w:right w:val="nil"/>
            </w:tcBorders>
            <w:tcMar>
              <w:top w:w="0" w:type="dxa"/>
              <w:left w:w="62" w:type="dxa"/>
              <w:bottom w:w="0" w:type="dxa"/>
              <w:right w:w="62" w:type="dxa"/>
            </w:tcMar>
          </w:tcPr>
          <w:p w:rsidR="00000000" w:rsidRPr="001C2F6C" w:rsidP="001C2F6C">
            <w:pPr>
              <w:pStyle w:val="ListBullet"/>
            </w:pPr>
            <w:r w:rsidRPr="001C2F6C">
              <w:t>daily</w:t>
            </w:r>
          </w:p>
          <w:p w:rsidR="00000000" w:rsidP="001C2F6C">
            <w:pPr>
              <w:pStyle w:val="ListBullet"/>
              <w:rPr>
                <w:lang w:val="en-NZ"/>
              </w:rPr>
            </w:pPr>
            <w:r w:rsidRPr="001C2F6C">
              <w:t>in variable weather conditions</w:t>
            </w:r>
          </w:p>
        </w:tc>
      </w:tr>
      <w:tr w:rsidTr="00A522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t>Aerodromes may include:</w:t>
            </w:r>
          </w:p>
        </w:tc>
        <w:tc>
          <w:tcPr>
            <w:tcW w:w="6154" w:type="dxa"/>
            <w:tcBorders>
              <w:top w:val="nil"/>
              <w:left w:val="nil"/>
              <w:bottom w:val="nil"/>
              <w:right w:val="nil"/>
            </w:tcBorders>
            <w:tcMar>
              <w:top w:w="0" w:type="dxa"/>
              <w:left w:w="62" w:type="dxa"/>
              <w:bottom w:w="0" w:type="dxa"/>
              <w:right w:w="62" w:type="dxa"/>
            </w:tcMar>
          </w:tcPr>
          <w:p w:rsidR="00000000" w:rsidRPr="001C2F6C" w:rsidP="001C2F6C">
            <w:pPr>
              <w:pStyle w:val="ListBullet"/>
            </w:pPr>
            <w:r w:rsidRPr="001C2F6C">
              <w:t>licensed aerodromes</w:t>
            </w:r>
          </w:p>
          <w:p w:rsidR="00000000" w:rsidRPr="001C2F6C" w:rsidP="001C2F6C">
            <w:pPr>
              <w:pStyle w:val="ListBullet"/>
            </w:pPr>
            <w:r w:rsidRPr="001C2F6C">
              <w:t>unlicensed aerodromes</w:t>
            </w:r>
          </w:p>
          <w:p w:rsidR="00000000" w:rsidP="001C2F6C">
            <w:pPr>
              <w:pStyle w:val="ListBullet"/>
              <w:rPr>
                <w:lang w:val="en-NZ"/>
              </w:rPr>
            </w:pPr>
            <w:r w:rsidRPr="001C2F6C">
              <w:t>Aircraft Landing Areas (ALAs)</w:t>
            </w:r>
          </w:p>
        </w:tc>
      </w:tr>
      <w:tr w:rsidTr="00A522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t>Radio equipment may include:</w:t>
            </w:r>
          </w:p>
        </w:tc>
        <w:tc>
          <w:tcPr>
            <w:tcW w:w="6154" w:type="dxa"/>
            <w:tcBorders>
              <w:top w:val="nil"/>
              <w:left w:val="nil"/>
              <w:bottom w:val="nil"/>
              <w:right w:val="nil"/>
            </w:tcBorders>
            <w:tcMar>
              <w:top w:w="0" w:type="dxa"/>
              <w:left w:w="62" w:type="dxa"/>
              <w:bottom w:w="0" w:type="dxa"/>
              <w:right w:w="62" w:type="dxa"/>
            </w:tcMar>
          </w:tcPr>
          <w:p w:rsidR="00000000" w:rsidRPr="001C2F6C" w:rsidP="001C2F6C">
            <w:pPr>
              <w:pStyle w:val="ListBullet"/>
            </w:pPr>
            <w:r w:rsidRPr="001C2F6C">
              <w:t>HF radio</w:t>
            </w:r>
          </w:p>
          <w:p w:rsidR="00000000" w:rsidP="001C2F6C">
            <w:pPr>
              <w:pStyle w:val="ListBullet"/>
              <w:rPr>
                <w:lang w:val="en-NZ"/>
              </w:rPr>
            </w:pPr>
            <w:r w:rsidRPr="001C2F6C">
              <w:t>VHF radio</w:t>
            </w:r>
          </w:p>
        </w:tc>
      </w:tr>
      <w:tr w:rsidTr="00A522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t>An aircraft radio system may include:</w:t>
            </w:r>
          </w:p>
        </w:tc>
        <w:tc>
          <w:tcPr>
            <w:tcW w:w="6154" w:type="dxa"/>
            <w:tcBorders>
              <w:top w:val="nil"/>
              <w:left w:val="nil"/>
              <w:bottom w:val="nil"/>
              <w:right w:val="nil"/>
            </w:tcBorders>
            <w:tcMar>
              <w:top w:w="0" w:type="dxa"/>
              <w:left w:w="62" w:type="dxa"/>
              <w:bottom w:w="0" w:type="dxa"/>
              <w:right w:w="62" w:type="dxa"/>
            </w:tcMar>
          </w:tcPr>
          <w:p w:rsidR="00000000" w:rsidRPr="001C2F6C" w:rsidP="001C2F6C">
            <w:pPr>
              <w:pStyle w:val="ListBullet"/>
            </w:pPr>
            <w:r w:rsidRPr="001C2F6C">
              <w:t>battery switch</w:t>
            </w:r>
          </w:p>
          <w:p w:rsidR="00000000" w:rsidRPr="001C2F6C" w:rsidP="001C2F6C">
            <w:pPr>
              <w:pStyle w:val="ListBullet"/>
            </w:pPr>
            <w:r w:rsidRPr="001C2F6C">
              <w:t>radio master switch</w:t>
            </w:r>
          </w:p>
          <w:p w:rsidR="00000000" w:rsidRPr="001C2F6C" w:rsidP="001C2F6C">
            <w:pPr>
              <w:pStyle w:val="ListBullet"/>
            </w:pPr>
            <w:r w:rsidRPr="001C2F6C">
              <w:t>indicating meters</w:t>
            </w:r>
          </w:p>
          <w:p w:rsidR="00000000" w:rsidRPr="001C2F6C" w:rsidP="001C2F6C">
            <w:pPr>
              <w:pStyle w:val="ListBullet"/>
            </w:pPr>
            <w:r w:rsidRPr="001C2F6C">
              <w:t>fuses and circuit breakers</w:t>
            </w:r>
          </w:p>
          <w:p w:rsidR="00000000" w:rsidRPr="001C2F6C" w:rsidP="001C2F6C">
            <w:pPr>
              <w:pStyle w:val="ListBullet"/>
            </w:pPr>
            <w:r w:rsidRPr="001C2F6C">
              <w:t>microphone and</w:t>
            </w:r>
            <w:r w:rsidRPr="001C2F6C">
              <w:t xml:space="preserve"> voice activated</w:t>
            </w:r>
          </w:p>
          <w:p w:rsidR="00000000" w:rsidRPr="001C2F6C" w:rsidP="001C2F6C">
            <w:pPr>
              <w:pStyle w:val="ListBullet"/>
            </w:pPr>
            <w:r w:rsidRPr="001C2F6C">
              <w:t>transmitter</w:t>
            </w:r>
          </w:p>
          <w:p w:rsidR="00000000" w:rsidRPr="001C2F6C" w:rsidP="001C2F6C">
            <w:pPr>
              <w:pStyle w:val="ListBullet"/>
            </w:pPr>
            <w:r w:rsidRPr="001C2F6C">
              <w:t>receiver</w:t>
            </w:r>
          </w:p>
          <w:p w:rsidR="00000000" w:rsidRPr="001C2F6C" w:rsidP="001C2F6C">
            <w:pPr>
              <w:pStyle w:val="ListBullet"/>
            </w:pPr>
            <w:r w:rsidRPr="001C2F6C">
              <w:t>headphones and speaker</w:t>
            </w:r>
          </w:p>
          <w:p w:rsidR="00000000" w:rsidP="001C2F6C">
            <w:pPr>
              <w:pStyle w:val="ListBullet"/>
              <w:rPr>
                <w:lang w:val="en-NZ"/>
              </w:rPr>
            </w:pPr>
            <w:r w:rsidRPr="001C2F6C">
              <w:t>antenna systems appropriate to the radio</w:t>
            </w:r>
          </w:p>
        </w:tc>
      </w:tr>
      <w:tr w:rsidTr="00A522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t>Radio operations may include:</w:t>
            </w:r>
          </w:p>
        </w:tc>
        <w:tc>
          <w:tcPr>
            <w:tcW w:w="6154" w:type="dxa"/>
            <w:tcBorders>
              <w:top w:val="nil"/>
              <w:left w:val="nil"/>
              <w:bottom w:val="nil"/>
              <w:right w:val="nil"/>
            </w:tcBorders>
            <w:tcMar>
              <w:top w:w="0" w:type="dxa"/>
              <w:left w:w="62" w:type="dxa"/>
              <w:bottom w:w="0" w:type="dxa"/>
              <w:right w:w="62" w:type="dxa"/>
            </w:tcMar>
          </w:tcPr>
          <w:p w:rsidR="00000000" w:rsidRPr="001C2F6C" w:rsidP="001C2F6C">
            <w:pPr>
              <w:pStyle w:val="ListBullet"/>
            </w:pPr>
            <w:r w:rsidRPr="001C2F6C">
              <w:t>maintaining the aircraft radio system</w:t>
            </w:r>
          </w:p>
          <w:p w:rsidR="00000000" w:rsidRPr="001C2F6C" w:rsidP="001C2F6C">
            <w:pPr>
              <w:pStyle w:val="ListBullet"/>
            </w:pPr>
            <w:r w:rsidRPr="001C2F6C">
              <w:t>transmitting and receiving on VHF and HF</w:t>
            </w:r>
          </w:p>
          <w:p w:rsidR="00000000" w:rsidRPr="001C2F6C" w:rsidP="001C2F6C">
            <w:pPr>
              <w:pStyle w:val="ListBullet"/>
            </w:pPr>
            <w:r w:rsidRPr="001C2F6C">
              <w:t>using squelch controls</w:t>
            </w:r>
          </w:p>
          <w:p w:rsidR="00000000" w:rsidRPr="001C2F6C" w:rsidP="001C2F6C">
            <w:pPr>
              <w:pStyle w:val="ListBullet"/>
            </w:pPr>
            <w:r w:rsidRPr="001C2F6C">
              <w:t>establishing a listening watch</w:t>
            </w:r>
          </w:p>
          <w:p w:rsidR="00000000" w:rsidRPr="001C2F6C" w:rsidP="001C2F6C">
            <w:pPr>
              <w:pStyle w:val="ListBullet"/>
            </w:pPr>
            <w:r w:rsidRPr="001C2F6C">
              <w:t>conducting a communication check</w:t>
            </w:r>
          </w:p>
          <w:p w:rsidR="00000000" w:rsidRPr="001C2F6C" w:rsidP="001C2F6C">
            <w:pPr>
              <w:pStyle w:val="ListBullet"/>
            </w:pPr>
            <w:r w:rsidRPr="001C2F6C">
              <w:t>use of Automatic Terminal Information Services (ATIS)</w:t>
            </w:r>
          </w:p>
          <w:p w:rsidR="00000000" w:rsidP="001C2F6C">
            <w:pPr>
              <w:pStyle w:val="ListBullet"/>
              <w:rPr>
                <w:lang w:val="en-NZ"/>
              </w:rPr>
            </w:pPr>
            <w:r w:rsidRPr="001C2F6C">
              <w:t>use of an Emergency Locator Transmitter (ELT)</w:t>
            </w:r>
          </w:p>
        </w:tc>
      </w:tr>
      <w:tr w:rsidTr="00A522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t>Relevant frequencies (as per ERSA) are:</w:t>
            </w:r>
          </w:p>
        </w:tc>
        <w:tc>
          <w:tcPr>
            <w:tcW w:w="6154" w:type="dxa"/>
            <w:tcBorders>
              <w:top w:val="nil"/>
              <w:left w:val="nil"/>
              <w:bottom w:val="nil"/>
              <w:right w:val="nil"/>
            </w:tcBorders>
            <w:tcMar>
              <w:top w:w="0" w:type="dxa"/>
              <w:left w:w="62" w:type="dxa"/>
              <w:bottom w:w="0" w:type="dxa"/>
              <w:right w:w="62" w:type="dxa"/>
            </w:tcMar>
          </w:tcPr>
          <w:p w:rsidR="00000000" w:rsidRPr="001C2F6C" w:rsidP="001C2F6C">
            <w:pPr>
              <w:pStyle w:val="ListBullet"/>
            </w:pPr>
            <w:r w:rsidRPr="001C2F6C">
              <w:t>Mandatory Broadcast Zones (MBZ)</w:t>
            </w:r>
          </w:p>
          <w:p w:rsidR="00000000" w:rsidRPr="001C2F6C" w:rsidP="001C2F6C">
            <w:pPr>
              <w:pStyle w:val="ListBullet"/>
            </w:pPr>
            <w:r w:rsidRPr="001C2F6C">
              <w:t>Common Traffic Advisory Frequency (CTAF)</w:t>
            </w:r>
          </w:p>
          <w:p w:rsidR="00000000" w:rsidRPr="001C2F6C" w:rsidP="001C2F6C">
            <w:pPr>
              <w:pStyle w:val="ListBullet"/>
            </w:pPr>
            <w:r w:rsidRPr="001C2F6C">
              <w:t>other air traffic agencies (e.g. air traffic control)</w:t>
            </w:r>
          </w:p>
          <w:p w:rsidR="00000000" w:rsidP="001C2F6C">
            <w:pPr>
              <w:pStyle w:val="ListBullet"/>
              <w:rPr>
                <w:lang w:val="en-NZ"/>
              </w:rPr>
            </w:pPr>
            <w:r w:rsidRPr="001C2F6C">
              <w:t>Automatic Terminal Information Services (ATIS)</w:t>
            </w:r>
          </w:p>
        </w:tc>
      </w:tr>
      <w:tr w:rsidTr="00A522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t>Phraseology and phonetic considerations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1C2F6C" w:rsidP="001C2F6C">
            <w:pPr>
              <w:pStyle w:val="ListBullet"/>
            </w:pPr>
            <w:r w:rsidRPr="001C2F6C">
              <w:t>standard procedural words and phrases</w:t>
            </w:r>
          </w:p>
          <w:p w:rsidR="00000000" w:rsidRPr="001C2F6C" w:rsidP="001C2F6C">
            <w:pPr>
              <w:pStyle w:val="ListBullet"/>
            </w:pPr>
            <w:r w:rsidRPr="001C2F6C">
              <w:t>pr</w:t>
            </w:r>
            <w:r w:rsidRPr="001C2F6C">
              <w:t>onunciation of phonetic alphabet and numbers</w:t>
            </w:r>
          </w:p>
          <w:p w:rsidR="00000000" w:rsidRPr="001C2F6C" w:rsidP="001C2F6C">
            <w:pPr>
              <w:pStyle w:val="ListBullet"/>
            </w:pPr>
            <w:r w:rsidRPr="001C2F6C">
              <w:t>correct use of aircraft call signs</w:t>
            </w:r>
          </w:p>
          <w:p w:rsidR="00000000" w:rsidRPr="001C2F6C" w:rsidP="001C2F6C">
            <w:pPr>
              <w:pStyle w:val="ListBullet"/>
            </w:pPr>
            <w:r w:rsidRPr="001C2F6C">
              <w:t>transmission of numbers</w:t>
            </w:r>
          </w:p>
          <w:p w:rsidR="00000000" w:rsidRPr="001C2F6C" w:rsidP="001C2F6C">
            <w:pPr>
              <w:pStyle w:val="ListBullet"/>
            </w:pPr>
            <w:r w:rsidRPr="001C2F6C">
              <w:t>transmission of time</w:t>
            </w:r>
          </w:p>
          <w:p w:rsidR="00000000" w:rsidRPr="001C2F6C" w:rsidP="001C2F6C">
            <w:pPr>
              <w:pStyle w:val="ListBullet"/>
            </w:pPr>
            <w:r w:rsidRPr="001C2F6C">
              <w:t>radio test procedure/reliability scale</w:t>
            </w:r>
          </w:p>
          <w:p w:rsidR="00000000" w:rsidRPr="001C2F6C" w:rsidP="001C2F6C">
            <w:pPr>
              <w:pStyle w:val="ListBullet"/>
            </w:pPr>
            <w:r w:rsidRPr="001C2F6C">
              <w:t>listening to the radio (avoiding over transmissions)</w:t>
            </w:r>
          </w:p>
          <w:p w:rsidR="00000000" w:rsidRPr="001C2F6C" w:rsidP="001C2F6C">
            <w:pPr>
              <w:pStyle w:val="ListBullet"/>
            </w:pPr>
            <w:r w:rsidRPr="001C2F6C">
              <w:t>establishing and maintaining communicat</w:t>
            </w:r>
            <w:r w:rsidRPr="001C2F6C">
              <w:t>ions</w:t>
            </w:r>
          </w:p>
          <w:p w:rsidR="00000000" w:rsidP="001C2F6C">
            <w:pPr>
              <w:pStyle w:val="ListBullet"/>
              <w:rPr>
                <w:lang w:val="en-NZ"/>
              </w:rPr>
            </w:pPr>
            <w:r w:rsidRPr="001C2F6C">
              <w:t>clipped transmission and consequences</w:t>
            </w:r>
          </w:p>
        </w:tc>
      </w:tr>
      <w:tr w:rsidTr="00A522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t>Emergency radio procedures are:</w:t>
            </w:r>
          </w:p>
        </w:tc>
        <w:tc>
          <w:tcPr>
            <w:tcW w:w="6154" w:type="dxa"/>
            <w:tcBorders>
              <w:top w:val="nil"/>
              <w:left w:val="nil"/>
              <w:bottom w:val="nil"/>
              <w:right w:val="nil"/>
            </w:tcBorders>
            <w:tcMar>
              <w:top w:w="0" w:type="dxa"/>
              <w:left w:w="62" w:type="dxa"/>
              <w:bottom w:w="0" w:type="dxa"/>
              <w:right w:w="62" w:type="dxa"/>
            </w:tcMar>
          </w:tcPr>
          <w:p w:rsidR="00000000" w:rsidRPr="001C2F6C" w:rsidP="001C2F6C">
            <w:pPr>
              <w:pStyle w:val="ListBullet"/>
            </w:pPr>
            <w:r w:rsidRPr="001C2F6C">
              <w:t>a Distress Message (Mayday call)</w:t>
            </w:r>
          </w:p>
          <w:p w:rsidR="00000000" w:rsidP="001C2F6C">
            <w:pPr>
              <w:pStyle w:val="ListBullet"/>
              <w:rPr>
                <w:lang w:val="en-NZ"/>
              </w:rPr>
            </w:pPr>
            <w:r w:rsidRPr="001C2F6C">
              <w:t>an Urgency Message (Pan call)</w:t>
            </w:r>
          </w:p>
        </w:tc>
      </w:tr>
      <w:tr w:rsidTr="00A522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t>Appropriate responses to emergency transmission include:</w:t>
            </w:r>
          </w:p>
        </w:tc>
        <w:tc>
          <w:tcPr>
            <w:tcW w:w="6154" w:type="dxa"/>
            <w:tcBorders>
              <w:top w:val="nil"/>
              <w:left w:val="nil"/>
              <w:bottom w:val="nil"/>
              <w:right w:val="nil"/>
            </w:tcBorders>
            <w:tcMar>
              <w:top w:w="0" w:type="dxa"/>
              <w:left w:w="62" w:type="dxa"/>
              <w:bottom w:w="0" w:type="dxa"/>
              <w:right w:w="62" w:type="dxa"/>
            </w:tcMar>
          </w:tcPr>
          <w:p w:rsidR="00000000" w:rsidRPr="001C2F6C" w:rsidP="001C2F6C">
            <w:pPr>
              <w:pStyle w:val="ListBullet"/>
            </w:pPr>
            <w:r w:rsidRPr="001C2F6C">
              <w:t>establishing priority of calls</w:t>
            </w:r>
          </w:p>
          <w:p w:rsidR="00000000" w:rsidP="001C2F6C">
            <w:pPr>
              <w:pStyle w:val="ListBullet"/>
              <w:rPr>
                <w:lang w:val="en-NZ"/>
              </w:rPr>
            </w:pPr>
            <w:r w:rsidRPr="001C2F6C">
              <w:t>imposing radio silence</w:t>
            </w:r>
          </w:p>
        </w:tc>
      </w:tr>
      <w:tr w:rsidTr="00A522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t>At aerodromes with air traffic control:</w:t>
            </w:r>
          </w:p>
        </w:tc>
        <w:tc>
          <w:tcPr>
            <w:tcW w:w="6154" w:type="dxa"/>
            <w:tcBorders>
              <w:top w:val="nil"/>
              <w:left w:val="nil"/>
              <w:bottom w:val="nil"/>
              <w:right w:val="nil"/>
            </w:tcBorders>
            <w:tcMar>
              <w:top w:w="0" w:type="dxa"/>
              <w:left w:w="62" w:type="dxa"/>
              <w:bottom w:w="0" w:type="dxa"/>
              <w:right w:w="62" w:type="dxa"/>
            </w:tcMar>
          </w:tcPr>
          <w:p w:rsidR="00000000" w:rsidP="001C2F6C">
            <w:pPr>
              <w:pStyle w:val="ListBullet"/>
              <w:rPr>
                <w:lang w:val="en-NZ"/>
              </w:rPr>
            </w:pPr>
            <w:r w:rsidRPr="001C2F6C">
              <w:t>alternative communication methods, in the advent of radio failure, will include the use of light signals</w:t>
            </w:r>
          </w:p>
        </w:tc>
      </w:tr>
      <w:tr w:rsidTr="00A522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t>Dependent on the type of organisation concerned and the local terminology used, workplace procedures may incl</w:t>
            </w:r>
            <w:r w:rsidRPr="001C2F6C">
              <w:t>ude:</w:t>
            </w:r>
          </w:p>
        </w:tc>
        <w:tc>
          <w:tcPr>
            <w:tcW w:w="6154" w:type="dxa"/>
            <w:tcBorders>
              <w:top w:val="nil"/>
              <w:left w:val="nil"/>
              <w:bottom w:val="nil"/>
              <w:right w:val="nil"/>
            </w:tcBorders>
            <w:tcMar>
              <w:top w:w="0" w:type="dxa"/>
              <w:left w:w="62" w:type="dxa"/>
              <w:bottom w:w="0" w:type="dxa"/>
              <w:right w:w="62" w:type="dxa"/>
            </w:tcMar>
          </w:tcPr>
          <w:p w:rsidR="00000000" w:rsidRPr="001C2F6C" w:rsidP="001C2F6C">
            <w:pPr>
              <w:pStyle w:val="ListBullet"/>
            </w:pPr>
            <w:r w:rsidRPr="001C2F6C">
              <w:t>company procedures</w:t>
            </w:r>
          </w:p>
          <w:p w:rsidR="00000000" w:rsidRPr="001C2F6C" w:rsidP="001C2F6C">
            <w:pPr>
              <w:pStyle w:val="ListBullet"/>
            </w:pPr>
            <w:r w:rsidRPr="001C2F6C">
              <w:t>enterprise procedures</w:t>
            </w:r>
          </w:p>
          <w:p w:rsidR="00000000" w:rsidRPr="001C2F6C" w:rsidP="001C2F6C">
            <w:pPr>
              <w:pStyle w:val="ListBullet"/>
            </w:pPr>
            <w:r w:rsidRPr="001C2F6C">
              <w:t>organisational procedures</w:t>
            </w:r>
          </w:p>
          <w:p w:rsidR="00000000" w:rsidRPr="001C2F6C" w:rsidP="001C2F6C">
            <w:pPr>
              <w:pStyle w:val="ListBullet"/>
            </w:pPr>
            <w:r w:rsidRPr="001C2F6C">
              <w:t>established procedures</w:t>
            </w:r>
          </w:p>
          <w:p w:rsidR="00000000" w:rsidP="001C2F6C">
            <w:pPr>
              <w:pStyle w:val="ListBullet"/>
              <w:rPr>
                <w:lang w:val="en-NZ"/>
              </w:rPr>
            </w:pPr>
            <w:r w:rsidRPr="001C2F6C">
              <w:t>standard operating procedures</w:t>
            </w:r>
          </w:p>
        </w:tc>
      </w:tr>
      <w:tr w:rsidTr="00A522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1C2F6C" w:rsidP="001C2F6C">
            <w:pPr>
              <w:pStyle w:val="ListBullet"/>
            </w:pPr>
            <w:r w:rsidRPr="001C2F6C">
              <w:t xml:space="preserve">relevant sections of Civil Aviation Safety Regulations and Civil Aviation Orders </w:t>
            </w:r>
            <w:r w:rsidRPr="001C2F6C">
              <w:t>pertaining to radio communications (including CAR Part 5 Div 3 and CAR 82-85 inclusive)</w:t>
            </w:r>
          </w:p>
          <w:p w:rsidR="00000000" w:rsidRPr="001C2F6C" w:rsidP="001C2F6C">
            <w:pPr>
              <w:pStyle w:val="ListBullet"/>
            </w:pPr>
            <w:r w:rsidRPr="001C2F6C">
              <w:t>Manual of Standards - Aerodromes (previously Rules and Practices for Aerodromes [RPA])</w:t>
            </w:r>
          </w:p>
          <w:p w:rsidR="00000000" w:rsidRPr="001C2F6C" w:rsidP="001C2F6C">
            <w:pPr>
              <w:pStyle w:val="ListBullet"/>
            </w:pPr>
            <w:r w:rsidRPr="001C2F6C">
              <w:t>workplace procedures and instructions and job specification</w:t>
            </w:r>
          </w:p>
          <w:p w:rsidR="00000000" w:rsidRPr="001C2F6C" w:rsidP="001C2F6C">
            <w:pPr>
              <w:pStyle w:val="ListBullet"/>
            </w:pPr>
            <w:r w:rsidRPr="001C2F6C">
              <w:t>Flight Manual/Pilot's</w:t>
            </w:r>
            <w:r w:rsidRPr="001C2F6C">
              <w:t xml:space="preserve"> Operating Handbook (POH)</w:t>
            </w:r>
          </w:p>
          <w:p w:rsidR="00000000" w:rsidRPr="001C2F6C" w:rsidP="001C2F6C">
            <w:pPr>
              <w:pStyle w:val="ListBullet"/>
            </w:pPr>
            <w:r w:rsidRPr="001C2F6C">
              <w:t>Manual of Standards - Pilot Licensing (MOS-PL)</w:t>
            </w:r>
          </w:p>
          <w:p w:rsidR="00000000" w:rsidRPr="001C2F6C" w:rsidP="001C2F6C">
            <w:pPr>
              <w:pStyle w:val="ListBullet"/>
            </w:pPr>
            <w:r w:rsidRPr="001C2F6C">
              <w:t>Aeronautical Information Publication (AIP)</w:t>
            </w:r>
          </w:p>
          <w:p w:rsidR="00000000" w:rsidRPr="001C2F6C" w:rsidP="001C2F6C">
            <w:pPr>
              <w:pStyle w:val="ListBullet"/>
            </w:pPr>
            <w:r w:rsidRPr="001C2F6C">
              <w:t>En Route Supplement Australia (ERSA)</w:t>
            </w:r>
          </w:p>
          <w:p w:rsidR="00000000" w:rsidRPr="001C2F6C" w:rsidP="001C2F6C">
            <w:pPr>
              <w:pStyle w:val="ListBullet"/>
            </w:pPr>
            <w:r w:rsidRPr="001C2F6C">
              <w:t>Civil Aviation Advisory Publication (CAAP) No. AIRWAYS - 3(0)</w:t>
            </w:r>
          </w:p>
          <w:p w:rsidR="00000000" w:rsidRPr="001C2F6C" w:rsidP="001C2F6C">
            <w:pPr>
              <w:pStyle w:val="ListBullet"/>
            </w:pPr>
            <w:r w:rsidRPr="001C2F6C">
              <w:t>manufacturers specifications for the oper</w:t>
            </w:r>
            <w:r w:rsidRPr="001C2F6C">
              <w:t>ation and maintenance of radio equipment</w:t>
            </w:r>
          </w:p>
          <w:p w:rsidR="00000000" w:rsidRPr="001C2F6C" w:rsidP="001C2F6C">
            <w:pPr>
              <w:pStyle w:val="ListBullet"/>
            </w:pPr>
            <w:r w:rsidRPr="001C2F6C">
              <w:t>relevant operations manuals</w:t>
            </w:r>
          </w:p>
          <w:p w:rsidR="00000000" w:rsidRPr="001C2F6C" w:rsidP="001C2F6C">
            <w:pPr>
              <w:pStyle w:val="ListBullet"/>
            </w:pPr>
            <w:r w:rsidRPr="001C2F6C">
              <w:t>approved checklists for radio operation and minor maintenance</w:t>
            </w:r>
          </w:p>
          <w:p w:rsidR="00000000" w:rsidRPr="001C2F6C" w:rsidP="001C2F6C">
            <w:pPr>
              <w:pStyle w:val="ListBullet"/>
            </w:pPr>
            <w:r w:rsidRPr="001C2F6C">
              <w:t>induction and training materials</w:t>
            </w:r>
          </w:p>
          <w:p w:rsidR="00000000" w:rsidP="001C2F6C">
            <w:pPr>
              <w:pStyle w:val="ListBullet"/>
              <w:rPr>
                <w:lang w:val="en-NZ"/>
              </w:rPr>
            </w:pPr>
            <w:r w:rsidRPr="001C2F6C">
              <w:t>conditions of serv</w:t>
            </w:r>
            <w:r w:rsidRPr="001C2F6C">
              <w:t>ice, legislation and industrial agreements including workplace agreements and awards</w:t>
            </w:r>
          </w:p>
        </w:tc>
      </w:tr>
      <w:tr w:rsidTr="00A522CE">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1C2F6C" w:rsidP="001C2F6C">
            <w:pPr>
              <w:pStyle w:val="ListBullet"/>
            </w:pPr>
            <w:r w:rsidRPr="001C2F6C">
              <w:t xml:space="preserve">relevant Civil Aviation Regulations, Civil Aviation Safety Regulations and Civil Aviation Orders pertaining to radio </w:t>
            </w:r>
            <w:r w:rsidRPr="001C2F6C">
              <w:t>communications (including CAR Part 5 Div 3 and CAR 82-85 inclusive)</w:t>
            </w:r>
          </w:p>
          <w:p w:rsidR="00000000" w:rsidRPr="001C2F6C" w:rsidP="001C2F6C">
            <w:pPr>
              <w:pStyle w:val="ListBullet"/>
            </w:pPr>
            <w:r w:rsidRPr="001C2F6C">
              <w:t>relevant state/territory OH&amp;S legislation</w:t>
            </w:r>
          </w:p>
          <w:p w:rsidR="00000000" w:rsidRPr="001C2F6C" w:rsidP="001C2F6C">
            <w:pPr>
              <w:pStyle w:val="ListBullet"/>
            </w:pPr>
            <w:r w:rsidRPr="001C2F6C">
              <w:t>relevant state/territory environmental protection legislation</w:t>
            </w:r>
          </w:p>
          <w:p w:rsidR="00000000" w:rsidRPr="001C2F6C" w:rsidP="001C2F6C">
            <w:pPr>
              <w:pStyle w:val="ListBullet"/>
            </w:pPr>
            <w:r w:rsidRPr="001C2F6C">
              <w:t>relevant Australian Standards</w:t>
            </w:r>
          </w:p>
        </w:tc>
      </w:tr>
    </w:tbl>
    <w:p w:rsidR="00A522CE" w:rsidP="001C2F6C">
      <w:pPr>
        <w:pStyle w:val="BodyText"/>
      </w:pPr>
    </w:p>
    <w:p w:rsidR="00A522CE" w:rsidP="001C2F6C">
      <w:pPr>
        <w:pStyle w:val="BodyText"/>
      </w:pPr>
    </w:p>
    <w:p w:rsidR="00000000" w:rsidRPr="001C2F6C" w:rsidP="001C2F6C">
      <w:pPr>
        <w:pStyle w:val="Heading1"/>
      </w:pPr>
      <w:bookmarkStart w:id="12" w:name="O_60362"/>
      <w:bookmarkEnd w:id="12"/>
      <w:r w:rsidRPr="001C2F6C">
        <w:t>Unit Sector(s)</w:t>
      </w:r>
    </w:p>
    <w:p w:rsidR="00000000" w:rsidRPr="001C2F6C" w:rsidP="001C2F6C">
      <w:pPr>
        <w:pStyle w:val="BodyText"/>
      </w:pPr>
      <w:r w:rsidRPr="001C2F6C">
        <w:t>Not applicable.</w:t>
      </w:r>
    </w:p>
    <w:p w:rsidR="00000000" w:rsidRPr="001C2F6C" w:rsidP="001C2F6C">
      <w:pPr>
        <w:pStyle w:val="AllowPageBreak"/>
      </w:pPr>
    </w:p>
    <w:p w:rsidR="00000000" w:rsidRPr="001C2F6C" w:rsidP="001C2F6C">
      <w:pPr>
        <w:pStyle w:val="Heading1"/>
      </w:pPr>
      <w:bookmarkStart w:id="13" w:name="O_153487"/>
      <w:bookmarkEnd w:id="13"/>
      <w:r w:rsidRPr="001C2F6C">
        <w:t>Competency field</w:t>
      </w:r>
    </w:p>
    <w:tbl>
      <w:tblPr>
        <w:tblW w:w="9640" w:type="dxa"/>
        <w:tblLayout w:type="fixed"/>
        <w:tblCellMar>
          <w:left w:w="62" w:type="dxa"/>
          <w:right w:w="62" w:type="dxa"/>
        </w:tblCellMar>
        <w:tblLook w:val="0000"/>
      </w:tblPr>
      <w:tblGrid>
        <w:gridCol w:w="2978"/>
        <w:gridCol w:w="6662"/>
      </w:tblGrid>
      <w:tr w:rsidTr="00A522CE">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C2F6C">
            <w:pPr>
              <w:pStyle w:val="BodyText"/>
              <w:rPr>
                <w:lang w:val="en-NZ"/>
              </w:rPr>
            </w:pPr>
            <w:r w:rsidRPr="001C2F6C">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1C2F6C" w:rsidP="001C2F6C">
            <w:pPr>
              <w:pStyle w:val="BodyText"/>
            </w:pPr>
            <w:r w:rsidRPr="001C2F6C">
              <w:t>E - Communication and Calculation</w:t>
            </w:r>
          </w:p>
        </w:tc>
      </w:tr>
    </w:tbl>
    <w:p w:rsidR="00000000" w:rsidRPr="001C2F6C" w:rsidP="001C2F6C">
      <w:pPr>
        <w:pStyle w:val="BodyText"/>
      </w:pPr>
    </w:p>
    <w:p w:rsidR="00000000" w:rsidRPr="001C2F6C" w:rsidP="001C2F6C"/>
    <w:sectPr w:rsidSect="001C2F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22CE" w:rsidP="00A522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2CE" w:rsidP="001C2F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22CE" w:rsidP="001C2F6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522CE" w:rsidP="001C2F6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22CE" w:rsidP="00A522C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F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2CE" w:rsidP="001C2F6C">
    <w:pPr>
      <w:pStyle w:val="Header"/>
      <w:framePr w:wrap="around"/>
    </w:pPr>
    <w:r>
      <w:fldChar w:fldCharType="begin"/>
    </w:r>
    <w:r>
      <w:instrText xml:space="preserve"> TITLE   \* MERGEFORMAT </w:instrText>
    </w:r>
    <w:r>
      <w:fldChar w:fldCharType="separate"/>
    </w:r>
    <w:r>
      <w:t>AVIE3004B Maintain radio communications as part of airport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22CE" w:rsidP="001C2F6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6C8EA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95869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F6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C2F6C"/>
    <w:pPr>
      <w:spacing w:before="360" w:after="60"/>
      <w:outlineLvl w:val="0"/>
    </w:pPr>
    <w:rPr>
      <w:sz w:val="32"/>
    </w:rPr>
  </w:style>
  <w:style w:type="paragraph" w:styleId="Heading2">
    <w:name w:val="heading 2"/>
    <w:basedOn w:val="HeadingBase"/>
    <w:next w:val="BodyText"/>
    <w:link w:val="Heading2Char"/>
    <w:qFormat/>
    <w:rsid w:val="001C2F6C"/>
    <w:pPr>
      <w:keepLines/>
      <w:spacing w:before="240" w:after="120"/>
      <w:outlineLvl w:val="1"/>
    </w:pPr>
    <w:rPr>
      <w:sz w:val="28"/>
      <w:szCs w:val="40"/>
    </w:rPr>
  </w:style>
  <w:style w:type="paragraph" w:styleId="Heading3">
    <w:name w:val="heading 3"/>
    <w:basedOn w:val="HeadingBase"/>
    <w:next w:val="BodyText"/>
    <w:link w:val="Heading3Char"/>
    <w:qFormat/>
    <w:rsid w:val="001C2F6C"/>
    <w:pPr>
      <w:spacing w:before="180" w:after="120"/>
      <w:outlineLvl w:val="2"/>
    </w:pPr>
    <w:rPr>
      <w:spacing w:val="-10"/>
      <w:kern w:val="32"/>
    </w:rPr>
  </w:style>
  <w:style w:type="paragraph" w:styleId="Heading4">
    <w:name w:val="heading 4"/>
    <w:basedOn w:val="HeadingBase"/>
    <w:next w:val="BodyText"/>
    <w:link w:val="Heading4Char"/>
    <w:qFormat/>
    <w:rsid w:val="001C2F6C"/>
    <w:pPr>
      <w:spacing w:before="160" w:after="120"/>
      <w:outlineLvl w:val="3"/>
    </w:pPr>
    <w:rPr>
      <w:sz w:val="22"/>
    </w:rPr>
  </w:style>
  <w:style w:type="paragraph" w:styleId="Heading5">
    <w:name w:val="heading 5"/>
    <w:basedOn w:val="HeadingBase"/>
    <w:next w:val="Normal"/>
    <w:link w:val="Heading5Char"/>
    <w:qFormat/>
    <w:rsid w:val="001C2F6C"/>
    <w:pPr>
      <w:spacing w:before="80"/>
      <w:outlineLvl w:val="4"/>
    </w:pPr>
    <w:rPr>
      <w:color w:val="918585"/>
      <w:sz w:val="20"/>
    </w:rPr>
  </w:style>
  <w:style w:type="paragraph" w:styleId="Heading6">
    <w:name w:val="heading 6"/>
    <w:basedOn w:val="HeadingBase"/>
    <w:next w:val="Normal"/>
    <w:link w:val="Heading6Char"/>
    <w:qFormat/>
    <w:rsid w:val="001C2F6C"/>
    <w:pPr>
      <w:spacing w:before="60"/>
      <w:outlineLvl w:val="5"/>
    </w:pPr>
    <w:rPr>
      <w:color w:val="918585"/>
      <w:sz w:val="20"/>
    </w:rPr>
  </w:style>
  <w:style w:type="paragraph" w:styleId="Heading7">
    <w:name w:val="heading 7"/>
    <w:basedOn w:val="Normal"/>
    <w:next w:val="Normal"/>
    <w:link w:val="Heading7Char"/>
    <w:qFormat/>
    <w:rsid w:val="001C2F6C"/>
    <w:pPr>
      <w:ind w:left="720"/>
      <w:outlineLvl w:val="6"/>
    </w:pPr>
    <w:rPr>
      <w:i/>
    </w:rPr>
  </w:style>
  <w:style w:type="paragraph" w:styleId="Heading8">
    <w:name w:val="heading 8"/>
    <w:basedOn w:val="Normal"/>
    <w:next w:val="Normal"/>
    <w:link w:val="Heading8Char"/>
    <w:qFormat/>
    <w:rsid w:val="001C2F6C"/>
    <w:pPr>
      <w:ind w:left="720"/>
      <w:outlineLvl w:val="7"/>
    </w:pPr>
    <w:rPr>
      <w:i/>
    </w:rPr>
  </w:style>
  <w:style w:type="paragraph" w:styleId="Heading9">
    <w:name w:val="heading 9"/>
    <w:basedOn w:val="Normal"/>
    <w:next w:val="Normal"/>
    <w:link w:val="Heading9Char"/>
    <w:qFormat/>
    <w:rsid w:val="001C2F6C"/>
    <w:pPr>
      <w:ind w:left="720"/>
      <w:outlineLvl w:val="8"/>
    </w:pPr>
    <w:rPr>
      <w:i/>
    </w:rPr>
  </w:style>
  <w:style w:type="character" w:default="1" w:styleId="DefaultParagraphFont">
    <w:name w:val="Default Paragraph Font"/>
    <w:uiPriority w:val="1"/>
    <w:unhideWhenUsed/>
    <w:rsid w:val="001C2F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F6C"/>
  </w:style>
  <w:style w:type="character" w:customStyle="1" w:styleId="Heading1Char">
    <w:name w:val="Heading 1 Char"/>
    <w:basedOn w:val="DefaultParagraphFont"/>
    <w:link w:val="Heading1"/>
    <w:rsid w:val="001C2F6C"/>
    <w:rPr>
      <w:rFonts w:ascii="Times New Roman" w:eastAsia="Times New Roman" w:hAnsi="Times New Roman" w:cs="Times New Roman"/>
      <w:b/>
      <w:sz w:val="32"/>
      <w:szCs w:val="20"/>
      <w:lang w:eastAsia="en-US"/>
    </w:rPr>
  </w:style>
  <w:style w:type="paragraph" w:styleId="BodyText">
    <w:name w:val="Body Text"/>
    <w:basedOn w:val="Normal"/>
    <w:link w:val="BodyTextChar"/>
    <w:rsid w:val="001C2F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2F6C"/>
    <w:rPr>
      <w:rFonts w:ascii="Times New Roman" w:eastAsia="Times New Roman" w:hAnsi="Times New Roman" w:cs="Times New Roman"/>
      <w:sz w:val="24"/>
      <w:lang w:val="en-US" w:eastAsia="en-US"/>
    </w:rPr>
  </w:style>
  <w:style w:type="paragraph" w:styleId="Footer">
    <w:name w:val="footer"/>
    <w:basedOn w:val="Normal"/>
    <w:link w:val="FooterChar"/>
    <w:rsid w:val="001C2F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F6C"/>
    <w:rPr>
      <w:rFonts w:ascii="Times New Roman" w:eastAsia="Times New Roman" w:hAnsi="Times New Roman" w:cs="Times New Roman"/>
      <w:sz w:val="16"/>
      <w:lang w:val="en-US" w:eastAsia="en-US"/>
    </w:rPr>
  </w:style>
  <w:style w:type="paragraph" w:styleId="List">
    <w:name w:val="List"/>
    <w:basedOn w:val="BodyText"/>
    <w:next w:val="BodyText"/>
    <w:rsid w:val="001C2F6C"/>
    <w:pPr>
      <w:tabs>
        <w:tab w:val="left" w:pos="340"/>
      </w:tabs>
      <w:spacing w:before="60" w:after="60"/>
      <w:ind w:left="340" w:hanging="340"/>
    </w:pPr>
  </w:style>
  <w:style w:type="paragraph" w:styleId="ListBullet">
    <w:name w:val="List Bullet"/>
    <w:basedOn w:val="List"/>
    <w:rsid w:val="001C2F6C"/>
    <w:pPr>
      <w:numPr>
        <w:numId w:val="12"/>
      </w:numPr>
      <w:tabs>
        <w:tab w:val="clear" w:pos="340"/>
      </w:tabs>
      <w:spacing w:before="40" w:after="40"/>
    </w:pPr>
  </w:style>
  <w:style w:type="character" w:customStyle="1" w:styleId="SpecialBold">
    <w:name w:val="Special Bold"/>
    <w:basedOn w:val="DefaultParagraphFont"/>
    <w:rsid w:val="001C2F6C"/>
    <w:rPr>
      <w:b/>
      <w:spacing w:val="0"/>
    </w:rPr>
  </w:style>
  <w:style w:type="paragraph" w:styleId="Header">
    <w:name w:val="header"/>
    <w:basedOn w:val="Normal"/>
    <w:link w:val="HeaderChar"/>
    <w:rsid w:val="001C2F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F6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C2F6C"/>
    <w:pPr>
      <w:spacing w:before="240" w:after="120"/>
      <w:outlineLvl w:val="0"/>
    </w:pPr>
    <w:rPr>
      <w:rFonts w:ascii="Times New Roman" w:hAnsi="Times New Roman"/>
      <w:b/>
      <w:sz w:val="28"/>
    </w:rPr>
  </w:style>
  <w:style w:type="paragraph" w:customStyle="1" w:styleId="AllowPageBreak">
    <w:name w:val="AllowPageBreak"/>
    <w:rsid w:val="001C2F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2F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F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F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F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F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F6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C2F6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C2F6C"/>
    <w:rPr>
      <w:rFonts w:ascii="Courier New" w:eastAsia="Times New Roman" w:hAnsi="Courier New" w:cs="Times New Roman"/>
      <w:i/>
      <w:szCs w:val="20"/>
      <w:lang w:val="en-US" w:eastAsia="en-US"/>
    </w:rPr>
  </w:style>
  <w:style w:type="paragraph" w:customStyle="1" w:styleId="HeadingBase">
    <w:name w:val="Heading Base"/>
    <w:rsid w:val="001C2F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F6C"/>
    <w:pPr>
      <w:tabs>
        <w:tab w:val="right" w:leader="dot" w:pos="9072"/>
      </w:tabs>
      <w:ind w:left="567"/>
    </w:pPr>
    <w:rPr>
      <w:szCs w:val="22"/>
    </w:rPr>
  </w:style>
  <w:style w:type="paragraph" w:customStyle="1" w:styleId="TOCBase">
    <w:name w:val="TOC Base"/>
    <w:rsid w:val="001C2F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F6C"/>
    <w:pPr>
      <w:tabs>
        <w:tab w:val="right" w:leader="dot" w:pos="9072"/>
      </w:tabs>
      <w:spacing w:before="40" w:after="40"/>
      <w:ind w:left="284"/>
    </w:pPr>
    <w:rPr>
      <w:rFonts w:ascii="Times New Roman" w:hAnsi="Times New Roman"/>
    </w:rPr>
  </w:style>
  <w:style w:type="paragraph" w:styleId="TOC1">
    <w:name w:val="toc 1"/>
    <w:basedOn w:val="TOCBase"/>
    <w:next w:val="Normal"/>
    <w:rsid w:val="001C2F6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C2F6C"/>
    <w:pPr>
      <w:spacing w:before="5040"/>
      <w:jc w:val="center"/>
    </w:pPr>
    <w:rPr>
      <w:sz w:val="48"/>
      <w:szCs w:val="72"/>
      <w:lang w:val="en-US"/>
    </w:rPr>
  </w:style>
  <w:style w:type="character" w:customStyle="1" w:styleId="TitleChar">
    <w:name w:val="Title Char"/>
    <w:basedOn w:val="DefaultParagraphFont"/>
    <w:link w:val="Title"/>
    <w:rsid w:val="001C2F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F6C"/>
    <w:pPr>
      <w:tabs>
        <w:tab w:val="left" w:pos="3600"/>
        <w:tab w:val="left" w:pos="3958"/>
      </w:tabs>
    </w:pPr>
  </w:style>
  <w:style w:type="paragraph" w:customStyle="1" w:styleId="Note">
    <w:name w:val="Note"/>
    <w:basedOn w:val="BodyText"/>
    <w:rsid w:val="001C2F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F6C"/>
    <w:pPr>
      <w:framePr w:wrap="auto" w:hAnchor="text" w:y="6049"/>
    </w:pPr>
    <w:rPr>
      <w:color w:val="000000"/>
      <w:sz w:val="40"/>
    </w:rPr>
  </w:style>
  <w:style w:type="paragraph" w:customStyle="1" w:styleId="TOCTitle">
    <w:name w:val="TOCTitle"/>
    <w:basedOn w:val="Heading1"/>
    <w:rsid w:val="001C2F6C"/>
    <w:pPr>
      <w:spacing w:after="240"/>
      <w:jc w:val="center"/>
      <w:outlineLvl w:val="9"/>
    </w:pPr>
    <w:rPr>
      <w:caps/>
    </w:rPr>
  </w:style>
  <w:style w:type="paragraph" w:customStyle="1" w:styleId="Version">
    <w:name w:val="Version"/>
    <w:rsid w:val="001C2F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C2F6C"/>
    <w:pPr>
      <w:numPr>
        <w:numId w:val="13"/>
      </w:numPr>
      <w:tabs>
        <w:tab w:val="clear" w:pos="680"/>
      </w:tabs>
    </w:pPr>
  </w:style>
  <w:style w:type="paragraph" w:styleId="Index1">
    <w:name w:val="index 1"/>
    <w:basedOn w:val="Normal"/>
    <w:next w:val="Normal"/>
    <w:semiHidden/>
    <w:rsid w:val="001C2F6C"/>
    <w:pPr>
      <w:keepNext w:val="0"/>
      <w:tabs>
        <w:tab w:val="right" w:pos="4176"/>
      </w:tabs>
      <w:ind w:left="198" w:hanging="198"/>
    </w:pPr>
    <w:rPr>
      <w:rFonts w:ascii="Garamond" w:hAnsi="Garamond"/>
    </w:rPr>
  </w:style>
  <w:style w:type="paragraph" w:styleId="IndexHeading">
    <w:name w:val="index heading"/>
    <w:basedOn w:val="Normal"/>
    <w:next w:val="Index1"/>
    <w:semiHidden/>
    <w:rsid w:val="001C2F6C"/>
    <w:pPr>
      <w:spacing w:before="120" w:after="120"/>
    </w:pPr>
    <w:rPr>
      <w:rFonts w:ascii="Arial" w:hAnsi="Arial"/>
      <w:b/>
      <w:color w:val="918585"/>
      <w:sz w:val="24"/>
    </w:rPr>
  </w:style>
  <w:style w:type="paragraph" w:customStyle="1" w:styleId="Chapter">
    <w:name w:val="Chapter"/>
    <w:basedOn w:val="Normal"/>
    <w:rsid w:val="001C2F6C"/>
    <w:pPr>
      <w:spacing w:before="240"/>
    </w:pPr>
    <w:rPr>
      <w:rFonts w:ascii="Times New Roman" w:hAnsi="Times New Roman"/>
      <w:smallCaps/>
      <w:spacing w:val="80"/>
      <w:sz w:val="28"/>
    </w:rPr>
  </w:style>
  <w:style w:type="paragraph" w:customStyle="1" w:styleId="InChapter">
    <w:name w:val="InChapter"/>
    <w:basedOn w:val="Heading3"/>
    <w:rsid w:val="001C2F6C"/>
    <w:pPr>
      <w:spacing w:after="240"/>
      <w:outlineLvl w:val="9"/>
    </w:pPr>
    <w:rPr>
      <w:noProof/>
    </w:rPr>
  </w:style>
  <w:style w:type="paragraph" w:styleId="Index2">
    <w:name w:val="index 2"/>
    <w:basedOn w:val="Normal"/>
    <w:next w:val="Normal"/>
    <w:semiHidden/>
    <w:rsid w:val="001C2F6C"/>
    <w:pPr>
      <w:tabs>
        <w:tab w:val="right" w:pos="4176"/>
      </w:tabs>
      <w:ind w:left="568" w:hanging="284"/>
    </w:pPr>
    <w:rPr>
      <w:rFonts w:ascii="Garamond" w:hAnsi="Garamond"/>
    </w:rPr>
  </w:style>
  <w:style w:type="paragraph" w:customStyle="1" w:styleId="Byline">
    <w:name w:val="Byline"/>
    <w:rsid w:val="001C2F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F6C"/>
    <w:pPr>
      <w:tabs>
        <w:tab w:val="clear" w:pos="3600"/>
        <w:tab w:val="clear" w:pos="3958"/>
      </w:tabs>
      <w:jc w:val="right"/>
    </w:pPr>
  </w:style>
  <w:style w:type="character" w:styleId="Emphasis">
    <w:name w:val="Emphasis"/>
    <w:basedOn w:val="DefaultParagraphFont"/>
    <w:qFormat/>
    <w:rsid w:val="001C2F6C"/>
    <w:rPr>
      <w:i/>
    </w:rPr>
  </w:style>
  <w:style w:type="paragraph" w:styleId="Caption">
    <w:name w:val="caption"/>
    <w:basedOn w:val="BodyText"/>
    <w:next w:val="Normal"/>
    <w:qFormat/>
    <w:rsid w:val="001C2F6C"/>
    <w:pPr>
      <w:framePr w:w="2268" w:hSpace="181" w:vSpace="181" w:wrap="around" w:vAnchor="text" w:hAnchor="page" w:x="1135" w:y="285" w:anchorLock="1"/>
    </w:pPr>
    <w:rPr>
      <w:i/>
    </w:rPr>
  </w:style>
  <w:style w:type="paragraph" w:customStyle="1" w:styleId="MiniTOCTitle">
    <w:name w:val="MiniTOCTitle"/>
    <w:basedOn w:val="Heading4"/>
    <w:rsid w:val="001C2F6C"/>
    <w:pPr>
      <w:spacing w:before="240"/>
      <w:outlineLvl w:val="9"/>
    </w:pPr>
    <w:rPr>
      <w:noProof/>
      <w:sz w:val="24"/>
    </w:rPr>
  </w:style>
  <w:style w:type="paragraph" w:customStyle="1" w:styleId="MiniTOCItem">
    <w:name w:val="MiniTOCItem"/>
    <w:basedOn w:val="ListBullet"/>
    <w:rsid w:val="001C2F6C"/>
    <w:pPr>
      <w:numPr>
        <w:numId w:val="0"/>
      </w:numPr>
      <w:tabs>
        <w:tab w:val="right" w:leader="dot" w:pos="6521"/>
      </w:tabs>
      <w:spacing w:before="0" w:after="0"/>
    </w:pPr>
  </w:style>
  <w:style w:type="paragraph" w:customStyle="1" w:styleId="TOFTitle">
    <w:name w:val="TOFTitle"/>
    <w:basedOn w:val="TOCTitle"/>
    <w:rsid w:val="001C2F6C"/>
  </w:style>
  <w:style w:type="paragraph" w:styleId="TableofFigures">
    <w:name w:val="table of figures"/>
    <w:basedOn w:val="Normal"/>
    <w:next w:val="Normal"/>
    <w:semiHidden/>
    <w:rsid w:val="001C2F6C"/>
    <w:pPr>
      <w:tabs>
        <w:tab w:val="right" w:leader="dot" w:pos="9072"/>
      </w:tabs>
      <w:ind w:left="970" w:hanging="403"/>
    </w:pPr>
    <w:rPr>
      <w:rFonts w:ascii="Times New Roman" w:hAnsi="Times New Roman"/>
      <w:b/>
    </w:rPr>
  </w:style>
  <w:style w:type="paragraph" w:styleId="ListNumber">
    <w:name w:val="List Number"/>
    <w:basedOn w:val="List"/>
    <w:rsid w:val="001C2F6C"/>
    <w:pPr>
      <w:numPr>
        <w:numId w:val="10"/>
      </w:numPr>
    </w:pPr>
  </w:style>
  <w:style w:type="character" w:customStyle="1" w:styleId="WingdingSymbols">
    <w:name w:val="Wingding Symbols"/>
    <w:rsid w:val="001C2F6C"/>
    <w:rPr>
      <w:rFonts w:ascii="Wingdings" w:hAnsi="Wingdings"/>
    </w:rPr>
  </w:style>
  <w:style w:type="paragraph" w:customStyle="1" w:styleId="TableHeading">
    <w:name w:val="Table Heading"/>
    <w:basedOn w:val="HeadingBase"/>
    <w:rsid w:val="001C2F6C"/>
    <w:pPr>
      <w:keepLines/>
      <w:pBdr>
        <w:bottom w:val="single" w:sz="6" w:space="1" w:color="918585"/>
      </w:pBdr>
      <w:spacing w:before="240"/>
    </w:pPr>
  </w:style>
  <w:style w:type="character" w:customStyle="1" w:styleId="HotSpot">
    <w:name w:val="HotSpot"/>
    <w:rsid w:val="001C2F6C"/>
    <w:rPr>
      <w:color w:val="0033CC"/>
      <w:u w:val="none"/>
    </w:rPr>
  </w:style>
  <w:style w:type="paragraph" w:customStyle="1" w:styleId="BodyTextRight">
    <w:name w:val="Body Text Right"/>
    <w:basedOn w:val="BodyText"/>
    <w:rsid w:val="001C2F6C"/>
    <w:pPr>
      <w:spacing w:before="0" w:after="0"/>
      <w:jc w:val="right"/>
    </w:pPr>
  </w:style>
  <w:style w:type="paragraph" w:styleId="Index3">
    <w:name w:val="index 3"/>
    <w:basedOn w:val="ListNumber2"/>
    <w:next w:val="Normal"/>
    <w:semiHidden/>
    <w:rsid w:val="001C2F6C"/>
    <w:pPr>
      <w:numPr>
        <w:numId w:val="0"/>
      </w:numPr>
      <w:tabs>
        <w:tab w:val="right" w:leader="dot" w:pos="4176"/>
      </w:tabs>
    </w:pPr>
  </w:style>
  <w:style w:type="paragraph" w:styleId="ListNumber2">
    <w:name w:val="List Number 2"/>
    <w:basedOn w:val="List2"/>
    <w:rsid w:val="001C2F6C"/>
    <w:pPr>
      <w:numPr>
        <w:numId w:val="9"/>
      </w:numPr>
      <w:tabs>
        <w:tab w:val="clear" w:pos="1060"/>
      </w:tabs>
    </w:pPr>
  </w:style>
  <w:style w:type="paragraph" w:customStyle="1" w:styleId="MarginNote">
    <w:name w:val="Margin Note"/>
    <w:basedOn w:val="BodyText"/>
    <w:rsid w:val="001C2F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F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F6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C2F6C"/>
    <w:rPr>
      <w:sz w:val="32"/>
    </w:rPr>
  </w:style>
  <w:style w:type="paragraph" w:customStyle="1" w:styleId="HeadingProcedure">
    <w:name w:val="Heading Procedure"/>
    <w:basedOn w:val="HeadingBase"/>
    <w:next w:val="Normal"/>
    <w:rsid w:val="001C2F6C"/>
    <w:pPr>
      <w:tabs>
        <w:tab w:val="left" w:pos="0"/>
      </w:tabs>
      <w:spacing w:before="120" w:after="60"/>
    </w:pPr>
    <w:rPr>
      <w:i/>
      <w:color w:val="918585"/>
      <w:sz w:val="22"/>
    </w:rPr>
  </w:style>
  <w:style w:type="paragraph" w:customStyle="1" w:styleId="TableBodyText">
    <w:name w:val="Table Body Text"/>
    <w:basedOn w:val="BodyText"/>
    <w:rsid w:val="001C2F6C"/>
    <w:pPr>
      <w:spacing w:before="60" w:after="60"/>
    </w:pPr>
  </w:style>
  <w:style w:type="paragraph" w:styleId="ListContinue">
    <w:name w:val="List Continue"/>
    <w:basedOn w:val="List"/>
    <w:rsid w:val="001C2F6C"/>
    <w:pPr>
      <w:ind w:firstLine="0"/>
    </w:pPr>
  </w:style>
  <w:style w:type="paragraph" w:customStyle="1" w:styleId="ListNote">
    <w:name w:val="List Note"/>
    <w:basedOn w:val="List"/>
    <w:rsid w:val="001C2F6C"/>
    <w:pPr>
      <w:pBdr>
        <w:top w:val="single" w:sz="6" w:space="2" w:color="918585"/>
        <w:bottom w:val="single" w:sz="6" w:space="2" w:color="918585"/>
      </w:pBdr>
      <w:tabs>
        <w:tab w:val="left" w:pos="1021"/>
      </w:tabs>
      <w:ind w:firstLine="0"/>
    </w:pPr>
  </w:style>
  <w:style w:type="paragraph" w:customStyle="1" w:styleId="Warning">
    <w:name w:val="Warning"/>
    <w:basedOn w:val="BodyText"/>
    <w:rsid w:val="001C2F6C"/>
    <w:pPr>
      <w:shd w:val="clear" w:color="auto" w:fill="D9D9D9"/>
      <w:tabs>
        <w:tab w:val="left" w:pos="992"/>
      </w:tabs>
      <w:ind w:left="119" w:right="119"/>
    </w:pPr>
    <w:rPr>
      <w:sz w:val="20"/>
    </w:rPr>
  </w:style>
  <w:style w:type="paragraph" w:customStyle="1" w:styleId="MarginIcons">
    <w:name w:val="Margin Icons"/>
    <w:basedOn w:val="BodyText"/>
    <w:rsid w:val="001C2F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F6C"/>
    <w:rPr>
      <w:rFonts w:ascii="Courier New" w:hAnsi="Courier New"/>
    </w:rPr>
  </w:style>
  <w:style w:type="paragraph" w:customStyle="1" w:styleId="NoteBullet">
    <w:name w:val="Note Bullet"/>
    <w:basedOn w:val="Note"/>
    <w:rsid w:val="001C2F6C"/>
    <w:pPr>
      <w:tabs>
        <w:tab w:val="clear" w:pos="680"/>
      </w:tabs>
      <w:spacing w:before="60" w:after="60"/>
    </w:pPr>
  </w:style>
  <w:style w:type="paragraph" w:customStyle="1" w:styleId="SubHeading2">
    <w:name w:val="SubHeading2"/>
    <w:basedOn w:val="HeadingBase"/>
    <w:rsid w:val="001C2F6C"/>
    <w:pPr>
      <w:spacing w:before="240" w:after="60"/>
    </w:pPr>
    <w:rPr>
      <w:sz w:val="20"/>
    </w:rPr>
  </w:style>
  <w:style w:type="paragraph" w:customStyle="1" w:styleId="SubHeading1">
    <w:name w:val="SubHeading1"/>
    <w:basedOn w:val="HeadingBase"/>
    <w:rsid w:val="001C2F6C"/>
    <w:pPr>
      <w:spacing w:before="240" w:after="60"/>
    </w:pPr>
    <w:rPr>
      <w:color w:val="918585"/>
      <w:sz w:val="22"/>
    </w:rPr>
  </w:style>
  <w:style w:type="paragraph" w:customStyle="1" w:styleId="SideHeading">
    <w:name w:val="Side Heading"/>
    <w:basedOn w:val="HeadingBase"/>
    <w:rsid w:val="001C2F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F6C"/>
    <w:pPr>
      <w:tabs>
        <w:tab w:val="num" w:pos="360"/>
      </w:tabs>
    </w:pPr>
  </w:style>
  <w:style w:type="paragraph" w:styleId="PlainText">
    <w:name w:val="Plain Text"/>
    <w:basedOn w:val="Normal"/>
    <w:link w:val="PlainTextChar"/>
    <w:rsid w:val="001C2F6C"/>
    <w:rPr>
      <w:sz w:val="20"/>
    </w:rPr>
  </w:style>
  <w:style w:type="character" w:customStyle="1" w:styleId="PlainTextChar">
    <w:name w:val="Plain Text Char"/>
    <w:basedOn w:val="DefaultParagraphFont"/>
    <w:link w:val="PlainText"/>
    <w:rsid w:val="001C2F6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C2F6C"/>
    <w:rPr>
      <w:b/>
      <w:smallCaps/>
    </w:rPr>
  </w:style>
  <w:style w:type="paragraph" w:customStyle="1" w:styleId="TableListNumber">
    <w:name w:val="Table List Number"/>
    <w:basedOn w:val="ListNumber"/>
    <w:rsid w:val="001C2F6C"/>
    <w:pPr>
      <w:numPr>
        <w:numId w:val="0"/>
      </w:numPr>
    </w:pPr>
  </w:style>
  <w:style w:type="paragraph" w:styleId="TOC4">
    <w:name w:val="toc 4"/>
    <w:basedOn w:val="TOCBase"/>
    <w:next w:val="Normal"/>
    <w:semiHidden/>
    <w:rsid w:val="001C2F6C"/>
    <w:pPr>
      <w:tabs>
        <w:tab w:val="right" w:leader="dot" w:pos="9071"/>
      </w:tabs>
      <w:ind w:left="1701"/>
    </w:pPr>
  </w:style>
  <w:style w:type="paragraph" w:customStyle="1" w:styleId="ListAlpha">
    <w:name w:val="List Alpha"/>
    <w:basedOn w:val="List"/>
    <w:rsid w:val="001C2F6C"/>
    <w:pPr>
      <w:numPr>
        <w:numId w:val="8"/>
      </w:numPr>
    </w:pPr>
  </w:style>
  <w:style w:type="paragraph" w:customStyle="1" w:styleId="ListAlpha2">
    <w:name w:val="List Alpha 2"/>
    <w:basedOn w:val="List2"/>
    <w:rsid w:val="001C2F6C"/>
    <w:pPr>
      <w:numPr>
        <w:numId w:val="7"/>
      </w:numPr>
    </w:pPr>
  </w:style>
  <w:style w:type="paragraph" w:styleId="List2">
    <w:name w:val="List 2"/>
    <w:basedOn w:val="BodyText"/>
    <w:rsid w:val="001C2F6C"/>
    <w:pPr>
      <w:tabs>
        <w:tab w:val="left" w:pos="680"/>
      </w:tabs>
      <w:spacing w:before="60" w:after="60"/>
      <w:ind w:left="680" w:hanging="340"/>
    </w:pPr>
  </w:style>
  <w:style w:type="paragraph" w:styleId="List3">
    <w:name w:val="List 3"/>
    <w:basedOn w:val="BodyText"/>
    <w:rsid w:val="001C2F6C"/>
    <w:pPr>
      <w:tabs>
        <w:tab w:val="left" w:pos="1021"/>
      </w:tabs>
      <w:spacing w:before="60" w:after="60"/>
      <w:ind w:left="1020" w:hanging="340"/>
    </w:pPr>
  </w:style>
  <w:style w:type="paragraph" w:styleId="List4">
    <w:name w:val="List 4"/>
    <w:basedOn w:val="BodyText"/>
    <w:rsid w:val="001C2F6C"/>
    <w:pPr>
      <w:tabs>
        <w:tab w:val="left" w:pos="1361"/>
      </w:tabs>
      <w:spacing w:before="60" w:after="60"/>
      <w:ind w:left="1361" w:hanging="340"/>
    </w:pPr>
  </w:style>
  <w:style w:type="paragraph" w:styleId="List5">
    <w:name w:val="List 5"/>
    <w:basedOn w:val="BodyText"/>
    <w:rsid w:val="001C2F6C"/>
    <w:pPr>
      <w:tabs>
        <w:tab w:val="left" w:pos="1701"/>
      </w:tabs>
      <w:spacing w:before="60" w:after="60"/>
      <w:ind w:left="1701" w:hanging="340"/>
    </w:pPr>
  </w:style>
  <w:style w:type="paragraph" w:styleId="ListBullet3">
    <w:name w:val="List Bullet 3"/>
    <w:basedOn w:val="List3"/>
    <w:rsid w:val="001C2F6C"/>
    <w:pPr>
      <w:numPr>
        <w:numId w:val="14"/>
      </w:numPr>
      <w:tabs>
        <w:tab w:val="clear" w:pos="1021"/>
      </w:tabs>
      <w:ind w:left="1037" w:hanging="357"/>
    </w:pPr>
  </w:style>
  <w:style w:type="paragraph" w:styleId="ListBullet4">
    <w:name w:val="List Bullet 4"/>
    <w:basedOn w:val="List4"/>
    <w:rsid w:val="001C2F6C"/>
    <w:pPr>
      <w:numPr>
        <w:numId w:val="2"/>
      </w:numPr>
    </w:pPr>
  </w:style>
  <w:style w:type="paragraph" w:styleId="ListBullet5">
    <w:name w:val="List Bullet 5"/>
    <w:basedOn w:val="List5"/>
    <w:rsid w:val="001C2F6C"/>
    <w:pPr>
      <w:numPr>
        <w:numId w:val="3"/>
      </w:numPr>
    </w:pPr>
  </w:style>
  <w:style w:type="paragraph" w:styleId="ListContinue2">
    <w:name w:val="List Continue 2"/>
    <w:basedOn w:val="List2"/>
    <w:rsid w:val="001C2F6C"/>
    <w:pPr>
      <w:ind w:firstLine="0"/>
    </w:pPr>
  </w:style>
  <w:style w:type="paragraph" w:styleId="ListContinue3">
    <w:name w:val="List Continue 3"/>
    <w:basedOn w:val="List3"/>
    <w:rsid w:val="001C2F6C"/>
    <w:pPr>
      <w:ind w:left="1021" w:firstLine="0"/>
    </w:pPr>
  </w:style>
  <w:style w:type="paragraph" w:styleId="ListContinue4">
    <w:name w:val="List Continue 4"/>
    <w:basedOn w:val="List4"/>
    <w:rsid w:val="001C2F6C"/>
    <w:pPr>
      <w:ind w:firstLine="0"/>
    </w:pPr>
  </w:style>
  <w:style w:type="paragraph" w:styleId="ListContinue5">
    <w:name w:val="List Continue 5"/>
    <w:basedOn w:val="List5"/>
    <w:rsid w:val="001C2F6C"/>
    <w:pPr>
      <w:ind w:firstLine="0"/>
    </w:pPr>
  </w:style>
  <w:style w:type="paragraph" w:styleId="ListNumber3">
    <w:name w:val="List Number 3"/>
    <w:basedOn w:val="List3"/>
    <w:rsid w:val="001C2F6C"/>
    <w:pPr>
      <w:numPr>
        <w:numId w:val="4"/>
      </w:numPr>
    </w:pPr>
  </w:style>
  <w:style w:type="paragraph" w:styleId="ListNumber4">
    <w:name w:val="List Number 4"/>
    <w:basedOn w:val="List4"/>
    <w:rsid w:val="001C2F6C"/>
    <w:pPr>
      <w:numPr>
        <w:numId w:val="5"/>
      </w:numPr>
    </w:pPr>
  </w:style>
  <w:style w:type="paragraph" w:styleId="ListNumber5">
    <w:name w:val="List Number 5"/>
    <w:basedOn w:val="List5"/>
    <w:rsid w:val="001C2F6C"/>
    <w:pPr>
      <w:numPr>
        <w:numId w:val="6"/>
      </w:numPr>
    </w:pPr>
  </w:style>
  <w:style w:type="paragraph" w:styleId="BlockText">
    <w:name w:val="Block Text"/>
    <w:basedOn w:val="Normal"/>
    <w:rsid w:val="001C2F6C"/>
    <w:pPr>
      <w:spacing w:after="120"/>
      <w:ind w:left="1440" w:right="1440"/>
    </w:pPr>
  </w:style>
  <w:style w:type="character" w:customStyle="1" w:styleId="Subscript">
    <w:name w:val="Subscript"/>
    <w:basedOn w:val="DefaultParagraphFont"/>
    <w:rsid w:val="001C2F6C"/>
    <w:rPr>
      <w:sz w:val="16"/>
      <w:vertAlign w:val="subscript"/>
    </w:rPr>
  </w:style>
  <w:style w:type="character" w:customStyle="1" w:styleId="Superscript">
    <w:name w:val="Superscript"/>
    <w:basedOn w:val="DefaultParagraphFont"/>
    <w:rsid w:val="001C2F6C"/>
    <w:rPr>
      <w:sz w:val="16"/>
      <w:vertAlign w:val="superscript"/>
    </w:rPr>
  </w:style>
  <w:style w:type="character" w:customStyle="1" w:styleId="Symbols">
    <w:name w:val="Symbols"/>
    <w:basedOn w:val="DefaultParagraphFont"/>
    <w:rsid w:val="001C2F6C"/>
    <w:rPr>
      <w:rFonts w:ascii="Symbol" w:hAnsi="Symbol"/>
    </w:rPr>
  </w:style>
  <w:style w:type="character" w:customStyle="1" w:styleId="MenuOptions">
    <w:name w:val="Menu Options"/>
    <w:basedOn w:val="DefaultParagraphFont"/>
    <w:rsid w:val="001C2F6C"/>
    <w:rPr>
      <w:rFonts w:ascii="Arial Narrow" w:hAnsi="Arial Narrow"/>
      <w:smallCaps/>
    </w:rPr>
  </w:style>
  <w:style w:type="character" w:customStyle="1" w:styleId="Buttons">
    <w:name w:val="Buttons"/>
    <w:basedOn w:val="DefaultParagraphFont"/>
    <w:rsid w:val="001C2F6C"/>
    <w:rPr>
      <w:b/>
    </w:rPr>
  </w:style>
  <w:style w:type="character" w:customStyle="1" w:styleId="Underlined">
    <w:name w:val="Underlined"/>
    <w:basedOn w:val="DefaultParagraphFont"/>
    <w:rsid w:val="001C2F6C"/>
    <w:rPr>
      <w:u w:val="single"/>
    </w:rPr>
  </w:style>
  <w:style w:type="paragraph" w:customStyle="1" w:styleId="TableBodyTextRight">
    <w:name w:val="Table Body Text Right"/>
    <w:basedOn w:val="TableBodyText"/>
    <w:rsid w:val="001C2F6C"/>
    <w:pPr>
      <w:widowControl w:val="0"/>
      <w:autoSpaceDE w:val="0"/>
      <w:autoSpaceDN w:val="0"/>
      <w:adjustRightInd w:val="0"/>
      <w:jc w:val="right"/>
    </w:pPr>
    <w:rPr>
      <w:rFonts w:cs="Arial"/>
      <w:szCs w:val="18"/>
    </w:rPr>
  </w:style>
  <w:style w:type="paragraph" w:customStyle="1" w:styleId="CopyrightText">
    <w:name w:val="Copyright Text"/>
    <w:basedOn w:val="BodyText"/>
    <w:rsid w:val="001C2F6C"/>
    <w:rPr>
      <w:sz w:val="18"/>
    </w:rPr>
  </w:style>
  <w:style w:type="paragraph" w:customStyle="1" w:styleId="BodySmallRight">
    <w:name w:val="Body Small Right"/>
    <w:basedOn w:val="BodyTextRight"/>
    <w:rsid w:val="001C2F6C"/>
    <w:rPr>
      <w:sz w:val="18"/>
      <w:szCs w:val="18"/>
    </w:rPr>
  </w:style>
  <w:style w:type="paragraph" w:customStyle="1" w:styleId="MarginEdition">
    <w:name w:val="Margin Edition"/>
    <w:basedOn w:val="MarginNote"/>
    <w:rsid w:val="001C2F6C"/>
    <w:pPr>
      <w:spacing w:before="0" w:after="0"/>
    </w:pPr>
    <w:rPr>
      <w:rFonts w:ascii="Times New Roman" w:hAnsi="Times New Roman"/>
      <w:color w:val="999999"/>
    </w:rPr>
  </w:style>
  <w:style w:type="paragraph" w:customStyle="1" w:styleId="Spacer">
    <w:name w:val="Spacer"/>
    <w:basedOn w:val="Normal"/>
    <w:rsid w:val="001C2F6C"/>
    <w:rPr>
      <w:sz w:val="2"/>
      <w:szCs w:val="2"/>
    </w:rPr>
  </w:style>
  <w:style w:type="character" w:customStyle="1" w:styleId="Small">
    <w:name w:val="Small"/>
    <w:basedOn w:val="DefaultParagraphFont"/>
    <w:rsid w:val="001C2F6C"/>
    <w:rPr>
      <w:sz w:val="16"/>
    </w:rPr>
  </w:style>
  <w:style w:type="paragraph" w:customStyle="1" w:styleId="WideTable">
    <w:name w:val="Wide Table"/>
    <w:basedOn w:val="Normal"/>
    <w:rsid w:val="001C2F6C"/>
    <w:pPr>
      <w:ind w:left="-1418"/>
    </w:pPr>
    <w:rPr>
      <w:sz w:val="2"/>
      <w:szCs w:val="2"/>
    </w:rPr>
  </w:style>
  <w:style w:type="character" w:styleId="PageNumber">
    <w:name w:val="page number"/>
    <w:basedOn w:val="DefaultParagraphFont"/>
    <w:rsid w:val="001C2F6C"/>
  </w:style>
  <w:style w:type="paragraph" w:styleId="Quote">
    <w:name w:val="Quote"/>
    <w:basedOn w:val="Heading1"/>
    <w:link w:val="QuoteChar"/>
    <w:qFormat/>
    <w:rsid w:val="001C2F6C"/>
    <w:rPr>
      <w:b w:val="0"/>
      <w:sz w:val="72"/>
      <w:szCs w:val="72"/>
      <w:lang w:val="en-NZ"/>
    </w:rPr>
  </w:style>
  <w:style w:type="character" w:customStyle="1" w:styleId="QuoteChar">
    <w:name w:val="Quote Char"/>
    <w:basedOn w:val="DefaultParagraphFont"/>
    <w:link w:val="Quote"/>
    <w:rsid w:val="001C2F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F6C"/>
    <w:pPr>
      <w:pageBreakBefore/>
    </w:pPr>
  </w:style>
  <w:style w:type="paragraph" w:customStyle="1" w:styleId="Border">
    <w:name w:val="Border"/>
    <w:basedOn w:val="Normal"/>
    <w:qFormat/>
    <w:rsid w:val="001C2F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F6C"/>
    <w:rPr>
      <w:b/>
      <w:bCs/>
      <w:i/>
      <w:iCs/>
      <w:color w:val="auto"/>
    </w:rPr>
  </w:style>
  <w:style w:type="paragraph" w:styleId="IntenseQuote">
    <w:name w:val="Intense Quote"/>
    <w:basedOn w:val="Normal"/>
    <w:next w:val="Normal"/>
    <w:link w:val="IntenseQuoteChar"/>
    <w:uiPriority w:val="30"/>
    <w:qFormat/>
    <w:rsid w:val="001C2F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F6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C2F6C"/>
    <w:rPr>
      <w:smallCaps/>
      <w:color w:val="auto"/>
      <w:u w:val="single"/>
    </w:rPr>
  </w:style>
  <w:style w:type="character" w:styleId="IntenseReference">
    <w:name w:val="Intense Reference"/>
    <w:basedOn w:val="DefaultParagraphFont"/>
    <w:uiPriority w:val="32"/>
    <w:qFormat/>
    <w:rsid w:val="001C2F6C"/>
    <w:rPr>
      <w:b/>
      <w:bCs/>
      <w:smallCaps/>
      <w:color w:val="auto"/>
      <w:spacing w:val="5"/>
      <w:u w:val="single"/>
    </w:rPr>
  </w:style>
  <w:style w:type="paragraph" w:customStyle="1" w:styleId="2ColumnHeading">
    <w:name w:val="2Column Heading"/>
    <w:basedOn w:val="BodyText"/>
    <w:qFormat/>
    <w:rsid w:val="001C2F6C"/>
    <w:pPr>
      <w:spacing w:after="60"/>
      <w:ind w:left="-2268"/>
    </w:pPr>
    <w:rPr>
      <w:b/>
    </w:rPr>
  </w:style>
  <w:style w:type="paragraph" w:customStyle="1" w:styleId="Heading1TOC">
    <w:name w:val="Heading1 TOC"/>
    <w:basedOn w:val="Normal"/>
    <w:qFormat/>
    <w:rsid w:val="001C2F6C"/>
    <w:pPr>
      <w:spacing w:before="240" w:after="120"/>
    </w:pPr>
    <w:rPr>
      <w:rFonts w:ascii="Times New Roman" w:hAnsi="Times New Roman"/>
      <w:b/>
      <w:sz w:val="32"/>
    </w:rPr>
  </w:style>
  <w:style w:type="paragraph" w:customStyle="1" w:styleId="Heading2TOC">
    <w:name w:val="Heading2 TOC"/>
    <w:basedOn w:val="Normal"/>
    <w:qFormat/>
    <w:rsid w:val="001C2F6C"/>
    <w:pPr>
      <w:spacing w:before="240" w:after="60"/>
    </w:pPr>
    <w:rPr>
      <w:rFonts w:ascii="Times New Roman" w:hAnsi="Times New Roman"/>
      <w:b/>
      <w:sz w:val="28"/>
    </w:rPr>
  </w:style>
  <w:style w:type="character" w:customStyle="1" w:styleId="Underline">
    <w:name w:val="Underline"/>
    <w:basedOn w:val="DefaultParagraphFont"/>
    <w:qFormat/>
    <w:rsid w:val="001C2F6C"/>
    <w:rPr>
      <w:u w:val="single"/>
    </w:rPr>
  </w:style>
  <w:style w:type="character" w:customStyle="1" w:styleId="BoldandItalics">
    <w:name w:val="Bold and Italics"/>
    <w:qFormat/>
    <w:rsid w:val="001C2F6C"/>
    <w:rPr>
      <w:b/>
      <w:i/>
      <w:u w:val="none"/>
    </w:rPr>
  </w:style>
  <w:style w:type="paragraph" w:styleId="BalloonText">
    <w:name w:val="Balloon Text"/>
    <w:basedOn w:val="Normal"/>
    <w:link w:val="BalloonTextChar"/>
    <w:rsid w:val="001C2F6C"/>
    <w:rPr>
      <w:rFonts w:ascii="Tahoma" w:hAnsi="Tahoma" w:cs="Tahoma"/>
      <w:sz w:val="16"/>
      <w:szCs w:val="16"/>
    </w:rPr>
  </w:style>
  <w:style w:type="character" w:customStyle="1" w:styleId="BalloonTextChar">
    <w:name w:val="Balloon Text Char"/>
    <w:basedOn w:val="DefaultParagraphFont"/>
    <w:link w:val="BalloonText"/>
    <w:rsid w:val="001C2F6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C2F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2F6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1617</Words>
  <Characters>10562</Characters>
  <Application>Microsoft Office Word</Application>
  <DocSecurity>0</DocSecurity>
  <Lines>313</Lines>
  <Paragraphs>180</Paragraphs>
  <ScaleCrop>false</ScaleCrop>
  <Company>Author-it Software Corporation Ltd.</Company>
  <LinksUpToDate>false</LinksUpToDate>
  <CharactersWithSpaces>12107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AVIE3004B Maintain radio communications as part of airport operations</dc:title>
  <dc:subject>Approved</dc:subject>
  <dc:creator>Transport &amp; Logistics Industry Skills Council</dc:creator>
  <cp:keywords>Revision Number: 1</cp:keywords>
  <dc:description>Copyright © 1996-2007 Author-it Software Corporation Ltd., all rights reserved.</dc:description>
  <cp:lastModifiedBy>Dennis Urbans</cp:lastModifiedBy>
  <cp:revision>3</cp:revision>
  <dcterms:created xsi:type="dcterms:W3CDTF">2012-05-26T22:33:00Z</dcterms:created>
  <dcterms:modified xsi:type="dcterms:W3CDTF">2012-05-26T22:33:00Z</dcterms:modified>
</cp:coreProperties>
</file>