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4F2" w:rsidP="00AC34F2">
      <w:pPr>
        <w:pStyle w:val="Title"/>
      </w:pPr>
      <w:r>
        <w:fldChar w:fldCharType="begin"/>
      </w:r>
      <w:r>
        <w:instrText xml:space="preserve"> TITLE   \* MERGEFORMAT </w:instrText>
      </w:r>
      <w:r>
        <w:fldChar w:fldCharType="separate"/>
      </w:r>
      <w:r>
        <w:t>AVIE3003B Complete a Notice to Airmen (NOTAM)</w:t>
      </w:r>
      <w:r>
        <w:fldChar w:fldCharType="end"/>
      </w:r>
    </w:p>
    <w:p w:rsidR="00AC34F2" w:rsidP="00AC34F2">
      <w:pPr>
        <w:pStyle w:val="Version"/>
        <w:sectPr w:rsidSect="00A06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67A0" w:rsidP="00A067A0">
      <w:pPr>
        <w:pStyle w:val="SuperHeading"/>
      </w:pPr>
      <w:r w:rsidRPr="00A067A0">
        <w:t>AVIE3003B Complete a Notice to Airmen (NOTAM)</w:t>
      </w:r>
    </w:p>
    <w:p w:rsidR="00000000" w:rsidRPr="00A067A0" w:rsidP="00A067A0">
      <w:pPr>
        <w:pStyle w:val="SuperHeading"/>
      </w:pPr>
    </w:p>
    <w:p w:rsidR="00000000" w:rsidRPr="00A067A0" w:rsidP="00A067A0">
      <w:pPr>
        <w:pStyle w:val="Heading1"/>
      </w:pPr>
      <w:bookmarkStart w:id="1" w:name="O_60339"/>
      <w:bookmarkEnd w:id="1"/>
      <w:r w:rsidRPr="00A067A0">
        <w:t>Modification History</w:t>
      </w:r>
    </w:p>
    <w:p w:rsidR="00000000" w:rsidRPr="00A067A0" w:rsidP="00A067A0">
      <w:pPr>
        <w:pStyle w:val="BodyText"/>
      </w:pPr>
      <w:r w:rsidRPr="00A067A0">
        <w:t>Not applicable.</w:t>
      </w:r>
    </w:p>
    <w:p w:rsidR="00000000" w:rsidRPr="00A067A0" w:rsidP="00A067A0">
      <w:pPr>
        <w:pStyle w:val="AllowPageBreak"/>
      </w:pPr>
    </w:p>
    <w:p w:rsidR="00000000" w:rsidRPr="00A067A0" w:rsidP="00A067A0">
      <w:pPr>
        <w:pStyle w:val="Heading1"/>
      </w:pPr>
      <w:bookmarkStart w:id="2" w:name="O_60340"/>
      <w:bookmarkEnd w:id="2"/>
      <w:r w:rsidRPr="00A067A0">
        <w:t>Unit Descriptor</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t>This unit involves the skills and knowledge required to complete a Notice to Airmen (NOTAM), i</w:t>
            </w:r>
            <w:r w:rsidRPr="00A067A0">
              <w:t>ncluding preparing and processing the required NOTAM. Required performance includes compliance with all relevant regulatory requirements, conventions and protocols. Licensing, legislative, regulatory or certification requirements are applicable to this uni</w:t>
            </w:r>
            <w:r w:rsidRPr="00A067A0">
              <w:t>t.</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3" w:name="O_60341"/>
      <w:bookmarkEnd w:id="3"/>
      <w:r w:rsidRPr="00A067A0">
        <w:t>Application of the Unit</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t>Work must be carried out in compliance with the relevant air traffic control regulatory requirements of the Civil Aviation Safety Authority.</w:t>
            </w:r>
          </w:p>
          <w:p w:rsidR="00000000" w:rsidRPr="00A067A0" w:rsidP="00A067A0">
            <w:pPr>
              <w:pStyle w:val="BodyText"/>
            </w:pPr>
            <w:r w:rsidRPr="00A067A0">
              <w:t>Use for ADF Aviation is to be in accordance with relevant Defence Orders and Instructions and applicable CASA compliance.</w:t>
            </w:r>
          </w:p>
          <w:p w:rsidR="00000000" w:rsidRPr="00A067A0" w:rsidP="00A067A0">
            <w:pPr>
              <w:pStyle w:val="BodyText"/>
            </w:pPr>
            <w:r w:rsidRPr="00A067A0">
              <w:t>Work is performed under limited supervision.</w:t>
            </w:r>
          </w:p>
          <w:p w:rsidR="00000000" w:rsidRPr="00A067A0" w:rsidP="00A067A0">
            <w:pPr>
              <w:pStyle w:val="BodyText"/>
            </w:pPr>
            <w:r w:rsidRPr="00A067A0">
              <w:t>Work involves the application of relevant communication principles, regulations, conventi</w:t>
            </w:r>
            <w:r w:rsidRPr="00A067A0">
              <w:t>ons, protocols and procedures when completing a NOTAM as part of commercial activities across a variety of operational contexts within the Australian aviation industry.</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4" w:name="O_60342"/>
      <w:bookmarkEnd w:id="4"/>
      <w:r w:rsidRPr="00A067A0">
        <w:t>Licensing/Regulatory Information</w:t>
      </w:r>
    </w:p>
    <w:p w:rsidR="00000000" w:rsidRPr="00A067A0" w:rsidP="00A067A0">
      <w:pPr>
        <w:pStyle w:val="BodyText"/>
      </w:pPr>
      <w:r w:rsidRPr="00A067A0">
        <w:t>Not applicable.</w:t>
      </w:r>
    </w:p>
    <w:p w:rsidR="00000000" w:rsidRPr="00A067A0" w:rsidP="00A067A0">
      <w:pPr>
        <w:pStyle w:val="AllowPageBreak"/>
      </w:pPr>
    </w:p>
    <w:p w:rsidR="00000000" w:rsidRPr="00A067A0" w:rsidP="00A067A0">
      <w:pPr>
        <w:pStyle w:val="Heading1"/>
      </w:pPr>
      <w:bookmarkStart w:id="5" w:name="O_60344"/>
      <w:bookmarkEnd w:id="5"/>
      <w:r w:rsidRPr="00A067A0">
        <w:t>Pre-Requisites</w:t>
      </w:r>
    </w:p>
    <w:p w:rsidR="00000000" w:rsidRPr="00A067A0" w:rsidP="00A067A0">
      <w:pPr>
        <w:pStyle w:val="BodyText"/>
      </w:pPr>
      <w:r w:rsidRPr="00A067A0">
        <w:t>Not applicable.</w:t>
      </w:r>
    </w:p>
    <w:p w:rsidR="00000000" w:rsidRPr="00A067A0" w:rsidP="00A067A0">
      <w:pPr>
        <w:pStyle w:val="AllowPageBreak"/>
      </w:pPr>
    </w:p>
    <w:p w:rsidR="00000000" w:rsidRPr="00A067A0" w:rsidP="00A067A0">
      <w:pPr>
        <w:pStyle w:val="Heading1"/>
      </w:pPr>
      <w:bookmarkStart w:id="6" w:name="O_60343"/>
      <w:bookmarkEnd w:id="6"/>
      <w:r w:rsidRPr="00A067A0">
        <w:t>Employability Skills Information</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t>This unit contains employability skills.</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7" w:name="O_60345"/>
      <w:bookmarkEnd w:id="7"/>
      <w:r w:rsidRPr="00A067A0">
        <w:t>Elements and Performance Criteria Pre-Content</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t>Performance criteria describe the required performance needed to demonstrate achievement of the element. Assessment of performance is to be consistent with the evidence guide.</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8" w:name="O_60346"/>
      <w:bookmarkEnd w:id="8"/>
      <w:r w:rsidRPr="00A067A0">
        <w:t>Elements and Performance Criteria</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PERFORMANCE CRITERIA</w:t>
            </w:r>
          </w:p>
        </w:tc>
      </w:tr>
      <w:tr w:rsidTr="00AC34F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67A0">
            <w:pPr>
              <w:pStyle w:val="List"/>
              <w:rPr>
                <w:lang w:val="en-NZ"/>
              </w:rPr>
            </w:pPr>
            <w:r w:rsidRPr="00A067A0">
              <w:rPr>
                <w:rStyle w:val="SpecialBold"/>
              </w:rPr>
              <w:t>1</w:t>
            </w:r>
            <w:r w:rsidRPr="00A067A0">
              <w:tab/>
            </w:r>
            <w:r w:rsidRPr="00A067A0">
              <w:rPr>
                <w:rStyle w:val="SpecialBold"/>
              </w:rPr>
              <w:t>Prepare a Notice to Airmen</w:t>
            </w:r>
            <w:r w:rsidRPr="00A067A0">
              <w:t xml:space="preserve"> (</w:t>
            </w:r>
            <w:r w:rsidRPr="00A067A0">
              <w:rPr>
                <w:rStyle w:val="SpecialBold"/>
              </w:rPr>
              <w:t>NOTAM</w:t>
            </w:r>
            <w:r w:rsidRPr="00A067A0">
              <w:t>)</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List"/>
            </w:pPr>
            <w:r w:rsidRPr="00A067A0">
              <w:t>1.1</w:t>
            </w:r>
            <w:r w:rsidRPr="00A067A0">
              <w:tab/>
              <w:t>Situations requiring the issue of a NOTAM are identified</w:t>
            </w:r>
          </w:p>
          <w:p w:rsidR="00000000" w:rsidRPr="00A067A0" w:rsidP="00A067A0">
            <w:pPr>
              <w:pStyle w:val="List"/>
            </w:pPr>
            <w:r w:rsidRPr="00A067A0">
              <w:t>1.2</w:t>
            </w:r>
            <w:r w:rsidRPr="00A067A0">
              <w:tab/>
              <w:t>Specific information required for incl</w:t>
            </w:r>
            <w:r w:rsidRPr="00A067A0">
              <w:t>usion in the NOTAM is calculated or otherwise identified in accordance with workplace procedures</w:t>
            </w:r>
          </w:p>
          <w:p w:rsidR="00000000" w:rsidP="00A067A0">
            <w:pPr>
              <w:pStyle w:val="List"/>
              <w:rPr>
                <w:lang w:val="en-NZ"/>
              </w:rPr>
            </w:pPr>
            <w:r w:rsidRPr="00A067A0">
              <w:t>1.3</w:t>
            </w:r>
            <w:r w:rsidRPr="00A067A0">
              <w:tab/>
              <w:t>NOTAM containing appropriate information, formatting, terminology and abbreviations for the notifiable situation is raised and issued to relevant authoriti</w:t>
            </w:r>
            <w:r w:rsidRPr="00A067A0">
              <w:t>es or organisations in accordance with workplace procedures and regulatory requirements</w:t>
            </w:r>
          </w:p>
        </w:tc>
      </w:tr>
      <w:tr w:rsidTr="00AC34F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067A0">
            <w:pPr>
              <w:pStyle w:val="List"/>
              <w:rPr>
                <w:lang w:val="en-NZ"/>
              </w:rPr>
            </w:pPr>
            <w:r w:rsidRPr="00A067A0">
              <w:rPr>
                <w:rStyle w:val="SpecialBold"/>
              </w:rPr>
              <w:t>2</w:t>
            </w:r>
            <w:r w:rsidRPr="00A067A0">
              <w:tab/>
            </w:r>
            <w:r w:rsidRPr="00A067A0">
              <w:rPr>
                <w:rStyle w:val="SpecialBold"/>
              </w:rPr>
              <w:t>Process NOTAM</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List"/>
            </w:pPr>
            <w:r w:rsidRPr="00A067A0">
              <w:t>2.1</w:t>
            </w:r>
            <w:r w:rsidRPr="00A067A0">
              <w:tab/>
              <w:t>The prepared NOTAM is filed in accordance with workplace procedures and regulatory requirements</w:t>
            </w:r>
          </w:p>
          <w:p w:rsidR="00000000" w:rsidRPr="00A067A0" w:rsidP="00A067A0">
            <w:pPr>
              <w:pStyle w:val="List"/>
            </w:pPr>
            <w:r w:rsidRPr="00A067A0">
              <w:t>2.2</w:t>
            </w:r>
            <w:r w:rsidRPr="00A067A0">
              <w:tab/>
              <w:t>NOTAM is distributed to relevant personnel in a</w:t>
            </w:r>
            <w:r w:rsidRPr="00A067A0">
              <w:t>ccordance with workplace procedures and regulatory requirements</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9" w:name="O_60347"/>
      <w:bookmarkEnd w:id="9"/>
      <w:r w:rsidRPr="00A067A0">
        <w:t>Required Skills and Knowledge</w:t>
      </w:r>
    </w:p>
    <w:tbl>
      <w:tblPr>
        <w:tblW w:w="9640" w:type="dxa"/>
        <w:tblLayout w:type="fixed"/>
        <w:tblCellMar>
          <w:left w:w="62" w:type="dxa"/>
          <w:right w:w="62" w:type="dxa"/>
        </w:tblCellMar>
        <w:tblLook w:val="0000"/>
      </w:tblPr>
      <w:tblGrid>
        <w:gridCol w:w="9640"/>
      </w:tblGrid>
      <w:tr w:rsidTr="00AC34F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REQUIRED KNOWLEDGE AND SKILLS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This describes the essential knowledge and skills and their level required for this unit.</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Required knowledge</w:t>
            </w:r>
            <w:r w:rsidRPr="00A067A0">
              <w:t>:</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Relevant sections of Civil Aviation Safety Regulations and Civil Aviation Orders pertaining to the completion of NOTAMs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Relevant OH&amp;S and environmental procedures and regulations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Aerodrome operating procedures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Reporting procedures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Aircraft schedules and their use in aerodrome inspection and reporting</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Purpose and application of Method of Working Plans (MOWPs)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Safety hazards and risks that exist when completing a NOTAM and related risk control procedures and precautions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Problems</w:t>
            </w:r>
            <w:r w:rsidRPr="00A067A0">
              <w:t xml:space="preserve"> that may occur when completing a NOTAM and appropriate action that should be taken in each case</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67A0" w:rsidP="00A067A0">
            <w:pPr>
              <w:pStyle w:val="BodyText"/>
            </w:pPr>
          </w:p>
          <w:p w:rsidR="00000000" w:rsidP="00A067A0">
            <w:pPr>
              <w:pStyle w:val="BodyText"/>
              <w:rPr>
                <w:lang w:val="en-NZ"/>
              </w:rPr>
            </w:pPr>
            <w:r w:rsidRPr="00A067A0">
              <w:rPr>
                <w:rStyle w:val="SpecialBold"/>
              </w:rPr>
              <w:t>Required skills</w:t>
            </w:r>
            <w:r w:rsidRPr="00A067A0">
              <w:t>:</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Communicate effectively with others when completing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Read and interpret instructions, regulations, procedures and other information relevant to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Interpret and follow operational instructions and prioritise work</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Complete documentation related to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Opera</w:t>
            </w:r>
            <w:r w:rsidRPr="00A067A0">
              <w:t>te electronic communication equipment to required protocol</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Work collaboratively with others when completing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Adapt appropriately to cultural differences in the workplace, including modes of behaviour and interactions with othe</w:t>
            </w:r>
            <w:r w:rsidRPr="00A067A0">
              <w:t>rs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Promptly report and/or rectify any identified problems that may occur when completing a Notice to Airmen (NOTAM) in accordance with regulatory requirements and workplace procedures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Implement contingency plans for unexpected events that may arise whe</w:t>
            </w:r>
            <w:r w:rsidRPr="00A067A0">
              <w:t>n completing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Apply precautions and required action to minimise, control or eliminate hazards that may exist during the completion of a Notice to Airmen (NOTAM)</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Monitor and anticipate operational problems and hazards and take appropriate action</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Monitor work activities in terms of planned schedule</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Modify activities dependent on differing workplace contingencies, situations and environments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Work systematically</w:t>
            </w:r>
            <w:r w:rsidRPr="00A067A0">
              <w:t xml:space="preserve"> with required attention to detail without injury to self or others, or damage to goods or equipment</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Adapt to differences in equipment and operating environment in accordance with standard operating procedures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Select and use required personal protectiv</w:t>
            </w:r>
            <w:r w:rsidRPr="00A067A0">
              <w:t>e equipment conforming to industry and OH&amp;S standards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067A0">
            <w:pPr>
              <w:pStyle w:val="ListBullet"/>
              <w:rPr>
                <w:lang w:val="en-NZ"/>
              </w:rPr>
            </w:pPr>
            <w:r w:rsidRPr="00A067A0">
              <w:t>Implement OH&amp;S procedures and relevant regulations</w:t>
            </w:r>
          </w:p>
        </w:tc>
      </w:tr>
      <w:tr w:rsidTr="00AC34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Identify and correctly use equipment required to conduct complete a Notice to Airmen (NOTAM)</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10" w:name="O_60348"/>
      <w:bookmarkEnd w:id="10"/>
      <w:r w:rsidRPr="00A067A0">
        <w:t>Evidence Guide</w:t>
      </w:r>
    </w:p>
    <w:tbl>
      <w:tblPr>
        <w:tblW w:w="9499" w:type="dxa"/>
        <w:tblLayout w:type="fixed"/>
        <w:tblCellMar>
          <w:left w:w="62" w:type="dxa"/>
          <w:right w:w="62" w:type="dxa"/>
        </w:tblCellMar>
        <w:tblLook w:val="0000"/>
      </w:tblPr>
      <w:tblGrid>
        <w:gridCol w:w="3524"/>
        <w:gridCol w:w="5975"/>
      </w:tblGrid>
      <w:tr w:rsidTr="00AC34F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EVIDENCE GUIDE</w:t>
            </w:r>
          </w:p>
        </w:tc>
      </w:tr>
      <w:tr w:rsidTr="00AC34F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The Evidence Guide provides advice on assessment and must be read in conjunction with the performance criteria, required knowledge and skills, the range statement and the assessment guidelines for this Training Package.</w:t>
            </w:r>
          </w:p>
        </w:tc>
      </w:tr>
      <w:tr w:rsidTr="00AC34F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Critical aspects for assessment an</w:t>
            </w:r>
            <w:r w:rsidRPr="00A067A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The evidence required to demonstrate competency in this unit must be relevant to and satisfy all of the requirements of the elements and performance criteria of this unit and include demonstration</w:t>
            </w:r>
            <w:r w:rsidRPr="00A067A0">
              <w:t xml:space="preserve"> of applying:</w:t>
            </w:r>
          </w:p>
          <w:p w:rsidR="00000000" w:rsidRPr="00A067A0" w:rsidP="00A067A0">
            <w:pPr>
              <w:pStyle w:val="ListBullet"/>
            </w:pPr>
            <w:r w:rsidRPr="00A067A0">
              <w:t>the underpinning knowledge and skills</w:t>
            </w:r>
          </w:p>
          <w:p w:rsidR="00000000" w:rsidRPr="00A067A0" w:rsidP="00A067A0">
            <w:pPr>
              <w:pStyle w:val="ListBullet"/>
            </w:pPr>
            <w:r w:rsidRPr="00A067A0">
              <w:t>relevant legislation and workplace procedures</w:t>
            </w:r>
          </w:p>
          <w:p w:rsidR="00000000" w:rsidP="00A067A0">
            <w:pPr>
              <w:pStyle w:val="ListBullet"/>
              <w:rPr>
                <w:lang w:val="en-NZ"/>
              </w:rPr>
            </w:pPr>
            <w:r w:rsidRPr="00A067A0">
              <w:t>other relevant aspects of the range statement</w:t>
            </w:r>
          </w:p>
        </w:tc>
      </w:tr>
      <w:tr w:rsidTr="00AC34F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Performance is demonstrated consistently over a period of time and in a suitable range of contexts</w:t>
            </w:r>
          </w:p>
          <w:p w:rsidR="00000000" w:rsidRPr="00A067A0" w:rsidP="00A067A0">
            <w:pPr>
              <w:pStyle w:val="ListBullet"/>
            </w:pPr>
            <w:r w:rsidRPr="00A067A0">
              <w:t>Resources for assessment include:</w:t>
            </w:r>
          </w:p>
          <w:p w:rsidR="00000000" w:rsidRPr="00A067A0" w:rsidP="00A067A0">
            <w:pPr>
              <w:pStyle w:val="ListBullet"/>
            </w:pPr>
            <w:r w:rsidRPr="00A067A0">
              <w:t>a range of relevant exercises, case studies and/or other simulated practical and knowledge assessment, and/or</w:t>
            </w:r>
          </w:p>
          <w:p w:rsidR="00000000" w:rsidRPr="00A067A0" w:rsidP="00A067A0">
            <w:pPr>
              <w:pStyle w:val="ListBullet"/>
            </w:pPr>
            <w:r w:rsidRPr="00A067A0">
              <w:t xml:space="preserve">access to an </w:t>
            </w:r>
            <w:r w:rsidRPr="00A067A0">
              <w:t>appropriate range of relevant operational situations in the workplace</w:t>
            </w:r>
          </w:p>
          <w:p w:rsidR="00000000" w:rsidRPr="00A067A0" w:rsidP="00A067A0">
            <w:pPr>
              <w:pStyle w:val="ListBullet"/>
            </w:pPr>
            <w:r w:rsidRPr="00A067A0">
              <w:t>In both real and simulated environments, access is required to:</w:t>
            </w:r>
          </w:p>
          <w:p w:rsidR="00000000" w:rsidRPr="00A067A0" w:rsidP="00A067A0">
            <w:pPr>
              <w:pStyle w:val="ListBullet"/>
            </w:pPr>
            <w:r w:rsidRPr="00A067A0">
              <w:t>relevant and appropriate materials and equipment, and</w:t>
            </w:r>
          </w:p>
          <w:p w:rsidR="00000000" w:rsidP="00A067A0">
            <w:pPr>
              <w:pStyle w:val="ListBullet"/>
              <w:rPr>
                <w:lang w:val="en-NZ"/>
              </w:rPr>
            </w:pPr>
            <w:r w:rsidRPr="00A067A0">
              <w:t>applicable documentation including workplace procedures, regulations</w:t>
            </w:r>
            <w:r w:rsidRPr="00A067A0">
              <w:t>, codes of practice and operation manuals</w:t>
            </w:r>
          </w:p>
        </w:tc>
      </w:tr>
      <w:tr w:rsidTr="00AC34F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Assessment of this unit must be undertaken by a registered training organisation</w:t>
            </w:r>
          </w:p>
          <w:p w:rsidR="00000000" w:rsidRPr="00A067A0" w:rsidP="00A067A0">
            <w:pPr>
              <w:pStyle w:val="ListBullet"/>
            </w:pPr>
            <w:r w:rsidRPr="00A067A0">
              <w:t>As a minimum, assessment of knowledge must be conducted through appropriate written/oral tests</w:t>
            </w:r>
          </w:p>
          <w:p w:rsidR="00000000" w:rsidRPr="00A067A0" w:rsidP="00A067A0">
            <w:pPr>
              <w:pStyle w:val="ListBullet"/>
            </w:pPr>
            <w:r w:rsidRPr="00A067A0">
              <w:t>Practical asses</w:t>
            </w:r>
            <w:r w:rsidRPr="00A067A0">
              <w:t>sment must occur:</w:t>
            </w:r>
          </w:p>
          <w:p w:rsidR="00000000" w:rsidRPr="00A067A0" w:rsidP="00A067A0">
            <w:pPr>
              <w:pStyle w:val="ListBullet"/>
            </w:pPr>
            <w:r w:rsidRPr="00A067A0">
              <w:t>through activities in an appropriately simulated environment at the registered training organisation, and/or</w:t>
            </w:r>
          </w:p>
          <w:p w:rsidR="00000000" w:rsidRPr="00A067A0" w:rsidP="00A067A0">
            <w:pPr>
              <w:pStyle w:val="ListBullet"/>
            </w:pPr>
            <w:r w:rsidRPr="00A067A0">
              <w:t>in an appropriate range of situations in the workplace</w:t>
            </w:r>
          </w:p>
        </w:tc>
      </w:tr>
    </w:tbl>
    <w:p w:rsidR="00000000" w:rsidRPr="00A067A0" w:rsidP="00A067A0">
      <w:pPr>
        <w:pStyle w:val="BodyText"/>
      </w:pPr>
    </w:p>
    <w:p w:rsidR="00000000" w:rsidRPr="00A067A0" w:rsidP="00A067A0">
      <w:pPr>
        <w:pStyle w:val="AllowPageBreak"/>
      </w:pPr>
    </w:p>
    <w:p w:rsidR="00000000" w:rsidRPr="00A067A0" w:rsidP="00A067A0">
      <w:pPr>
        <w:pStyle w:val="Heading1"/>
      </w:pPr>
      <w:bookmarkStart w:id="11" w:name="O_60349"/>
      <w:bookmarkEnd w:id="11"/>
      <w:r w:rsidRPr="00A067A0">
        <w:t>Range Statement</w:t>
      </w:r>
    </w:p>
    <w:tbl>
      <w:tblPr>
        <w:tblW w:w="9640" w:type="dxa"/>
        <w:tblLayout w:type="fixed"/>
        <w:tblCellMar>
          <w:left w:w="62" w:type="dxa"/>
          <w:right w:w="62" w:type="dxa"/>
        </w:tblCellMar>
        <w:tblLook w:val="0000"/>
      </w:tblPr>
      <w:tblGrid>
        <w:gridCol w:w="3486"/>
        <w:gridCol w:w="6154"/>
      </w:tblGrid>
      <w:tr w:rsidTr="00AC34F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RANGE STATEMENT</w:t>
            </w:r>
            <w:r w:rsidRPr="00A067A0">
              <w:t xml:space="preserve"> </w:t>
            </w:r>
          </w:p>
        </w:tc>
      </w:tr>
      <w:tr w:rsidTr="00AC34F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The range statement relates to the unit of competency as a whole. It allows for different work environments and situations that may affect performance.</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Relevant authorities for reporting NOTAMs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NOTAM Office (Airservices Australia)</w:t>
            </w:r>
          </w:p>
          <w:p w:rsidR="00000000" w:rsidP="00A067A0">
            <w:pPr>
              <w:pStyle w:val="ListBullet"/>
              <w:rPr>
                <w:lang w:val="en-NZ"/>
              </w:rPr>
            </w:pPr>
            <w:r w:rsidRPr="00A067A0">
              <w:t>Australia</w:t>
            </w:r>
            <w:r w:rsidRPr="00A067A0">
              <w:t>n Defence Forces Command for military bases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Aerodromes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licensed aerodromes</w:t>
            </w:r>
          </w:p>
          <w:p w:rsidR="00000000" w:rsidP="00A067A0">
            <w:pPr>
              <w:pStyle w:val="ListBullet"/>
              <w:rPr>
                <w:lang w:val="en-NZ"/>
              </w:rPr>
            </w:pPr>
            <w:r w:rsidRPr="00A067A0">
              <w:t>unlicensed aerodromes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Published information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AIP - En Route Supplement Australia (ERSA)</w:t>
            </w:r>
          </w:p>
          <w:p w:rsidR="00000000" w:rsidRPr="00A067A0" w:rsidP="00A067A0">
            <w:pPr>
              <w:pStyle w:val="ListBullet"/>
            </w:pPr>
            <w:r w:rsidRPr="00A067A0">
              <w:t>NOTAM</w:t>
            </w:r>
          </w:p>
          <w:p w:rsidR="00000000" w:rsidP="00A067A0">
            <w:pPr>
              <w:pStyle w:val="ListBullet"/>
              <w:rPr>
                <w:lang w:val="en-NZ"/>
              </w:rPr>
            </w:pPr>
            <w:r w:rsidRPr="00A067A0">
              <w:t>Aeronautical Information Publication (AIP) Supplement (AICs)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Types of NOTAMs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permanent</w:t>
            </w:r>
          </w:p>
          <w:p w:rsidR="00000000" w:rsidRPr="00A067A0" w:rsidP="00A067A0">
            <w:pPr>
              <w:pStyle w:val="ListBullet"/>
            </w:pPr>
            <w:r w:rsidRPr="00A067A0">
              <w:t>temporary</w:t>
            </w:r>
          </w:p>
          <w:p w:rsidR="00000000" w:rsidP="00A067A0">
            <w:pPr>
              <w:pStyle w:val="ListBullet"/>
              <w:rPr>
                <w:lang w:val="en-NZ"/>
              </w:rPr>
            </w:pPr>
            <w:r w:rsidRPr="00A067A0">
              <w:t>review</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NOTAMs may be issued for the following situations:</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changes (temporary or permanent) to published information</w:t>
            </w:r>
          </w:p>
          <w:p w:rsidR="00000000" w:rsidRPr="00A067A0" w:rsidP="00A067A0">
            <w:pPr>
              <w:pStyle w:val="ListBullet"/>
            </w:pPr>
            <w:r w:rsidRPr="00A067A0">
              <w:t>advanced notice of aerodrome works affecting runways or Obstacle Limitation Surfaces (OLS)</w:t>
            </w:r>
          </w:p>
          <w:p w:rsidR="00000000" w:rsidRPr="00A067A0" w:rsidP="00A067A0">
            <w:pPr>
              <w:pStyle w:val="ListBullet"/>
            </w:pPr>
            <w:r w:rsidRPr="00A067A0">
              <w:t>unserviceable portions of the runway</w:t>
            </w:r>
          </w:p>
          <w:p w:rsidR="00000000" w:rsidRPr="00A067A0" w:rsidP="00A067A0">
            <w:pPr>
              <w:pStyle w:val="ListBullet"/>
            </w:pPr>
            <w:r w:rsidRPr="00A067A0">
              <w:t>failures in aerodrome lighting or obstacle lighting</w:t>
            </w:r>
          </w:p>
          <w:p w:rsidR="00000000" w:rsidRPr="00A067A0" w:rsidP="00A067A0">
            <w:pPr>
              <w:pStyle w:val="ListBullet"/>
            </w:pPr>
            <w:r w:rsidRPr="00A067A0">
              <w:t>changes to navigational aids information</w:t>
            </w:r>
          </w:p>
          <w:p w:rsidR="00000000" w:rsidRPr="00A067A0" w:rsidP="00A067A0">
            <w:pPr>
              <w:pStyle w:val="ListBullet"/>
            </w:pPr>
            <w:r w:rsidRPr="00A067A0">
              <w:t>bird or animal hazards posing a dan</w:t>
            </w:r>
            <w:r w:rsidRPr="00A067A0">
              <w:t>ger to aircraft movements</w:t>
            </w:r>
          </w:p>
          <w:p w:rsidR="00000000" w:rsidRPr="00A067A0" w:rsidP="00A067A0">
            <w:pPr>
              <w:pStyle w:val="ListBullet"/>
            </w:pPr>
            <w:r w:rsidRPr="00A067A0">
              <w:t>new obstacles</w:t>
            </w:r>
          </w:p>
          <w:p w:rsidR="00000000" w:rsidP="00A067A0">
            <w:pPr>
              <w:pStyle w:val="ListBullet"/>
              <w:rPr>
                <w:lang w:val="en-NZ"/>
              </w:rPr>
            </w:pPr>
            <w:r w:rsidRPr="00A067A0">
              <w:t>other changes of the serviceability of the aerodrome which may affect the safety of aircraft operations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ERSA information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aerodrome diagram</w:t>
            </w:r>
          </w:p>
          <w:p w:rsidR="00000000" w:rsidRPr="00A067A0" w:rsidP="00A067A0">
            <w:pPr>
              <w:pStyle w:val="ListBullet"/>
            </w:pPr>
            <w:r w:rsidRPr="00A067A0">
              <w:t>aerodrome location and administration</w:t>
            </w:r>
          </w:p>
          <w:p w:rsidR="00000000" w:rsidRPr="00A067A0" w:rsidP="00A067A0">
            <w:pPr>
              <w:pStyle w:val="ListBullet"/>
            </w:pPr>
            <w:r w:rsidRPr="00A067A0">
              <w:t>movement area data</w:t>
            </w:r>
          </w:p>
          <w:p w:rsidR="00000000" w:rsidRPr="00A067A0" w:rsidP="00A067A0">
            <w:pPr>
              <w:pStyle w:val="ListBullet"/>
            </w:pPr>
            <w:r w:rsidRPr="00A067A0">
              <w:t>light</w:t>
            </w:r>
            <w:r w:rsidRPr="00A067A0">
              <w:t>ing data</w:t>
            </w:r>
          </w:p>
          <w:p w:rsidR="00000000" w:rsidRPr="00A067A0" w:rsidP="00A067A0">
            <w:pPr>
              <w:pStyle w:val="ListBullet"/>
            </w:pPr>
            <w:r w:rsidRPr="00A067A0">
              <w:t>navigation aids data</w:t>
            </w:r>
          </w:p>
          <w:p w:rsidR="00000000" w:rsidRPr="00A067A0" w:rsidP="00A067A0">
            <w:pPr>
              <w:pStyle w:val="ListBullet"/>
            </w:pPr>
            <w:r w:rsidRPr="00A067A0">
              <w:t>air traffic services</w:t>
            </w:r>
          </w:p>
          <w:p w:rsidR="00000000" w:rsidRPr="00A067A0" w:rsidP="00A067A0">
            <w:pPr>
              <w:pStyle w:val="ListBullet"/>
            </w:pPr>
            <w:r w:rsidRPr="00A067A0">
              <w:t>traffic advisory frequency</w:t>
            </w:r>
          </w:p>
          <w:p w:rsidR="00000000" w:rsidRPr="00A067A0" w:rsidP="00A067A0">
            <w:pPr>
              <w:pStyle w:val="ListBullet"/>
            </w:pPr>
            <w:r w:rsidRPr="00A067A0">
              <w:t>ground services</w:t>
            </w:r>
          </w:p>
          <w:p w:rsidR="00000000" w:rsidRPr="00A067A0" w:rsidP="00A067A0">
            <w:pPr>
              <w:pStyle w:val="ListBullet"/>
            </w:pPr>
            <w:r w:rsidRPr="00A067A0">
              <w:t>unicom</w:t>
            </w:r>
          </w:p>
          <w:p w:rsidR="00000000" w:rsidRPr="00A067A0" w:rsidP="00A067A0">
            <w:pPr>
              <w:pStyle w:val="ListBullet"/>
            </w:pPr>
            <w:r w:rsidRPr="00A067A0">
              <w:t>aerodrome frequency response unit</w:t>
            </w:r>
          </w:p>
          <w:p w:rsidR="00000000" w:rsidRPr="00A067A0" w:rsidP="00A067A0">
            <w:pPr>
              <w:pStyle w:val="ListBullet"/>
            </w:pPr>
            <w:r w:rsidRPr="00A067A0">
              <w:t>special procedures</w:t>
            </w:r>
          </w:p>
          <w:p w:rsidR="00000000" w:rsidRPr="00A067A0" w:rsidP="00A067A0">
            <w:pPr>
              <w:pStyle w:val="ListBullet"/>
            </w:pPr>
            <w:r w:rsidRPr="00A067A0">
              <w:t>notices</w:t>
            </w:r>
          </w:p>
          <w:p w:rsidR="00000000" w:rsidRPr="00A067A0" w:rsidP="00A067A0">
            <w:pPr>
              <w:pStyle w:val="ListBullet"/>
            </w:pPr>
            <w:r w:rsidRPr="00A067A0">
              <w:t>runway distance supplement</w:t>
            </w:r>
          </w:p>
          <w:p w:rsidR="00000000" w:rsidRPr="00A067A0" w:rsidP="00A067A0">
            <w:pPr>
              <w:pStyle w:val="ListBullet"/>
            </w:pPr>
            <w:r w:rsidRPr="00A067A0">
              <w:t>obstacle-clear take-off gradients</w:t>
            </w:r>
          </w:p>
          <w:p w:rsidR="00000000" w:rsidRPr="00A067A0" w:rsidP="00A067A0">
            <w:pPr>
              <w:pStyle w:val="ListBullet"/>
            </w:pPr>
            <w:r w:rsidRPr="00A067A0">
              <w:t>one directional runways</w:t>
            </w:r>
          </w:p>
          <w:p w:rsidR="00000000" w:rsidRPr="00A067A0" w:rsidP="00A067A0">
            <w:pPr>
              <w:pStyle w:val="ListBullet"/>
            </w:pPr>
            <w:r w:rsidRPr="00A067A0">
              <w:t>obstacle survey areas</w:t>
            </w:r>
          </w:p>
          <w:p w:rsidR="00000000" w:rsidRPr="00A067A0" w:rsidP="00A067A0">
            <w:pPr>
              <w:pStyle w:val="ListBullet"/>
            </w:pPr>
            <w:r w:rsidRPr="00A067A0">
              <w:t>Supplementary Take-off Distances (STODA)</w:t>
            </w:r>
          </w:p>
          <w:p w:rsidR="00000000" w:rsidRPr="00A067A0" w:rsidP="00A067A0">
            <w:pPr>
              <w:pStyle w:val="ListBullet"/>
            </w:pPr>
            <w:r w:rsidRPr="00A067A0">
              <w:t>runway slope</w:t>
            </w:r>
          </w:p>
          <w:p w:rsidR="00000000" w:rsidP="00A067A0">
            <w:pPr>
              <w:pStyle w:val="ListBullet"/>
              <w:rPr>
                <w:lang w:val="en-NZ"/>
              </w:rPr>
            </w:pPr>
            <w:r w:rsidRPr="00A067A0">
              <w:t>runway strip width</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Information in a NOTAM will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name of aerodrome</w:t>
            </w:r>
          </w:p>
          <w:p w:rsidR="00000000" w:rsidRPr="00A067A0" w:rsidP="00A067A0">
            <w:pPr>
              <w:pStyle w:val="ListBullet"/>
            </w:pPr>
            <w:r w:rsidRPr="00A067A0">
              <w:t>purpose of the NOTAM</w:t>
            </w:r>
          </w:p>
          <w:p w:rsidR="00000000" w:rsidRPr="00A067A0" w:rsidP="00A067A0">
            <w:pPr>
              <w:pStyle w:val="ListBullet"/>
            </w:pPr>
            <w:r w:rsidRPr="00A067A0">
              <w:t>date of issue of the NOTAM</w:t>
            </w:r>
          </w:p>
          <w:p w:rsidR="00000000" w:rsidP="00A067A0">
            <w:pPr>
              <w:pStyle w:val="ListBullet"/>
              <w:rPr>
                <w:lang w:val="en-NZ"/>
              </w:rPr>
            </w:pPr>
            <w:r w:rsidRPr="00A067A0">
              <w:t>period of validity</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Hazards in the work areas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aircraft noise</w:t>
            </w:r>
          </w:p>
          <w:p w:rsidR="00000000" w:rsidRPr="00A067A0" w:rsidP="00A067A0">
            <w:pPr>
              <w:pStyle w:val="ListBullet"/>
            </w:pPr>
            <w:r w:rsidRPr="00A067A0">
              <w:t>aircraft movements</w:t>
            </w:r>
          </w:p>
          <w:p w:rsidR="00000000" w:rsidRPr="00A067A0" w:rsidP="00A067A0">
            <w:pPr>
              <w:pStyle w:val="ListBullet"/>
            </w:pPr>
            <w:r w:rsidRPr="00A067A0">
              <w:t>other vehicles in the vicinity of the aircraft</w:t>
            </w:r>
          </w:p>
          <w:p w:rsidR="00000000" w:rsidRPr="00A067A0" w:rsidP="00A067A0">
            <w:pPr>
              <w:pStyle w:val="ListBullet"/>
            </w:pPr>
            <w:r w:rsidRPr="00A067A0">
              <w:t>personnel in the vicinity of the aircraft</w:t>
            </w:r>
          </w:p>
          <w:p w:rsidR="00000000" w:rsidRPr="00A067A0" w:rsidP="00A067A0">
            <w:pPr>
              <w:pStyle w:val="ListBullet"/>
            </w:pPr>
            <w:r w:rsidRPr="00A067A0">
              <w:t>jet blast</w:t>
            </w:r>
          </w:p>
          <w:p w:rsidR="00000000" w:rsidP="00A067A0">
            <w:pPr>
              <w:pStyle w:val="ListBullet"/>
              <w:rPr>
                <w:lang w:val="en-NZ"/>
              </w:rPr>
            </w:pPr>
            <w:r w:rsidRPr="00A067A0">
              <w:t>fumes and dust</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Dependent on the type of organisation concerned and the local termi</w:t>
            </w:r>
            <w:r w:rsidRPr="00A067A0">
              <w:t>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company procedures</w:t>
            </w:r>
          </w:p>
          <w:p w:rsidR="00000000" w:rsidRPr="00A067A0" w:rsidP="00A067A0">
            <w:pPr>
              <w:pStyle w:val="ListBullet"/>
            </w:pPr>
            <w:r w:rsidRPr="00A067A0">
              <w:t>enterprise procedures</w:t>
            </w:r>
          </w:p>
          <w:p w:rsidR="00000000" w:rsidRPr="00A067A0" w:rsidP="00A067A0">
            <w:pPr>
              <w:pStyle w:val="ListBullet"/>
            </w:pPr>
            <w:r w:rsidRPr="00A067A0">
              <w:t>organisational procedures</w:t>
            </w:r>
          </w:p>
          <w:p w:rsidR="00000000" w:rsidRPr="00A067A0" w:rsidP="00A067A0">
            <w:pPr>
              <w:pStyle w:val="ListBullet"/>
            </w:pPr>
            <w:r w:rsidRPr="00A067A0">
              <w:t>established procedures</w:t>
            </w:r>
          </w:p>
          <w:p w:rsidR="00000000" w:rsidP="00A067A0">
            <w:pPr>
              <w:pStyle w:val="ListBullet"/>
              <w:rPr>
                <w:lang w:val="en-NZ"/>
              </w:rPr>
            </w:pPr>
            <w:r w:rsidRPr="00A067A0">
              <w:t>standard operating procedures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relevant sections of Civil Aviation Safety Regulations and Civil Aviation Orders pertaining to completing NOTAMs</w:t>
            </w:r>
          </w:p>
          <w:p w:rsidR="00000000" w:rsidRPr="00A067A0" w:rsidP="00A067A0">
            <w:pPr>
              <w:pStyle w:val="ListBullet"/>
            </w:pPr>
            <w:r w:rsidRPr="00A067A0">
              <w:t>aerodrome manuals</w:t>
            </w:r>
          </w:p>
          <w:p w:rsidR="00000000" w:rsidRPr="00A067A0" w:rsidP="00A067A0">
            <w:pPr>
              <w:pStyle w:val="ListBullet"/>
            </w:pPr>
            <w:r w:rsidRPr="00A067A0">
              <w:t>workplace operating procedures manuals</w:t>
            </w:r>
          </w:p>
          <w:p w:rsidR="00000000" w:rsidRPr="00A067A0" w:rsidP="00A067A0">
            <w:pPr>
              <w:pStyle w:val="ListBullet"/>
            </w:pPr>
            <w:r w:rsidRPr="00A067A0">
              <w:t>Manual of Standards - Aerodromes (previously Rules and Practices for Aerodromes [RPA])</w:t>
            </w:r>
          </w:p>
          <w:p w:rsidR="00000000" w:rsidRPr="00A067A0" w:rsidP="00A067A0">
            <w:pPr>
              <w:pStyle w:val="ListBullet"/>
            </w:pPr>
            <w:r w:rsidRPr="00A067A0">
              <w:t>En Route Supplement Australia (ERSA)</w:t>
            </w:r>
          </w:p>
          <w:p w:rsidR="00000000" w:rsidRPr="00A067A0" w:rsidP="00A067A0">
            <w:pPr>
              <w:pStyle w:val="ListBullet"/>
            </w:pPr>
            <w:r w:rsidRPr="00A067A0">
              <w:t>Runway Distance Supplement (RDS)</w:t>
            </w:r>
          </w:p>
          <w:p w:rsidR="00000000" w:rsidRPr="00A067A0" w:rsidP="00A067A0">
            <w:pPr>
              <w:pStyle w:val="ListBullet"/>
            </w:pPr>
            <w:r w:rsidRPr="00A067A0">
              <w:t>Departure and Approach Procedures (DAP)</w:t>
            </w:r>
          </w:p>
          <w:p w:rsidR="00000000" w:rsidRPr="00A067A0" w:rsidP="00A067A0">
            <w:pPr>
              <w:pStyle w:val="ListBullet"/>
            </w:pPr>
            <w:r w:rsidRPr="00A067A0">
              <w:t>airline timetables</w:t>
            </w:r>
          </w:p>
          <w:p w:rsidR="00000000" w:rsidP="00A067A0">
            <w:pPr>
              <w:pStyle w:val="ListBullet"/>
              <w:rPr>
                <w:lang w:val="en-NZ"/>
              </w:rPr>
            </w:pPr>
            <w:r w:rsidRPr="00A067A0">
              <w:t>induction and training materials</w:t>
            </w:r>
          </w:p>
        </w:tc>
      </w:tr>
      <w:tr w:rsidTr="00AC34F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067A0" w:rsidP="00A067A0">
            <w:pPr>
              <w:pStyle w:val="ListBullet"/>
            </w:pPr>
            <w:r w:rsidRPr="00A067A0">
              <w:t>Civil Aviation Act (1988) and Civil Aviation Regulations and Orders pertaining to the completion of NOTAMs</w:t>
            </w:r>
          </w:p>
          <w:p w:rsidR="00000000" w:rsidRPr="00A067A0" w:rsidP="00A067A0">
            <w:pPr>
              <w:pStyle w:val="ListBullet"/>
            </w:pPr>
            <w:r w:rsidRPr="00A067A0">
              <w:t>relevant requirements, standards and recommended practices of the International Civil Aviation Organization (ICAO) pertaining to NOTAM completion</w:t>
            </w:r>
          </w:p>
          <w:p w:rsidR="00000000" w:rsidRPr="00A067A0" w:rsidP="00A067A0">
            <w:pPr>
              <w:pStyle w:val="ListBullet"/>
            </w:pPr>
            <w:r w:rsidRPr="00A067A0">
              <w:t>Man</w:t>
            </w:r>
            <w:r w:rsidRPr="00A067A0">
              <w:t>ual of Standards - Aerodromes (previously Rules and Practices for Aerodromes [RPA])</w:t>
            </w:r>
          </w:p>
          <w:p w:rsidR="00000000" w:rsidRPr="00A067A0" w:rsidP="00A067A0">
            <w:pPr>
              <w:pStyle w:val="ListBullet"/>
            </w:pPr>
            <w:r w:rsidRPr="00A067A0">
              <w:t>applicable state, territory and commonwealth regulations concerning:</w:t>
            </w:r>
          </w:p>
          <w:p w:rsidR="00000000" w:rsidRPr="00A067A0" w:rsidP="00A067A0">
            <w:pPr>
              <w:pStyle w:val="ListBullet"/>
            </w:pPr>
            <w:r w:rsidRPr="00A067A0">
              <w:t>OH&amp;S</w:t>
            </w:r>
          </w:p>
          <w:p w:rsidR="00000000" w:rsidRPr="00A067A0" w:rsidP="00A067A0">
            <w:pPr>
              <w:pStyle w:val="ListBullet"/>
            </w:pPr>
            <w:r w:rsidRPr="00A067A0">
              <w:t>workplace relations</w:t>
            </w:r>
          </w:p>
          <w:p w:rsidR="00000000" w:rsidRPr="00A067A0" w:rsidP="00A067A0">
            <w:pPr>
              <w:pStyle w:val="ListBullet"/>
            </w:pPr>
            <w:r w:rsidRPr="00A067A0">
              <w:t>workers compensation</w:t>
            </w:r>
          </w:p>
          <w:p w:rsidR="00000000" w:rsidRPr="00A067A0" w:rsidP="00A067A0">
            <w:pPr>
              <w:pStyle w:val="ListBullet"/>
            </w:pPr>
            <w:r w:rsidRPr="00A067A0">
              <w:t>ADG Code and Mines Regulation Act for fuel</w:t>
            </w:r>
          </w:p>
          <w:p w:rsidR="00000000" w:rsidRPr="00A067A0" w:rsidP="00A067A0">
            <w:pPr>
              <w:pStyle w:val="ListBullet"/>
            </w:pPr>
            <w:r w:rsidRPr="00A067A0">
              <w:t xml:space="preserve">environmental </w:t>
            </w:r>
            <w:r w:rsidRPr="00A067A0">
              <w:t>protection</w:t>
            </w:r>
          </w:p>
          <w:p w:rsidR="00000000" w:rsidRPr="00A067A0" w:rsidP="00A067A0">
            <w:pPr>
              <w:pStyle w:val="ListBullet"/>
            </w:pPr>
            <w:r w:rsidRPr="00A067A0">
              <w:t>equal opportunity</w:t>
            </w:r>
          </w:p>
        </w:tc>
      </w:tr>
    </w:tbl>
    <w:p w:rsidR="00AC34F2" w:rsidP="00A067A0">
      <w:pPr>
        <w:pStyle w:val="BodyText"/>
      </w:pPr>
    </w:p>
    <w:p w:rsidR="00AC34F2" w:rsidP="00A067A0">
      <w:pPr>
        <w:pStyle w:val="BodyText"/>
      </w:pPr>
    </w:p>
    <w:p w:rsidR="00000000" w:rsidRPr="00A067A0" w:rsidP="00A067A0">
      <w:pPr>
        <w:pStyle w:val="Heading1"/>
      </w:pPr>
      <w:bookmarkStart w:id="12" w:name="O_60350"/>
      <w:bookmarkEnd w:id="12"/>
      <w:r w:rsidRPr="00A067A0">
        <w:t>Unit Sector(s)</w:t>
      </w:r>
    </w:p>
    <w:p w:rsidR="00000000" w:rsidRPr="00A067A0" w:rsidP="00A067A0">
      <w:pPr>
        <w:pStyle w:val="BodyText"/>
      </w:pPr>
      <w:r w:rsidRPr="00A067A0">
        <w:t>Not applicable.</w:t>
      </w:r>
    </w:p>
    <w:p w:rsidR="00000000" w:rsidRPr="00A067A0" w:rsidP="00A067A0">
      <w:pPr>
        <w:pStyle w:val="AllowPageBreak"/>
      </w:pPr>
    </w:p>
    <w:p w:rsidR="00000000" w:rsidRPr="00A067A0" w:rsidP="00A067A0">
      <w:pPr>
        <w:pStyle w:val="Heading1"/>
      </w:pPr>
      <w:bookmarkStart w:id="13" w:name="O_153486"/>
      <w:bookmarkEnd w:id="13"/>
      <w:r w:rsidRPr="00A067A0">
        <w:t>Competency field</w:t>
      </w:r>
    </w:p>
    <w:tbl>
      <w:tblPr>
        <w:tblW w:w="9640" w:type="dxa"/>
        <w:tblLayout w:type="fixed"/>
        <w:tblCellMar>
          <w:left w:w="62" w:type="dxa"/>
          <w:right w:w="62" w:type="dxa"/>
        </w:tblCellMar>
        <w:tblLook w:val="0000"/>
      </w:tblPr>
      <w:tblGrid>
        <w:gridCol w:w="2978"/>
        <w:gridCol w:w="6662"/>
      </w:tblGrid>
      <w:tr w:rsidTr="00AC34F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067A0">
            <w:pPr>
              <w:pStyle w:val="BodyText"/>
              <w:rPr>
                <w:lang w:val="en-NZ"/>
              </w:rPr>
            </w:pPr>
            <w:r w:rsidRPr="00A067A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067A0" w:rsidP="00A067A0">
            <w:pPr>
              <w:pStyle w:val="BodyText"/>
            </w:pPr>
            <w:r w:rsidRPr="00A067A0">
              <w:t>E - Communication and Calculation</w:t>
            </w:r>
          </w:p>
        </w:tc>
      </w:tr>
    </w:tbl>
    <w:p w:rsidR="00000000" w:rsidRPr="00A067A0" w:rsidP="00A067A0">
      <w:pPr>
        <w:pStyle w:val="BodyText"/>
      </w:pPr>
    </w:p>
    <w:p w:rsidR="00000000" w:rsidRPr="00A067A0" w:rsidP="00A067A0"/>
    <w:sectPr w:rsidSect="00A06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4F2" w:rsidP="00AC3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F2" w:rsidP="00A06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34F2" w:rsidP="00A06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34F2" w:rsidP="00A06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4F2" w:rsidP="00AC34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4F2" w:rsidP="00A067A0">
    <w:pPr>
      <w:pStyle w:val="Header"/>
      <w:framePr w:wrap="around"/>
    </w:pPr>
    <w:r>
      <w:fldChar w:fldCharType="begin"/>
    </w:r>
    <w:r>
      <w:instrText xml:space="preserve"> TITLE   \* MERGEFORMAT </w:instrText>
    </w:r>
    <w:r>
      <w:fldChar w:fldCharType="separate"/>
    </w:r>
    <w:r>
      <w:t>AVIE3003B Complete a Notice to Airmen (NOTAM)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4F2" w:rsidP="00A06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968A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E8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67A0"/>
    <w:pPr>
      <w:spacing w:before="360" w:after="60"/>
      <w:outlineLvl w:val="0"/>
    </w:pPr>
    <w:rPr>
      <w:sz w:val="32"/>
    </w:rPr>
  </w:style>
  <w:style w:type="paragraph" w:styleId="Heading2">
    <w:name w:val="heading 2"/>
    <w:basedOn w:val="HeadingBase"/>
    <w:next w:val="BodyText"/>
    <w:link w:val="Heading2Char"/>
    <w:qFormat/>
    <w:rsid w:val="00A067A0"/>
    <w:pPr>
      <w:keepLines/>
      <w:spacing w:before="240" w:after="120"/>
      <w:outlineLvl w:val="1"/>
    </w:pPr>
    <w:rPr>
      <w:sz w:val="28"/>
      <w:szCs w:val="40"/>
    </w:rPr>
  </w:style>
  <w:style w:type="paragraph" w:styleId="Heading3">
    <w:name w:val="heading 3"/>
    <w:basedOn w:val="HeadingBase"/>
    <w:next w:val="BodyText"/>
    <w:link w:val="Heading3Char"/>
    <w:qFormat/>
    <w:rsid w:val="00A067A0"/>
    <w:pPr>
      <w:spacing w:before="180" w:after="120"/>
      <w:outlineLvl w:val="2"/>
    </w:pPr>
    <w:rPr>
      <w:spacing w:val="-10"/>
      <w:kern w:val="32"/>
    </w:rPr>
  </w:style>
  <w:style w:type="paragraph" w:styleId="Heading4">
    <w:name w:val="heading 4"/>
    <w:basedOn w:val="HeadingBase"/>
    <w:next w:val="BodyText"/>
    <w:link w:val="Heading4Char"/>
    <w:qFormat/>
    <w:rsid w:val="00A067A0"/>
    <w:pPr>
      <w:spacing w:before="160" w:after="120"/>
      <w:outlineLvl w:val="3"/>
    </w:pPr>
    <w:rPr>
      <w:sz w:val="22"/>
    </w:rPr>
  </w:style>
  <w:style w:type="paragraph" w:styleId="Heading5">
    <w:name w:val="heading 5"/>
    <w:basedOn w:val="HeadingBase"/>
    <w:next w:val="Normal"/>
    <w:link w:val="Heading5Char"/>
    <w:qFormat/>
    <w:rsid w:val="00A067A0"/>
    <w:pPr>
      <w:spacing w:before="80"/>
      <w:outlineLvl w:val="4"/>
    </w:pPr>
    <w:rPr>
      <w:color w:val="918585"/>
      <w:sz w:val="20"/>
    </w:rPr>
  </w:style>
  <w:style w:type="paragraph" w:styleId="Heading6">
    <w:name w:val="heading 6"/>
    <w:basedOn w:val="HeadingBase"/>
    <w:next w:val="Normal"/>
    <w:link w:val="Heading6Char"/>
    <w:qFormat/>
    <w:rsid w:val="00A067A0"/>
    <w:pPr>
      <w:spacing w:before="60"/>
      <w:outlineLvl w:val="5"/>
    </w:pPr>
    <w:rPr>
      <w:color w:val="918585"/>
      <w:sz w:val="20"/>
    </w:rPr>
  </w:style>
  <w:style w:type="paragraph" w:styleId="Heading7">
    <w:name w:val="heading 7"/>
    <w:basedOn w:val="Normal"/>
    <w:next w:val="Normal"/>
    <w:link w:val="Heading7Char"/>
    <w:qFormat/>
    <w:rsid w:val="00A067A0"/>
    <w:pPr>
      <w:ind w:left="720"/>
      <w:outlineLvl w:val="6"/>
    </w:pPr>
    <w:rPr>
      <w:i/>
    </w:rPr>
  </w:style>
  <w:style w:type="paragraph" w:styleId="Heading8">
    <w:name w:val="heading 8"/>
    <w:basedOn w:val="Normal"/>
    <w:next w:val="Normal"/>
    <w:link w:val="Heading8Char"/>
    <w:qFormat/>
    <w:rsid w:val="00A067A0"/>
    <w:pPr>
      <w:ind w:left="720"/>
      <w:outlineLvl w:val="7"/>
    </w:pPr>
    <w:rPr>
      <w:i/>
    </w:rPr>
  </w:style>
  <w:style w:type="paragraph" w:styleId="Heading9">
    <w:name w:val="heading 9"/>
    <w:basedOn w:val="Normal"/>
    <w:next w:val="Normal"/>
    <w:link w:val="Heading9Char"/>
    <w:qFormat/>
    <w:rsid w:val="00A067A0"/>
    <w:pPr>
      <w:ind w:left="720"/>
      <w:outlineLvl w:val="8"/>
    </w:pPr>
    <w:rPr>
      <w:i/>
    </w:rPr>
  </w:style>
  <w:style w:type="character" w:default="1" w:styleId="DefaultParagraphFont">
    <w:name w:val="Default Paragraph Font"/>
    <w:uiPriority w:val="1"/>
    <w:unhideWhenUsed/>
    <w:rsid w:val="00A06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7A0"/>
  </w:style>
  <w:style w:type="character" w:customStyle="1" w:styleId="Heading1Char">
    <w:name w:val="Heading 1 Char"/>
    <w:link w:val="Heading1"/>
    <w:rsid w:val="00A067A0"/>
    <w:rPr>
      <w:rFonts w:ascii="Times New Roman" w:eastAsia="Times New Roman" w:hAnsi="Times New Roman" w:cs="Times New Roman"/>
      <w:b/>
      <w:sz w:val="32"/>
      <w:szCs w:val="20"/>
      <w:lang w:eastAsia="en-US"/>
    </w:rPr>
  </w:style>
  <w:style w:type="paragraph" w:styleId="BodyText">
    <w:name w:val="Body Text"/>
    <w:basedOn w:val="Normal"/>
    <w:link w:val="BodyTextChar"/>
    <w:rsid w:val="00A067A0"/>
    <w:pPr>
      <w:spacing w:before="120" w:after="120"/>
      <w:contextualSpacing/>
    </w:pPr>
    <w:rPr>
      <w:rFonts w:ascii="Times New Roman" w:hAnsi="Times New Roman"/>
      <w:sz w:val="24"/>
      <w:szCs w:val="22"/>
    </w:rPr>
  </w:style>
  <w:style w:type="character" w:customStyle="1" w:styleId="BodyTextChar">
    <w:name w:val="Body Text Char"/>
    <w:link w:val="BodyText"/>
    <w:rsid w:val="00A067A0"/>
    <w:rPr>
      <w:rFonts w:ascii="Times New Roman" w:eastAsia="Times New Roman" w:hAnsi="Times New Roman" w:cs="Times New Roman"/>
      <w:sz w:val="24"/>
      <w:lang w:val="en-US" w:eastAsia="en-US"/>
    </w:rPr>
  </w:style>
  <w:style w:type="paragraph" w:styleId="Footer">
    <w:name w:val="footer"/>
    <w:basedOn w:val="Normal"/>
    <w:link w:val="FooterChar"/>
    <w:rsid w:val="00A06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67A0"/>
    <w:rPr>
      <w:rFonts w:ascii="Times New Roman" w:eastAsia="Times New Roman" w:hAnsi="Times New Roman" w:cs="Times New Roman"/>
      <w:sz w:val="16"/>
      <w:lang w:val="en-US" w:eastAsia="en-US"/>
    </w:rPr>
  </w:style>
  <w:style w:type="paragraph" w:styleId="List">
    <w:name w:val="List"/>
    <w:basedOn w:val="BodyText"/>
    <w:next w:val="BodyText"/>
    <w:rsid w:val="00A067A0"/>
    <w:pPr>
      <w:tabs>
        <w:tab w:val="left" w:pos="340"/>
      </w:tabs>
      <w:spacing w:before="60" w:after="60"/>
      <w:ind w:left="340" w:hanging="340"/>
    </w:pPr>
  </w:style>
  <w:style w:type="paragraph" w:styleId="ListBullet">
    <w:name w:val="List Bullet"/>
    <w:basedOn w:val="List"/>
    <w:rsid w:val="00A067A0"/>
    <w:pPr>
      <w:numPr>
        <w:numId w:val="12"/>
      </w:numPr>
      <w:tabs>
        <w:tab w:val="clear" w:pos="340"/>
      </w:tabs>
      <w:spacing w:before="40" w:after="40"/>
    </w:pPr>
  </w:style>
  <w:style w:type="character" w:customStyle="1" w:styleId="SpecialBold">
    <w:name w:val="Special Bold"/>
    <w:rsid w:val="00A067A0"/>
    <w:rPr>
      <w:b/>
      <w:spacing w:val="0"/>
    </w:rPr>
  </w:style>
  <w:style w:type="paragraph" w:styleId="Header">
    <w:name w:val="header"/>
    <w:basedOn w:val="Normal"/>
    <w:link w:val="HeaderChar"/>
    <w:rsid w:val="00A06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6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67A0"/>
    <w:pPr>
      <w:spacing w:before="240" w:after="120"/>
      <w:outlineLvl w:val="0"/>
    </w:pPr>
    <w:rPr>
      <w:rFonts w:ascii="Times New Roman" w:hAnsi="Times New Roman"/>
      <w:b/>
      <w:sz w:val="28"/>
    </w:rPr>
  </w:style>
  <w:style w:type="paragraph" w:customStyle="1" w:styleId="AllowPageBreak">
    <w:name w:val="AllowPageBreak"/>
    <w:rsid w:val="00A06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067A0"/>
    <w:rPr>
      <w:rFonts w:ascii="Times New Roman" w:eastAsia="Times New Roman" w:hAnsi="Times New Roman" w:cs="Times New Roman"/>
      <w:b/>
      <w:sz w:val="28"/>
      <w:szCs w:val="40"/>
      <w:lang w:eastAsia="en-US"/>
    </w:rPr>
  </w:style>
  <w:style w:type="character" w:customStyle="1" w:styleId="Heading3Char">
    <w:name w:val="Heading 3 Char"/>
    <w:link w:val="Heading3"/>
    <w:rsid w:val="00A067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67A0"/>
    <w:rPr>
      <w:rFonts w:ascii="Times New Roman" w:eastAsia="Times New Roman" w:hAnsi="Times New Roman" w:cs="Times New Roman"/>
      <w:b/>
      <w:szCs w:val="20"/>
      <w:lang w:eastAsia="en-US"/>
    </w:rPr>
  </w:style>
  <w:style w:type="character" w:customStyle="1" w:styleId="Heading5Char">
    <w:name w:val="Heading 5 Char"/>
    <w:link w:val="Heading5"/>
    <w:rsid w:val="00A067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6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6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67A0"/>
    <w:rPr>
      <w:rFonts w:ascii="Courier New" w:eastAsia="Times New Roman" w:hAnsi="Courier New" w:cs="Times New Roman"/>
      <w:i/>
      <w:szCs w:val="20"/>
      <w:lang w:val="en-US" w:eastAsia="en-US"/>
    </w:rPr>
  </w:style>
  <w:style w:type="paragraph" w:customStyle="1" w:styleId="HeadingBase">
    <w:name w:val="Heading Base"/>
    <w:rsid w:val="00A06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7A0"/>
    <w:pPr>
      <w:tabs>
        <w:tab w:val="right" w:leader="dot" w:pos="9072"/>
      </w:tabs>
      <w:ind w:left="567"/>
    </w:pPr>
    <w:rPr>
      <w:szCs w:val="22"/>
    </w:rPr>
  </w:style>
  <w:style w:type="paragraph" w:customStyle="1" w:styleId="TOCBase">
    <w:name w:val="TOC Base"/>
    <w:rsid w:val="00A06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7A0"/>
    <w:pPr>
      <w:tabs>
        <w:tab w:val="right" w:leader="dot" w:pos="9072"/>
      </w:tabs>
      <w:spacing w:before="40" w:after="40"/>
      <w:ind w:left="284"/>
    </w:pPr>
    <w:rPr>
      <w:rFonts w:ascii="Times New Roman" w:hAnsi="Times New Roman"/>
    </w:rPr>
  </w:style>
  <w:style w:type="paragraph" w:styleId="TOC1">
    <w:name w:val="toc 1"/>
    <w:basedOn w:val="TOCBase"/>
    <w:next w:val="Normal"/>
    <w:rsid w:val="00A06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7A0"/>
    <w:pPr>
      <w:spacing w:before="5040"/>
      <w:jc w:val="center"/>
    </w:pPr>
    <w:rPr>
      <w:sz w:val="48"/>
      <w:szCs w:val="72"/>
      <w:lang w:val="en-US"/>
    </w:rPr>
  </w:style>
  <w:style w:type="character" w:customStyle="1" w:styleId="TitleChar">
    <w:name w:val="Title Char"/>
    <w:link w:val="Title"/>
    <w:rsid w:val="00A06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7A0"/>
    <w:pPr>
      <w:tabs>
        <w:tab w:val="left" w:pos="3600"/>
        <w:tab w:val="left" w:pos="3958"/>
      </w:tabs>
    </w:pPr>
  </w:style>
  <w:style w:type="paragraph" w:customStyle="1" w:styleId="Note">
    <w:name w:val="Note"/>
    <w:basedOn w:val="BodyText"/>
    <w:rsid w:val="00A06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7A0"/>
    <w:pPr>
      <w:framePr w:wrap="auto" w:hAnchor="text" w:y="6049"/>
    </w:pPr>
    <w:rPr>
      <w:color w:val="000000"/>
      <w:sz w:val="40"/>
    </w:rPr>
  </w:style>
  <w:style w:type="paragraph" w:customStyle="1" w:styleId="TOCTitle">
    <w:name w:val="TOCTitle"/>
    <w:basedOn w:val="Heading1"/>
    <w:rsid w:val="00A067A0"/>
    <w:pPr>
      <w:spacing w:after="240"/>
      <w:jc w:val="center"/>
      <w:outlineLvl w:val="9"/>
    </w:pPr>
    <w:rPr>
      <w:caps/>
    </w:rPr>
  </w:style>
  <w:style w:type="paragraph" w:customStyle="1" w:styleId="Version">
    <w:name w:val="Version"/>
    <w:rsid w:val="00A067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67A0"/>
    <w:pPr>
      <w:numPr>
        <w:numId w:val="13"/>
      </w:numPr>
      <w:tabs>
        <w:tab w:val="clear" w:pos="680"/>
      </w:tabs>
    </w:pPr>
  </w:style>
  <w:style w:type="paragraph" w:styleId="Index1">
    <w:name w:val="index 1"/>
    <w:basedOn w:val="Normal"/>
    <w:next w:val="Normal"/>
    <w:semiHidden/>
    <w:rsid w:val="00A067A0"/>
    <w:pPr>
      <w:keepNext w:val="0"/>
      <w:tabs>
        <w:tab w:val="right" w:pos="4176"/>
      </w:tabs>
      <w:ind w:left="198" w:hanging="198"/>
    </w:pPr>
    <w:rPr>
      <w:rFonts w:ascii="Garamond" w:hAnsi="Garamond"/>
    </w:rPr>
  </w:style>
  <w:style w:type="paragraph" w:styleId="IndexHeading">
    <w:name w:val="index heading"/>
    <w:basedOn w:val="Normal"/>
    <w:next w:val="Index1"/>
    <w:semiHidden/>
    <w:rsid w:val="00A067A0"/>
    <w:pPr>
      <w:spacing w:before="120" w:after="120"/>
    </w:pPr>
    <w:rPr>
      <w:rFonts w:ascii="Arial" w:hAnsi="Arial"/>
      <w:b/>
      <w:color w:val="918585"/>
      <w:sz w:val="24"/>
    </w:rPr>
  </w:style>
  <w:style w:type="paragraph" w:customStyle="1" w:styleId="Chapter">
    <w:name w:val="Chapter"/>
    <w:basedOn w:val="Normal"/>
    <w:rsid w:val="00A067A0"/>
    <w:pPr>
      <w:spacing w:before="240"/>
    </w:pPr>
    <w:rPr>
      <w:rFonts w:ascii="Times New Roman" w:hAnsi="Times New Roman"/>
      <w:smallCaps/>
      <w:spacing w:val="80"/>
      <w:sz w:val="28"/>
    </w:rPr>
  </w:style>
  <w:style w:type="paragraph" w:customStyle="1" w:styleId="InChapter">
    <w:name w:val="InChapter"/>
    <w:basedOn w:val="Heading3"/>
    <w:rsid w:val="00A067A0"/>
    <w:pPr>
      <w:spacing w:after="240"/>
      <w:outlineLvl w:val="9"/>
    </w:pPr>
    <w:rPr>
      <w:noProof/>
    </w:rPr>
  </w:style>
  <w:style w:type="paragraph" w:styleId="Index2">
    <w:name w:val="index 2"/>
    <w:basedOn w:val="Normal"/>
    <w:next w:val="Normal"/>
    <w:semiHidden/>
    <w:rsid w:val="00A067A0"/>
    <w:pPr>
      <w:tabs>
        <w:tab w:val="right" w:pos="4176"/>
      </w:tabs>
      <w:ind w:left="568" w:hanging="284"/>
    </w:pPr>
    <w:rPr>
      <w:rFonts w:ascii="Garamond" w:hAnsi="Garamond"/>
    </w:rPr>
  </w:style>
  <w:style w:type="paragraph" w:customStyle="1" w:styleId="Byline">
    <w:name w:val="Byline"/>
    <w:rsid w:val="00A06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7A0"/>
    <w:pPr>
      <w:tabs>
        <w:tab w:val="clear" w:pos="3600"/>
        <w:tab w:val="clear" w:pos="3958"/>
      </w:tabs>
      <w:jc w:val="right"/>
    </w:pPr>
  </w:style>
  <w:style w:type="character" w:styleId="Emphasis">
    <w:name w:val="Emphasis"/>
    <w:qFormat/>
    <w:rsid w:val="00A067A0"/>
    <w:rPr>
      <w:i/>
    </w:rPr>
  </w:style>
  <w:style w:type="paragraph" w:styleId="Caption">
    <w:name w:val="caption"/>
    <w:basedOn w:val="BodyText"/>
    <w:next w:val="Normal"/>
    <w:qFormat/>
    <w:rsid w:val="00A067A0"/>
    <w:pPr>
      <w:framePr w:w="2268" w:hSpace="181" w:vSpace="181" w:wrap="around" w:vAnchor="text" w:hAnchor="page" w:x="1135" w:y="285" w:anchorLock="1"/>
    </w:pPr>
    <w:rPr>
      <w:i/>
    </w:rPr>
  </w:style>
  <w:style w:type="paragraph" w:customStyle="1" w:styleId="MiniTOCTitle">
    <w:name w:val="MiniTOCTitle"/>
    <w:basedOn w:val="Heading4"/>
    <w:rsid w:val="00A067A0"/>
    <w:pPr>
      <w:spacing w:before="240"/>
      <w:outlineLvl w:val="9"/>
    </w:pPr>
    <w:rPr>
      <w:noProof/>
      <w:sz w:val="24"/>
    </w:rPr>
  </w:style>
  <w:style w:type="paragraph" w:customStyle="1" w:styleId="MiniTOCItem">
    <w:name w:val="MiniTOCItem"/>
    <w:basedOn w:val="ListBullet"/>
    <w:rsid w:val="00A067A0"/>
    <w:pPr>
      <w:numPr>
        <w:numId w:val="0"/>
      </w:numPr>
      <w:tabs>
        <w:tab w:val="right" w:leader="dot" w:pos="6521"/>
      </w:tabs>
      <w:spacing w:before="0" w:after="0"/>
    </w:pPr>
  </w:style>
  <w:style w:type="paragraph" w:customStyle="1" w:styleId="TOFTitle">
    <w:name w:val="TOFTitle"/>
    <w:basedOn w:val="TOCTitle"/>
    <w:rsid w:val="00A067A0"/>
  </w:style>
  <w:style w:type="paragraph" w:styleId="TableofFigures">
    <w:name w:val="table of figures"/>
    <w:basedOn w:val="Normal"/>
    <w:next w:val="Normal"/>
    <w:semiHidden/>
    <w:rsid w:val="00A067A0"/>
    <w:pPr>
      <w:tabs>
        <w:tab w:val="right" w:leader="dot" w:pos="9072"/>
      </w:tabs>
      <w:ind w:left="970" w:hanging="403"/>
    </w:pPr>
    <w:rPr>
      <w:rFonts w:ascii="Times New Roman" w:hAnsi="Times New Roman"/>
      <w:b/>
    </w:rPr>
  </w:style>
  <w:style w:type="paragraph" w:styleId="ListNumber">
    <w:name w:val="List Number"/>
    <w:basedOn w:val="List"/>
    <w:rsid w:val="00A067A0"/>
    <w:pPr>
      <w:numPr>
        <w:numId w:val="10"/>
      </w:numPr>
    </w:pPr>
  </w:style>
  <w:style w:type="character" w:customStyle="1" w:styleId="WingdingSymbols">
    <w:name w:val="Wingding Symbols"/>
    <w:rsid w:val="00A067A0"/>
    <w:rPr>
      <w:rFonts w:ascii="Wingdings" w:hAnsi="Wingdings"/>
    </w:rPr>
  </w:style>
  <w:style w:type="paragraph" w:customStyle="1" w:styleId="TableHeading">
    <w:name w:val="Table Heading"/>
    <w:basedOn w:val="HeadingBase"/>
    <w:rsid w:val="00A067A0"/>
    <w:pPr>
      <w:keepLines/>
      <w:pBdr>
        <w:bottom w:val="single" w:sz="6" w:space="1" w:color="918585"/>
      </w:pBdr>
      <w:spacing w:before="240"/>
    </w:pPr>
  </w:style>
  <w:style w:type="character" w:customStyle="1" w:styleId="HotSpot">
    <w:name w:val="HotSpot"/>
    <w:rsid w:val="00A067A0"/>
    <w:rPr>
      <w:color w:val="0033CC"/>
      <w:u w:val="none"/>
    </w:rPr>
  </w:style>
  <w:style w:type="paragraph" w:customStyle="1" w:styleId="BodyTextRight">
    <w:name w:val="Body Text Right"/>
    <w:basedOn w:val="BodyText"/>
    <w:rsid w:val="00A067A0"/>
    <w:pPr>
      <w:spacing w:before="0" w:after="0"/>
      <w:jc w:val="right"/>
    </w:pPr>
  </w:style>
  <w:style w:type="paragraph" w:styleId="Index3">
    <w:name w:val="index 3"/>
    <w:basedOn w:val="ListNumber2"/>
    <w:next w:val="Normal"/>
    <w:semiHidden/>
    <w:rsid w:val="00A067A0"/>
    <w:pPr>
      <w:numPr>
        <w:numId w:val="0"/>
      </w:numPr>
      <w:tabs>
        <w:tab w:val="right" w:leader="dot" w:pos="4176"/>
      </w:tabs>
    </w:pPr>
  </w:style>
  <w:style w:type="paragraph" w:styleId="ListNumber2">
    <w:name w:val="List Number 2"/>
    <w:basedOn w:val="List2"/>
    <w:rsid w:val="00A067A0"/>
    <w:pPr>
      <w:numPr>
        <w:numId w:val="9"/>
      </w:numPr>
      <w:tabs>
        <w:tab w:val="clear" w:pos="1060"/>
      </w:tabs>
    </w:pPr>
  </w:style>
  <w:style w:type="paragraph" w:customStyle="1" w:styleId="MarginNote">
    <w:name w:val="Margin Note"/>
    <w:basedOn w:val="BodyText"/>
    <w:rsid w:val="00A06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6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67A0"/>
    <w:rPr>
      <w:sz w:val="32"/>
    </w:rPr>
  </w:style>
  <w:style w:type="paragraph" w:customStyle="1" w:styleId="HeadingProcedure">
    <w:name w:val="Heading Procedure"/>
    <w:basedOn w:val="HeadingBase"/>
    <w:next w:val="Normal"/>
    <w:rsid w:val="00A067A0"/>
    <w:pPr>
      <w:tabs>
        <w:tab w:val="left" w:pos="0"/>
      </w:tabs>
      <w:spacing w:before="120" w:after="60"/>
    </w:pPr>
    <w:rPr>
      <w:i/>
      <w:color w:val="918585"/>
      <w:sz w:val="22"/>
    </w:rPr>
  </w:style>
  <w:style w:type="paragraph" w:customStyle="1" w:styleId="TableBodyText">
    <w:name w:val="Table Body Text"/>
    <w:basedOn w:val="BodyText"/>
    <w:rsid w:val="00A067A0"/>
    <w:pPr>
      <w:spacing w:before="60" w:after="60"/>
    </w:pPr>
  </w:style>
  <w:style w:type="paragraph" w:styleId="ListContinue">
    <w:name w:val="List Continue"/>
    <w:basedOn w:val="List"/>
    <w:rsid w:val="00A067A0"/>
    <w:pPr>
      <w:ind w:firstLine="0"/>
    </w:pPr>
  </w:style>
  <w:style w:type="paragraph" w:customStyle="1" w:styleId="ListNote">
    <w:name w:val="List Note"/>
    <w:basedOn w:val="List"/>
    <w:rsid w:val="00A067A0"/>
    <w:pPr>
      <w:pBdr>
        <w:top w:val="single" w:sz="6" w:space="2" w:color="918585"/>
        <w:bottom w:val="single" w:sz="6" w:space="2" w:color="918585"/>
      </w:pBdr>
      <w:tabs>
        <w:tab w:val="left" w:pos="1021"/>
      </w:tabs>
      <w:ind w:firstLine="0"/>
    </w:pPr>
  </w:style>
  <w:style w:type="paragraph" w:customStyle="1" w:styleId="Warning">
    <w:name w:val="Warning"/>
    <w:basedOn w:val="BodyText"/>
    <w:rsid w:val="00A067A0"/>
    <w:pPr>
      <w:shd w:val="clear" w:color="auto" w:fill="D9D9D9"/>
      <w:tabs>
        <w:tab w:val="left" w:pos="992"/>
      </w:tabs>
      <w:ind w:left="119" w:right="119"/>
    </w:pPr>
    <w:rPr>
      <w:sz w:val="20"/>
    </w:rPr>
  </w:style>
  <w:style w:type="paragraph" w:customStyle="1" w:styleId="MarginIcons">
    <w:name w:val="Margin Icons"/>
    <w:basedOn w:val="BodyText"/>
    <w:rsid w:val="00A067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67A0"/>
    <w:rPr>
      <w:rFonts w:ascii="Courier New" w:hAnsi="Courier New"/>
    </w:rPr>
  </w:style>
  <w:style w:type="paragraph" w:customStyle="1" w:styleId="NoteBullet">
    <w:name w:val="Note Bullet"/>
    <w:basedOn w:val="Note"/>
    <w:rsid w:val="00A067A0"/>
    <w:pPr>
      <w:tabs>
        <w:tab w:val="clear" w:pos="680"/>
      </w:tabs>
      <w:spacing w:before="60" w:after="60"/>
    </w:pPr>
  </w:style>
  <w:style w:type="paragraph" w:customStyle="1" w:styleId="SubHeading2">
    <w:name w:val="SubHeading2"/>
    <w:basedOn w:val="HeadingBase"/>
    <w:rsid w:val="00A067A0"/>
    <w:pPr>
      <w:spacing w:before="240" w:after="60"/>
    </w:pPr>
    <w:rPr>
      <w:sz w:val="20"/>
    </w:rPr>
  </w:style>
  <w:style w:type="paragraph" w:customStyle="1" w:styleId="SubHeading1">
    <w:name w:val="SubHeading1"/>
    <w:basedOn w:val="HeadingBase"/>
    <w:rsid w:val="00A067A0"/>
    <w:pPr>
      <w:spacing w:before="240" w:after="60"/>
    </w:pPr>
    <w:rPr>
      <w:color w:val="918585"/>
      <w:sz w:val="22"/>
    </w:rPr>
  </w:style>
  <w:style w:type="paragraph" w:customStyle="1" w:styleId="SideHeading">
    <w:name w:val="Side Heading"/>
    <w:basedOn w:val="HeadingBase"/>
    <w:rsid w:val="00A06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7A0"/>
    <w:pPr>
      <w:tabs>
        <w:tab w:val="num" w:pos="360"/>
      </w:tabs>
    </w:pPr>
  </w:style>
  <w:style w:type="paragraph" w:styleId="PlainText">
    <w:name w:val="Plain Text"/>
    <w:basedOn w:val="Normal"/>
    <w:link w:val="PlainTextChar"/>
    <w:rsid w:val="00A067A0"/>
    <w:rPr>
      <w:sz w:val="20"/>
    </w:rPr>
  </w:style>
  <w:style w:type="character" w:customStyle="1" w:styleId="PlainTextChar">
    <w:name w:val="Plain Text Char"/>
    <w:basedOn w:val="DefaultParagraphFont"/>
    <w:link w:val="PlainText"/>
    <w:rsid w:val="00A067A0"/>
    <w:rPr>
      <w:rFonts w:ascii="Courier New" w:eastAsia="Times New Roman" w:hAnsi="Courier New" w:cs="Times New Roman"/>
      <w:sz w:val="20"/>
      <w:szCs w:val="20"/>
      <w:lang w:val="en-US" w:eastAsia="en-US"/>
    </w:rPr>
  </w:style>
  <w:style w:type="character" w:customStyle="1" w:styleId="MenuOption">
    <w:name w:val="Menu Option"/>
    <w:rsid w:val="00A067A0"/>
    <w:rPr>
      <w:b/>
      <w:smallCaps/>
    </w:rPr>
  </w:style>
  <w:style w:type="paragraph" w:customStyle="1" w:styleId="TableListNumber">
    <w:name w:val="Table List Number"/>
    <w:basedOn w:val="ListNumber"/>
    <w:rsid w:val="00A067A0"/>
    <w:pPr>
      <w:numPr>
        <w:numId w:val="0"/>
      </w:numPr>
    </w:pPr>
  </w:style>
  <w:style w:type="paragraph" w:styleId="TOC4">
    <w:name w:val="toc 4"/>
    <w:basedOn w:val="TOCBase"/>
    <w:next w:val="Normal"/>
    <w:semiHidden/>
    <w:rsid w:val="00A067A0"/>
    <w:pPr>
      <w:tabs>
        <w:tab w:val="right" w:leader="dot" w:pos="9071"/>
      </w:tabs>
      <w:ind w:left="1701"/>
    </w:pPr>
  </w:style>
  <w:style w:type="paragraph" w:customStyle="1" w:styleId="ListAlpha">
    <w:name w:val="List Alpha"/>
    <w:basedOn w:val="List"/>
    <w:rsid w:val="00A067A0"/>
    <w:pPr>
      <w:numPr>
        <w:numId w:val="8"/>
      </w:numPr>
    </w:pPr>
  </w:style>
  <w:style w:type="paragraph" w:customStyle="1" w:styleId="ListAlpha2">
    <w:name w:val="List Alpha 2"/>
    <w:basedOn w:val="List2"/>
    <w:rsid w:val="00A067A0"/>
    <w:pPr>
      <w:numPr>
        <w:numId w:val="7"/>
      </w:numPr>
    </w:pPr>
  </w:style>
  <w:style w:type="paragraph" w:styleId="List2">
    <w:name w:val="List 2"/>
    <w:basedOn w:val="BodyText"/>
    <w:rsid w:val="00A067A0"/>
    <w:pPr>
      <w:tabs>
        <w:tab w:val="left" w:pos="680"/>
      </w:tabs>
      <w:spacing w:before="60" w:after="60"/>
      <w:ind w:left="680" w:hanging="340"/>
    </w:pPr>
  </w:style>
  <w:style w:type="paragraph" w:styleId="List3">
    <w:name w:val="List 3"/>
    <w:basedOn w:val="BodyText"/>
    <w:rsid w:val="00A067A0"/>
    <w:pPr>
      <w:tabs>
        <w:tab w:val="left" w:pos="1021"/>
      </w:tabs>
      <w:spacing w:before="60" w:after="60"/>
      <w:ind w:left="1020" w:hanging="340"/>
    </w:pPr>
  </w:style>
  <w:style w:type="paragraph" w:styleId="List4">
    <w:name w:val="List 4"/>
    <w:basedOn w:val="BodyText"/>
    <w:rsid w:val="00A067A0"/>
    <w:pPr>
      <w:tabs>
        <w:tab w:val="left" w:pos="1361"/>
      </w:tabs>
      <w:spacing w:before="60" w:after="60"/>
      <w:ind w:left="1361" w:hanging="340"/>
    </w:pPr>
  </w:style>
  <w:style w:type="paragraph" w:styleId="List5">
    <w:name w:val="List 5"/>
    <w:basedOn w:val="BodyText"/>
    <w:rsid w:val="00A067A0"/>
    <w:pPr>
      <w:tabs>
        <w:tab w:val="left" w:pos="1701"/>
      </w:tabs>
      <w:spacing w:before="60" w:after="60"/>
      <w:ind w:left="1701" w:hanging="340"/>
    </w:pPr>
  </w:style>
  <w:style w:type="paragraph" w:styleId="ListBullet3">
    <w:name w:val="List Bullet 3"/>
    <w:basedOn w:val="List3"/>
    <w:rsid w:val="00A067A0"/>
    <w:pPr>
      <w:numPr>
        <w:numId w:val="14"/>
      </w:numPr>
      <w:tabs>
        <w:tab w:val="clear" w:pos="1021"/>
      </w:tabs>
      <w:ind w:left="1037" w:hanging="357"/>
    </w:pPr>
  </w:style>
  <w:style w:type="paragraph" w:styleId="ListBullet4">
    <w:name w:val="List Bullet 4"/>
    <w:basedOn w:val="List4"/>
    <w:rsid w:val="00A067A0"/>
    <w:pPr>
      <w:numPr>
        <w:numId w:val="2"/>
      </w:numPr>
    </w:pPr>
  </w:style>
  <w:style w:type="paragraph" w:styleId="ListBullet5">
    <w:name w:val="List Bullet 5"/>
    <w:basedOn w:val="List5"/>
    <w:rsid w:val="00A067A0"/>
    <w:pPr>
      <w:numPr>
        <w:numId w:val="3"/>
      </w:numPr>
    </w:pPr>
  </w:style>
  <w:style w:type="paragraph" w:styleId="ListContinue2">
    <w:name w:val="List Continue 2"/>
    <w:basedOn w:val="List2"/>
    <w:rsid w:val="00A067A0"/>
    <w:pPr>
      <w:ind w:firstLine="0"/>
    </w:pPr>
  </w:style>
  <w:style w:type="paragraph" w:styleId="ListContinue3">
    <w:name w:val="List Continue 3"/>
    <w:basedOn w:val="List3"/>
    <w:rsid w:val="00A067A0"/>
    <w:pPr>
      <w:ind w:left="1021" w:firstLine="0"/>
    </w:pPr>
  </w:style>
  <w:style w:type="paragraph" w:styleId="ListContinue4">
    <w:name w:val="List Continue 4"/>
    <w:basedOn w:val="List4"/>
    <w:rsid w:val="00A067A0"/>
    <w:pPr>
      <w:ind w:firstLine="0"/>
    </w:pPr>
  </w:style>
  <w:style w:type="paragraph" w:styleId="ListContinue5">
    <w:name w:val="List Continue 5"/>
    <w:basedOn w:val="List5"/>
    <w:rsid w:val="00A067A0"/>
    <w:pPr>
      <w:ind w:firstLine="0"/>
    </w:pPr>
  </w:style>
  <w:style w:type="paragraph" w:styleId="ListNumber3">
    <w:name w:val="List Number 3"/>
    <w:basedOn w:val="List3"/>
    <w:rsid w:val="00A067A0"/>
    <w:pPr>
      <w:numPr>
        <w:numId w:val="4"/>
      </w:numPr>
    </w:pPr>
  </w:style>
  <w:style w:type="paragraph" w:styleId="ListNumber4">
    <w:name w:val="List Number 4"/>
    <w:basedOn w:val="List4"/>
    <w:rsid w:val="00A067A0"/>
    <w:pPr>
      <w:numPr>
        <w:numId w:val="5"/>
      </w:numPr>
    </w:pPr>
  </w:style>
  <w:style w:type="paragraph" w:styleId="ListNumber5">
    <w:name w:val="List Number 5"/>
    <w:basedOn w:val="List5"/>
    <w:rsid w:val="00A067A0"/>
    <w:pPr>
      <w:numPr>
        <w:numId w:val="6"/>
      </w:numPr>
    </w:pPr>
  </w:style>
  <w:style w:type="paragraph" w:styleId="BlockText">
    <w:name w:val="Block Text"/>
    <w:basedOn w:val="Normal"/>
    <w:rsid w:val="00A067A0"/>
    <w:pPr>
      <w:spacing w:after="120"/>
      <w:ind w:left="1440" w:right="1440"/>
    </w:pPr>
  </w:style>
  <w:style w:type="character" w:customStyle="1" w:styleId="Subscript">
    <w:name w:val="Subscript"/>
    <w:rsid w:val="00A067A0"/>
    <w:rPr>
      <w:sz w:val="16"/>
      <w:vertAlign w:val="subscript"/>
    </w:rPr>
  </w:style>
  <w:style w:type="character" w:customStyle="1" w:styleId="Superscript">
    <w:name w:val="Superscript"/>
    <w:rsid w:val="00A067A0"/>
    <w:rPr>
      <w:sz w:val="16"/>
      <w:vertAlign w:val="superscript"/>
    </w:rPr>
  </w:style>
  <w:style w:type="character" w:customStyle="1" w:styleId="Symbols">
    <w:name w:val="Symbols"/>
    <w:rsid w:val="00A067A0"/>
    <w:rPr>
      <w:rFonts w:ascii="Symbol" w:hAnsi="Symbol"/>
    </w:rPr>
  </w:style>
  <w:style w:type="character" w:customStyle="1" w:styleId="MenuOptions">
    <w:name w:val="Menu Options"/>
    <w:rsid w:val="00A067A0"/>
    <w:rPr>
      <w:rFonts w:ascii="Arial Narrow" w:hAnsi="Arial Narrow"/>
      <w:smallCaps/>
    </w:rPr>
  </w:style>
  <w:style w:type="character" w:customStyle="1" w:styleId="Buttons">
    <w:name w:val="Buttons"/>
    <w:rsid w:val="00A067A0"/>
    <w:rPr>
      <w:b/>
    </w:rPr>
  </w:style>
  <w:style w:type="character" w:customStyle="1" w:styleId="Underlined">
    <w:name w:val="Underlined"/>
    <w:rsid w:val="00A067A0"/>
    <w:rPr>
      <w:u w:val="single"/>
    </w:rPr>
  </w:style>
  <w:style w:type="paragraph" w:customStyle="1" w:styleId="TableBodyTextRight">
    <w:name w:val="Table Body Text Right"/>
    <w:basedOn w:val="TableBodyText"/>
    <w:rsid w:val="00A067A0"/>
    <w:pPr>
      <w:widowControl w:val="0"/>
      <w:autoSpaceDE w:val="0"/>
      <w:autoSpaceDN w:val="0"/>
      <w:adjustRightInd w:val="0"/>
      <w:jc w:val="right"/>
    </w:pPr>
    <w:rPr>
      <w:rFonts w:cs="Arial"/>
      <w:szCs w:val="18"/>
    </w:rPr>
  </w:style>
  <w:style w:type="paragraph" w:customStyle="1" w:styleId="CopyrightText">
    <w:name w:val="Copyright Text"/>
    <w:basedOn w:val="BodyText"/>
    <w:rsid w:val="00A067A0"/>
    <w:rPr>
      <w:sz w:val="18"/>
    </w:rPr>
  </w:style>
  <w:style w:type="paragraph" w:customStyle="1" w:styleId="BodySmallRight">
    <w:name w:val="Body Small Right"/>
    <w:basedOn w:val="BodyTextRight"/>
    <w:rsid w:val="00A067A0"/>
    <w:rPr>
      <w:sz w:val="18"/>
      <w:szCs w:val="18"/>
    </w:rPr>
  </w:style>
  <w:style w:type="paragraph" w:customStyle="1" w:styleId="MarginEdition">
    <w:name w:val="Margin Edition"/>
    <w:basedOn w:val="MarginNote"/>
    <w:rsid w:val="00A067A0"/>
    <w:pPr>
      <w:spacing w:before="0" w:after="0"/>
    </w:pPr>
    <w:rPr>
      <w:rFonts w:ascii="Times New Roman" w:hAnsi="Times New Roman"/>
      <w:color w:val="999999"/>
    </w:rPr>
  </w:style>
  <w:style w:type="paragraph" w:customStyle="1" w:styleId="Spacer">
    <w:name w:val="Spacer"/>
    <w:basedOn w:val="Normal"/>
    <w:rsid w:val="00A067A0"/>
    <w:rPr>
      <w:sz w:val="2"/>
      <w:szCs w:val="2"/>
    </w:rPr>
  </w:style>
  <w:style w:type="character" w:customStyle="1" w:styleId="Small">
    <w:name w:val="Small"/>
    <w:rsid w:val="00A067A0"/>
    <w:rPr>
      <w:sz w:val="16"/>
    </w:rPr>
  </w:style>
  <w:style w:type="paragraph" w:customStyle="1" w:styleId="WideTable">
    <w:name w:val="Wide Table"/>
    <w:basedOn w:val="Normal"/>
    <w:rsid w:val="00A067A0"/>
    <w:pPr>
      <w:ind w:left="-1418"/>
    </w:pPr>
    <w:rPr>
      <w:sz w:val="2"/>
      <w:szCs w:val="2"/>
    </w:rPr>
  </w:style>
  <w:style w:type="character" w:styleId="PageNumber">
    <w:name w:val="page number"/>
    <w:rsid w:val="00A067A0"/>
  </w:style>
  <w:style w:type="paragraph" w:styleId="Quote">
    <w:name w:val="Quote"/>
    <w:basedOn w:val="Heading1"/>
    <w:link w:val="QuoteChar"/>
    <w:qFormat/>
    <w:rsid w:val="00A067A0"/>
    <w:rPr>
      <w:b w:val="0"/>
      <w:sz w:val="72"/>
      <w:szCs w:val="72"/>
      <w:lang w:val="en-NZ"/>
    </w:rPr>
  </w:style>
  <w:style w:type="character" w:customStyle="1" w:styleId="QuoteChar">
    <w:name w:val="Quote Char"/>
    <w:link w:val="Quote"/>
    <w:rsid w:val="00A06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7A0"/>
    <w:pPr>
      <w:pageBreakBefore/>
    </w:pPr>
  </w:style>
  <w:style w:type="paragraph" w:customStyle="1" w:styleId="Border">
    <w:name w:val="Border"/>
    <w:basedOn w:val="Normal"/>
    <w:qFormat/>
    <w:rsid w:val="00A067A0"/>
    <w:pPr>
      <w:pBdr>
        <w:top w:val="single" w:sz="18" w:space="1" w:color="auto"/>
      </w:pBdr>
    </w:pPr>
    <w:rPr>
      <w:rFonts w:ascii="Times New Roman" w:hAnsi="Times New Roman"/>
      <w:color w:val="FFFFFF"/>
      <w:sz w:val="2"/>
    </w:rPr>
  </w:style>
  <w:style w:type="character" w:styleId="IntenseEmphasis">
    <w:name w:val="Intense Emphasis"/>
    <w:uiPriority w:val="21"/>
    <w:qFormat/>
    <w:rsid w:val="00A067A0"/>
    <w:rPr>
      <w:b/>
      <w:bCs/>
      <w:i/>
      <w:iCs/>
      <w:color w:val="auto"/>
    </w:rPr>
  </w:style>
  <w:style w:type="paragraph" w:styleId="IntenseQuote">
    <w:name w:val="Intense Quote"/>
    <w:basedOn w:val="Normal"/>
    <w:next w:val="Normal"/>
    <w:link w:val="IntenseQuoteChar"/>
    <w:uiPriority w:val="30"/>
    <w:qFormat/>
    <w:rsid w:val="00A067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67A0"/>
    <w:rPr>
      <w:rFonts w:ascii="Courier New" w:eastAsia="Times New Roman" w:hAnsi="Courier New" w:cs="Times New Roman"/>
      <w:b/>
      <w:bCs/>
      <w:i/>
      <w:iCs/>
      <w:szCs w:val="20"/>
      <w:lang w:val="en-US" w:eastAsia="en-US"/>
    </w:rPr>
  </w:style>
  <w:style w:type="character" w:styleId="SubtleReference">
    <w:name w:val="Subtle Reference"/>
    <w:uiPriority w:val="31"/>
    <w:qFormat/>
    <w:rsid w:val="00A067A0"/>
    <w:rPr>
      <w:smallCaps/>
      <w:color w:val="auto"/>
      <w:u w:val="single"/>
    </w:rPr>
  </w:style>
  <w:style w:type="character" w:styleId="IntenseReference">
    <w:name w:val="Intense Reference"/>
    <w:uiPriority w:val="32"/>
    <w:qFormat/>
    <w:rsid w:val="00A067A0"/>
    <w:rPr>
      <w:b/>
      <w:bCs/>
      <w:smallCaps/>
      <w:color w:val="auto"/>
      <w:spacing w:val="5"/>
      <w:u w:val="single"/>
    </w:rPr>
  </w:style>
  <w:style w:type="paragraph" w:customStyle="1" w:styleId="2ColumnHeading">
    <w:name w:val="2Column Heading"/>
    <w:basedOn w:val="BodyText"/>
    <w:qFormat/>
    <w:rsid w:val="00A067A0"/>
    <w:pPr>
      <w:spacing w:after="60"/>
      <w:ind w:left="-2268"/>
    </w:pPr>
    <w:rPr>
      <w:b/>
    </w:rPr>
  </w:style>
  <w:style w:type="paragraph" w:customStyle="1" w:styleId="Heading1TOC">
    <w:name w:val="Heading1 TOC"/>
    <w:basedOn w:val="Normal"/>
    <w:qFormat/>
    <w:rsid w:val="00A067A0"/>
    <w:pPr>
      <w:spacing w:before="240" w:after="120"/>
    </w:pPr>
    <w:rPr>
      <w:rFonts w:ascii="Times New Roman" w:hAnsi="Times New Roman"/>
      <w:b/>
      <w:sz w:val="32"/>
    </w:rPr>
  </w:style>
  <w:style w:type="paragraph" w:customStyle="1" w:styleId="Heading2TOC">
    <w:name w:val="Heading2 TOC"/>
    <w:basedOn w:val="Normal"/>
    <w:qFormat/>
    <w:rsid w:val="00A067A0"/>
    <w:pPr>
      <w:spacing w:before="240" w:after="60"/>
    </w:pPr>
    <w:rPr>
      <w:rFonts w:ascii="Times New Roman" w:hAnsi="Times New Roman"/>
      <w:b/>
      <w:sz w:val="28"/>
    </w:rPr>
  </w:style>
  <w:style w:type="character" w:customStyle="1" w:styleId="Underline">
    <w:name w:val="Underline"/>
    <w:qFormat/>
    <w:rsid w:val="00A067A0"/>
    <w:rPr>
      <w:u w:val="single"/>
    </w:rPr>
  </w:style>
  <w:style w:type="character" w:customStyle="1" w:styleId="BoldandItalics">
    <w:name w:val="Bold and Italics"/>
    <w:qFormat/>
    <w:rsid w:val="00A067A0"/>
    <w:rPr>
      <w:b/>
      <w:i/>
      <w:u w:val="none"/>
    </w:rPr>
  </w:style>
  <w:style w:type="paragraph" w:styleId="BalloonText">
    <w:name w:val="Balloon Text"/>
    <w:basedOn w:val="Normal"/>
    <w:link w:val="BalloonTextChar"/>
    <w:rsid w:val="00A067A0"/>
    <w:rPr>
      <w:rFonts w:ascii="Tahoma" w:hAnsi="Tahoma" w:cs="Tahoma"/>
      <w:sz w:val="16"/>
      <w:szCs w:val="16"/>
    </w:rPr>
  </w:style>
  <w:style w:type="character" w:customStyle="1" w:styleId="BalloonTextChar">
    <w:name w:val="Balloon Text Char"/>
    <w:link w:val="BalloonText"/>
    <w:rsid w:val="00A06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67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67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DE30BFDD.dotm</Template>
  <TotalTime>0</TotalTime>
  <Pages>6</Pages>
  <Words>1330</Words>
  <Characters>8583</Characters>
  <Application>Microsoft Office Word</Application>
  <DocSecurity>0</DocSecurity>
  <Lines>282</Lines>
  <Paragraphs>177</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AVIE3003B Complete a Notice to Airmen (NOTAM)</dc:title>
  <dc:subject>Approved</dc:subject>
  <dc:creator>Transport &amp; Logistics Industry Skills Council</dc:creator>
  <cp:keywords>Revision Number: 1</cp:keywords>
  <dc:description>Copyright © 1996-2007 Author-it Software Corporation Ltd., all rights reserved.</dc:description>
  <cp:lastModifiedBy>Narendra Tomar</cp:lastModifiedBy>
  <cp:revision>3</cp:revision>
  <dcterms:created xsi:type="dcterms:W3CDTF">2012-05-26T22:33:00Z</dcterms:created>
  <dcterms:modified xsi:type="dcterms:W3CDTF">2012-05-26T22:33:00Z</dcterms:modified>
</cp:coreProperties>
</file>