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77C" w:rsidP="0058077C">
      <w:pPr>
        <w:pStyle w:val="Title"/>
      </w:pPr>
      <w:r>
        <w:fldChar w:fldCharType="begin"/>
      </w:r>
      <w:r>
        <w:instrText xml:space="preserve"> TITLE   \* MERGEFORMAT </w:instrText>
      </w:r>
      <w:r>
        <w:fldChar w:fldCharType="separate"/>
      </w:r>
      <w:r>
        <w:t>AVIA3001B Package dangerous goods for air transport</w:t>
      </w:r>
      <w:r>
        <w:fldChar w:fldCharType="end"/>
      </w:r>
    </w:p>
    <w:p w:rsidR="0058077C" w:rsidP="0058077C">
      <w:pPr>
        <w:pStyle w:val="Version"/>
        <w:sectPr w:rsidSect="00CD02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02F6" w:rsidP="00CD02F6">
      <w:pPr>
        <w:pStyle w:val="SuperHeading"/>
      </w:pPr>
      <w:r w:rsidRPr="00CD02F6">
        <w:t>AVIA3001B Package dangerous goods for air transport</w:t>
      </w:r>
    </w:p>
    <w:p w:rsidR="00000000" w:rsidRPr="00CD02F6" w:rsidP="00CD02F6">
      <w:pPr>
        <w:pStyle w:val="SuperHeading"/>
      </w:pPr>
    </w:p>
    <w:p w:rsidR="00000000" w:rsidRPr="00CD02F6" w:rsidP="00CD02F6">
      <w:pPr>
        <w:pStyle w:val="Heading1"/>
      </w:pPr>
      <w:bookmarkStart w:id="1" w:name="O_60183"/>
      <w:bookmarkEnd w:id="1"/>
      <w:r w:rsidRPr="00CD02F6">
        <w:t>Modification History</w:t>
      </w:r>
    </w:p>
    <w:p w:rsidR="00000000" w:rsidRPr="00CD02F6" w:rsidP="00CD02F6">
      <w:pPr>
        <w:pStyle w:val="BodyText"/>
      </w:pPr>
      <w:r w:rsidRPr="00CD02F6">
        <w:t>Not applicable.</w:t>
      </w:r>
    </w:p>
    <w:p w:rsidR="00000000" w:rsidRPr="00CD02F6" w:rsidP="00CD02F6">
      <w:pPr>
        <w:pStyle w:val="AllowPageBreak"/>
      </w:pPr>
    </w:p>
    <w:p w:rsidR="00000000" w:rsidRPr="00CD02F6" w:rsidP="00CD02F6">
      <w:pPr>
        <w:pStyle w:val="Heading1"/>
      </w:pPr>
      <w:bookmarkStart w:id="2" w:name="O_60184"/>
      <w:bookmarkEnd w:id="2"/>
      <w:r w:rsidRPr="00CD02F6">
        <w:t>Unit Descriptor</w:t>
      </w:r>
    </w:p>
    <w:tbl>
      <w:tblPr>
        <w:tblW w:w="9640" w:type="dxa"/>
        <w:tblLayout w:type="fixed"/>
        <w:tblCellMar>
          <w:left w:w="62" w:type="dxa"/>
          <w:right w:w="62" w:type="dxa"/>
        </w:tblCellMar>
        <w:tblLook w:val="0000"/>
      </w:tblPr>
      <w:tblGrid>
        <w:gridCol w:w="2978"/>
        <w:gridCol w:w="6662"/>
      </w:tblGrid>
      <w:tr w:rsidTr="005807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D02F6" w:rsidP="00CD02F6">
            <w:pPr>
              <w:pStyle w:val="BodyText"/>
            </w:pPr>
            <w:r w:rsidRPr="00CD02F6">
              <w:t xml:space="preserve">This unit involves the skills and knowledge required to package dangerous goods for air transport in </w:t>
            </w:r>
            <w:r w:rsidRPr="00CD02F6">
              <w:t>accordance with IATA and other relevant regulatory requirements, including selecting appropriate packing instructions, identifying and selecting packing, packaging the dangerous goods, labelling and marking dangerous goods, and stowing the packaged dangero</w:t>
            </w:r>
            <w:r w:rsidRPr="00CD02F6">
              <w:t>us goods in accordance with regulatory requirements. Licensing, legislative, regulatory or certification requirements are applicable to this unit.</w:t>
            </w:r>
          </w:p>
        </w:tc>
      </w:tr>
    </w:tbl>
    <w:p w:rsidR="00000000" w:rsidRPr="00CD02F6" w:rsidP="00CD02F6">
      <w:pPr>
        <w:pStyle w:val="BodyText"/>
      </w:pPr>
    </w:p>
    <w:p w:rsidR="00000000" w:rsidRPr="00CD02F6" w:rsidP="00CD02F6">
      <w:pPr>
        <w:pStyle w:val="AllowPageBreak"/>
      </w:pPr>
    </w:p>
    <w:p w:rsidR="00000000" w:rsidRPr="00CD02F6" w:rsidP="00CD02F6">
      <w:pPr>
        <w:pStyle w:val="Heading1"/>
      </w:pPr>
      <w:bookmarkStart w:id="3" w:name="O_60185"/>
      <w:bookmarkEnd w:id="3"/>
      <w:r w:rsidRPr="00CD02F6">
        <w:t>Application of the Unit</w:t>
      </w:r>
    </w:p>
    <w:tbl>
      <w:tblPr>
        <w:tblW w:w="9640" w:type="dxa"/>
        <w:tblLayout w:type="fixed"/>
        <w:tblCellMar>
          <w:left w:w="62" w:type="dxa"/>
          <w:right w:w="62" w:type="dxa"/>
        </w:tblCellMar>
        <w:tblLook w:val="0000"/>
      </w:tblPr>
      <w:tblGrid>
        <w:gridCol w:w="2978"/>
        <w:gridCol w:w="6662"/>
      </w:tblGrid>
      <w:tr w:rsidTr="005807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D02F6" w:rsidP="00CD02F6">
            <w:pPr>
              <w:pStyle w:val="BodyText"/>
            </w:pPr>
            <w:r w:rsidRPr="00CD02F6">
              <w:t>Work must be carried out in accordance with workplace procedures and the relevant IATA, CASA and other relevant regulatory requirements.</w:t>
            </w:r>
          </w:p>
          <w:p w:rsidR="00000000" w:rsidRPr="00CD02F6" w:rsidP="00CD02F6">
            <w:pPr>
              <w:pStyle w:val="BodyText"/>
            </w:pPr>
            <w:r w:rsidRPr="00CD02F6">
              <w:t>Use for ADF Aviation is to be in accordance with relevant Defence Orders and Instructions and applicable CASA complianc</w:t>
            </w:r>
            <w:r w:rsidRPr="00CD02F6">
              <w:t>e.</w:t>
            </w:r>
          </w:p>
          <w:p w:rsidR="00000000" w:rsidRPr="00CD02F6" w:rsidP="00CD02F6">
            <w:pPr>
              <w:pStyle w:val="BodyText"/>
            </w:pPr>
            <w:r w:rsidRPr="00CD02F6">
              <w:t>Work is performed under some supervision usually within a team environment.</w:t>
            </w:r>
          </w:p>
          <w:p w:rsidR="00000000" w:rsidRPr="00CD02F6" w:rsidP="00CD02F6">
            <w:pPr>
              <w:pStyle w:val="BodyText"/>
            </w:pPr>
            <w:r w:rsidRPr="00CD02F6">
              <w:t>Work involves the application of operational procedures and relevant regulations during packaging of dangerous goods for air transport across a variety of operational contexts w</w:t>
            </w:r>
            <w:r w:rsidRPr="00CD02F6">
              <w:t>ithin the Australian aviation industry.</w:t>
            </w:r>
          </w:p>
        </w:tc>
      </w:tr>
    </w:tbl>
    <w:p w:rsidR="00000000" w:rsidRPr="00CD02F6" w:rsidP="00CD02F6">
      <w:pPr>
        <w:pStyle w:val="BodyText"/>
      </w:pPr>
    </w:p>
    <w:p w:rsidR="00000000" w:rsidRPr="00CD02F6" w:rsidP="00CD02F6">
      <w:pPr>
        <w:pStyle w:val="AllowPageBreak"/>
      </w:pPr>
    </w:p>
    <w:p w:rsidR="00000000" w:rsidRPr="00CD02F6" w:rsidP="00CD02F6">
      <w:pPr>
        <w:pStyle w:val="Heading1"/>
      </w:pPr>
      <w:bookmarkStart w:id="4" w:name="O_60186"/>
      <w:bookmarkEnd w:id="4"/>
      <w:r w:rsidRPr="00CD02F6">
        <w:t>Licensing/Regulatory Information</w:t>
      </w:r>
    </w:p>
    <w:p w:rsidR="00000000" w:rsidRPr="00CD02F6" w:rsidP="00CD02F6">
      <w:pPr>
        <w:pStyle w:val="BodyText"/>
      </w:pPr>
      <w:r w:rsidRPr="00CD02F6">
        <w:t>Not applicable.</w:t>
      </w:r>
    </w:p>
    <w:p w:rsidR="00000000" w:rsidRPr="00CD02F6" w:rsidP="00CD02F6">
      <w:pPr>
        <w:pStyle w:val="AllowPageBreak"/>
      </w:pPr>
    </w:p>
    <w:p w:rsidR="00000000" w:rsidRPr="00CD02F6" w:rsidP="00CD02F6">
      <w:pPr>
        <w:pStyle w:val="Heading1"/>
      </w:pPr>
      <w:bookmarkStart w:id="5" w:name="O_60187"/>
      <w:bookmarkEnd w:id="5"/>
      <w:r w:rsidRPr="00CD02F6">
        <w:t>Pre-Requisites</w:t>
      </w:r>
    </w:p>
    <w:p w:rsidR="00000000" w:rsidRPr="00CD02F6" w:rsidP="00CD02F6">
      <w:pPr>
        <w:pStyle w:val="BodyText"/>
      </w:pPr>
      <w:r w:rsidRPr="00CD02F6">
        <w:t>Not applicable.</w:t>
      </w:r>
    </w:p>
    <w:p w:rsidR="00000000" w:rsidRPr="00CD02F6" w:rsidP="00CD02F6">
      <w:pPr>
        <w:pStyle w:val="AllowPageBreak"/>
      </w:pPr>
    </w:p>
    <w:p w:rsidR="00000000" w:rsidRPr="00CD02F6" w:rsidP="00CD02F6">
      <w:pPr>
        <w:pStyle w:val="Heading1"/>
      </w:pPr>
      <w:bookmarkStart w:id="6" w:name="O_60188"/>
      <w:bookmarkEnd w:id="6"/>
      <w:r w:rsidRPr="00CD02F6">
        <w:t>Employability Skills Information</w:t>
      </w:r>
    </w:p>
    <w:tbl>
      <w:tblPr>
        <w:tblW w:w="9640" w:type="dxa"/>
        <w:tblLayout w:type="fixed"/>
        <w:tblCellMar>
          <w:left w:w="62" w:type="dxa"/>
          <w:right w:w="62" w:type="dxa"/>
        </w:tblCellMar>
        <w:tblLook w:val="0000"/>
      </w:tblPr>
      <w:tblGrid>
        <w:gridCol w:w="2978"/>
        <w:gridCol w:w="6662"/>
      </w:tblGrid>
      <w:tr w:rsidTr="0058077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D02F6" w:rsidP="00CD02F6">
            <w:pPr>
              <w:pStyle w:val="BodyText"/>
            </w:pPr>
            <w:r w:rsidRPr="00CD02F6">
              <w:t>This unit contains employability skills.</w:t>
            </w:r>
          </w:p>
        </w:tc>
      </w:tr>
    </w:tbl>
    <w:p w:rsidR="00000000" w:rsidRPr="00CD02F6" w:rsidP="00CD02F6">
      <w:pPr>
        <w:pStyle w:val="BodyText"/>
      </w:pPr>
    </w:p>
    <w:p w:rsidR="00000000" w:rsidRPr="00CD02F6" w:rsidP="00CD02F6">
      <w:pPr>
        <w:pStyle w:val="AllowPageBreak"/>
      </w:pPr>
    </w:p>
    <w:p w:rsidR="00000000" w:rsidRPr="00CD02F6" w:rsidP="00CD02F6">
      <w:pPr>
        <w:pStyle w:val="Heading1"/>
      </w:pPr>
      <w:bookmarkStart w:id="7" w:name="O_60189"/>
      <w:bookmarkEnd w:id="7"/>
      <w:r w:rsidRPr="00CD02F6">
        <w:t>Elements and Performance Criteria Pre-Content</w:t>
      </w:r>
    </w:p>
    <w:tbl>
      <w:tblPr>
        <w:tblW w:w="9640" w:type="dxa"/>
        <w:tblLayout w:type="fixed"/>
        <w:tblCellMar>
          <w:left w:w="62" w:type="dxa"/>
          <w:right w:w="62" w:type="dxa"/>
        </w:tblCellMar>
        <w:tblLook w:val="0000"/>
      </w:tblPr>
      <w:tblGrid>
        <w:gridCol w:w="2978"/>
        <w:gridCol w:w="6662"/>
      </w:tblGrid>
      <w:tr w:rsidTr="005807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D02F6" w:rsidP="00CD02F6">
            <w:pPr>
              <w:pStyle w:val="BodyText"/>
            </w:pPr>
            <w:r w:rsidRPr="00CD02F6">
              <w:t>Performance crit</w:t>
            </w:r>
            <w:r w:rsidRPr="00CD02F6">
              <w:t>eria describe the required performance needed to demonstrate achievement of the element. Assessment of performance is to be consistent with the evidence guide.</w:t>
            </w:r>
          </w:p>
        </w:tc>
      </w:tr>
    </w:tbl>
    <w:p w:rsidR="00000000" w:rsidRPr="00CD02F6" w:rsidP="00CD02F6">
      <w:pPr>
        <w:pStyle w:val="BodyText"/>
      </w:pPr>
    </w:p>
    <w:p w:rsidR="00000000" w:rsidRPr="00CD02F6" w:rsidP="00CD02F6">
      <w:pPr>
        <w:pStyle w:val="AllowPageBreak"/>
      </w:pPr>
    </w:p>
    <w:p w:rsidR="00000000" w:rsidRPr="00CD02F6" w:rsidP="00CD02F6">
      <w:pPr>
        <w:pStyle w:val="Heading1"/>
      </w:pPr>
      <w:bookmarkStart w:id="8" w:name="O_60190"/>
      <w:bookmarkEnd w:id="8"/>
      <w:r w:rsidRPr="00CD02F6">
        <w:t>Elements and Performance Criteria</w:t>
      </w:r>
    </w:p>
    <w:tbl>
      <w:tblPr>
        <w:tblW w:w="9640" w:type="dxa"/>
        <w:tblLayout w:type="fixed"/>
        <w:tblCellMar>
          <w:left w:w="62" w:type="dxa"/>
          <w:right w:w="62" w:type="dxa"/>
        </w:tblCellMar>
        <w:tblLook w:val="0000"/>
      </w:tblPr>
      <w:tblGrid>
        <w:gridCol w:w="2978"/>
        <w:gridCol w:w="6662"/>
      </w:tblGrid>
      <w:tr w:rsidTr="0058077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D02F6" w:rsidP="00CD02F6">
            <w:pPr>
              <w:pStyle w:val="BodyText"/>
            </w:pPr>
            <w:r w:rsidRPr="00CD02F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PERFORMANCE CRITERIA</w:t>
            </w:r>
          </w:p>
        </w:tc>
      </w:tr>
      <w:tr w:rsidTr="005807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02F6">
            <w:pPr>
              <w:pStyle w:val="List"/>
              <w:rPr>
                <w:lang w:val="en-NZ"/>
              </w:rPr>
            </w:pPr>
            <w:r w:rsidRPr="00CD02F6">
              <w:rPr>
                <w:rStyle w:val="SpecialBold"/>
              </w:rPr>
              <w:t>1</w:t>
            </w:r>
            <w:r w:rsidRPr="00CD02F6">
              <w:tab/>
            </w:r>
            <w:r w:rsidRPr="00CD02F6">
              <w:rPr>
                <w:rStyle w:val="SpecialBold"/>
              </w:rPr>
              <w:t>Select approp</w:t>
            </w:r>
            <w:r w:rsidRPr="00CD02F6">
              <w:rPr>
                <w:rStyle w:val="SpecialBold"/>
              </w:rPr>
              <w:t>riate packing instructions</w:t>
            </w:r>
          </w:p>
        </w:tc>
        <w:tc>
          <w:tcPr>
            <w:tcW w:w="6662" w:type="dxa"/>
            <w:tcBorders>
              <w:top w:val="nil"/>
              <w:left w:val="nil"/>
              <w:bottom w:val="nil"/>
              <w:right w:val="nil"/>
            </w:tcBorders>
            <w:tcMar>
              <w:top w:w="0" w:type="dxa"/>
              <w:left w:w="62" w:type="dxa"/>
              <w:bottom w:w="0" w:type="dxa"/>
              <w:right w:w="62" w:type="dxa"/>
            </w:tcMar>
          </w:tcPr>
          <w:p w:rsidR="00000000" w:rsidRPr="00CD02F6" w:rsidP="00CD02F6">
            <w:pPr>
              <w:pStyle w:val="List"/>
            </w:pPr>
            <w:r w:rsidRPr="00CD02F6">
              <w:t>1.1</w:t>
            </w:r>
            <w:r w:rsidRPr="00CD02F6">
              <w:tab/>
              <w:t>Type of dangerous goods to be transported is identified in accordance with workplace procedures and regulatory requirements</w:t>
            </w:r>
          </w:p>
          <w:p w:rsidR="00000000" w:rsidP="00CD02F6">
            <w:pPr>
              <w:pStyle w:val="List"/>
              <w:rPr>
                <w:lang w:val="en-NZ"/>
              </w:rPr>
            </w:pPr>
            <w:r w:rsidRPr="00CD02F6">
              <w:t>1.2</w:t>
            </w:r>
            <w:r w:rsidRPr="00CD02F6">
              <w:tab/>
            </w:r>
            <w:r w:rsidRPr="00CD02F6">
              <w:t>Appropriate packing instructions for the identified type of dangerous goods are selected in accordance with the relevant regulatory requirements</w:t>
            </w:r>
          </w:p>
        </w:tc>
      </w:tr>
      <w:tr w:rsidTr="005807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02F6">
            <w:pPr>
              <w:pStyle w:val="List"/>
              <w:rPr>
                <w:lang w:val="en-NZ"/>
              </w:rPr>
            </w:pPr>
            <w:r w:rsidRPr="00CD02F6">
              <w:rPr>
                <w:rStyle w:val="SpecialBold"/>
              </w:rPr>
              <w:t>2</w:t>
            </w:r>
            <w:r w:rsidRPr="00CD02F6">
              <w:tab/>
            </w:r>
            <w:r w:rsidRPr="00CD02F6">
              <w:rPr>
                <w:rStyle w:val="SpecialBold"/>
              </w:rPr>
              <w:t>Identify and select packing</w:t>
            </w:r>
          </w:p>
        </w:tc>
        <w:tc>
          <w:tcPr>
            <w:tcW w:w="6662" w:type="dxa"/>
            <w:tcBorders>
              <w:top w:val="nil"/>
              <w:left w:val="nil"/>
              <w:bottom w:val="nil"/>
              <w:right w:val="nil"/>
            </w:tcBorders>
            <w:tcMar>
              <w:top w:w="0" w:type="dxa"/>
              <w:left w:w="62" w:type="dxa"/>
              <w:bottom w:w="0" w:type="dxa"/>
              <w:right w:w="62" w:type="dxa"/>
            </w:tcMar>
          </w:tcPr>
          <w:p w:rsidR="00000000" w:rsidRPr="00CD02F6" w:rsidP="00CD02F6">
            <w:pPr>
              <w:pStyle w:val="List"/>
            </w:pPr>
            <w:r w:rsidRPr="00CD02F6">
              <w:t>2.1</w:t>
            </w:r>
            <w:r w:rsidRPr="00CD02F6">
              <w:tab/>
              <w:t>Required packing materials are identified and selected in accordance with wo</w:t>
            </w:r>
            <w:r w:rsidRPr="00CD02F6">
              <w:t>rkplace procedures and regulatory requirements</w:t>
            </w:r>
          </w:p>
          <w:p w:rsidR="00000000" w:rsidRPr="00CD02F6" w:rsidP="00CD02F6">
            <w:pPr>
              <w:pStyle w:val="List"/>
            </w:pPr>
            <w:r w:rsidRPr="00CD02F6">
              <w:t>2.2</w:t>
            </w:r>
            <w:r w:rsidRPr="00CD02F6">
              <w:tab/>
              <w:t>Checks are made to confirm that the selected packing has undergone all required tests in accordance with the relevant regulatory requirements</w:t>
            </w:r>
          </w:p>
          <w:p w:rsidR="00000000" w:rsidP="00CD02F6">
            <w:pPr>
              <w:pStyle w:val="List"/>
              <w:rPr>
                <w:lang w:val="en-NZ"/>
              </w:rPr>
            </w:pPr>
            <w:r w:rsidRPr="00CD02F6">
              <w:t>2.3</w:t>
            </w:r>
            <w:r w:rsidRPr="00CD02F6">
              <w:tab/>
              <w:t>Where required, combination of packing is checked to confir</w:t>
            </w:r>
            <w:r w:rsidRPr="00CD02F6">
              <w:t>m that it has been appropriately tested in accordance with the relevant regulatory requirements</w:t>
            </w:r>
          </w:p>
        </w:tc>
      </w:tr>
      <w:tr w:rsidTr="005807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02F6">
            <w:pPr>
              <w:pStyle w:val="List"/>
              <w:rPr>
                <w:lang w:val="en-NZ"/>
              </w:rPr>
            </w:pPr>
            <w:r w:rsidRPr="00CD02F6">
              <w:rPr>
                <w:rStyle w:val="SpecialBold"/>
              </w:rPr>
              <w:t>3</w:t>
            </w:r>
            <w:r w:rsidRPr="00CD02F6">
              <w:tab/>
            </w:r>
            <w:r w:rsidRPr="00CD02F6">
              <w:rPr>
                <w:rStyle w:val="SpecialBold"/>
              </w:rPr>
              <w:t>Package the dangerous goods</w:t>
            </w:r>
          </w:p>
        </w:tc>
        <w:tc>
          <w:tcPr>
            <w:tcW w:w="6662" w:type="dxa"/>
            <w:tcBorders>
              <w:top w:val="nil"/>
              <w:left w:val="nil"/>
              <w:bottom w:val="nil"/>
              <w:right w:val="nil"/>
            </w:tcBorders>
            <w:tcMar>
              <w:top w:w="0" w:type="dxa"/>
              <w:left w:w="62" w:type="dxa"/>
              <w:bottom w:w="0" w:type="dxa"/>
              <w:right w:w="62" w:type="dxa"/>
            </w:tcMar>
          </w:tcPr>
          <w:p w:rsidR="00000000" w:rsidRPr="00CD02F6" w:rsidP="00CD02F6">
            <w:pPr>
              <w:pStyle w:val="List"/>
            </w:pPr>
            <w:r w:rsidRPr="00CD02F6">
              <w:t>3.1</w:t>
            </w:r>
            <w:r w:rsidRPr="00CD02F6">
              <w:tab/>
              <w:t>Dangerous goods are packaged using the selected packing materials in accordance with workplace procedures and regulatory requ</w:t>
            </w:r>
            <w:r w:rsidRPr="00CD02F6">
              <w:t>irements</w:t>
            </w:r>
          </w:p>
          <w:p w:rsidR="00000000" w:rsidP="00CD02F6">
            <w:pPr>
              <w:pStyle w:val="List"/>
              <w:rPr>
                <w:lang w:val="en-NZ"/>
              </w:rPr>
            </w:pPr>
            <w:r w:rsidRPr="00CD02F6">
              <w:t>3.2</w:t>
            </w:r>
            <w:r w:rsidRPr="00CD02F6">
              <w:tab/>
              <w:t>Approved absorbent materials and cushioning is used in accordance with the relevant regulatory requirements</w:t>
            </w:r>
          </w:p>
        </w:tc>
      </w:tr>
      <w:tr w:rsidTr="005807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02F6">
            <w:pPr>
              <w:pStyle w:val="List"/>
              <w:rPr>
                <w:lang w:val="en-NZ"/>
              </w:rPr>
            </w:pPr>
            <w:r w:rsidRPr="00CD02F6">
              <w:rPr>
                <w:rStyle w:val="SpecialBold"/>
              </w:rPr>
              <w:t>4</w:t>
            </w:r>
            <w:r w:rsidRPr="00CD02F6">
              <w:tab/>
            </w:r>
            <w:r w:rsidRPr="00CD02F6">
              <w:rPr>
                <w:rStyle w:val="SpecialBold"/>
              </w:rPr>
              <w:t>Label and mark the packaged dangerous goods</w:t>
            </w:r>
          </w:p>
        </w:tc>
        <w:tc>
          <w:tcPr>
            <w:tcW w:w="6662" w:type="dxa"/>
            <w:tcBorders>
              <w:top w:val="nil"/>
              <w:left w:val="nil"/>
              <w:bottom w:val="nil"/>
              <w:right w:val="nil"/>
            </w:tcBorders>
            <w:tcMar>
              <w:top w:w="0" w:type="dxa"/>
              <w:left w:w="62" w:type="dxa"/>
              <w:bottom w:w="0" w:type="dxa"/>
              <w:right w:w="62" w:type="dxa"/>
            </w:tcMar>
          </w:tcPr>
          <w:p w:rsidR="00000000" w:rsidP="00CD02F6">
            <w:pPr>
              <w:pStyle w:val="List"/>
              <w:rPr>
                <w:lang w:val="en-NZ"/>
              </w:rPr>
            </w:pPr>
            <w:r w:rsidRPr="00CD02F6">
              <w:t>4.1</w:t>
            </w:r>
            <w:r w:rsidRPr="00CD02F6">
              <w:tab/>
              <w:t>Packaged dangerous goods are labelled and marked in accordance with workplace proced</w:t>
            </w:r>
            <w:r w:rsidRPr="00CD02F6">
              <w:t>ures and regulatory requirements</w:t>
            </w:r>
          </w:p>
        </w:tc>
      </w:tr>
      <w:tr w:rsidTr="0058077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D02F6">
            <w:pPr>
              <w:pStyle w:val="List"/>
              <w:rPr>
                <w:lang w:val="en-NZ"/>
              </w:rPr>
            </w:pPr>
            <w:r w:rsidRPr="00CD02F6">
              <w:rPr>
                <w:rStyle w:val="SpecialBold"/>
              </w:rPr>
              <w:t>5</w:t>
            </w:r>
            <w:r w:rsidRPr="00CD02F6">
              <w:tab/>
            </w:r>
            <w:r w:rsidRPr="00CD02F6">
              <w:rPr>
                <w:rStyle w:val="SpecialBold"/>
              </w:rPr>
              <w:t>Stow the packaged dangerous goods</w:t>
            </w:r>
          </w:p>
        </w:tc>
        <w:tc>
          <w:tcPr>
            <w:tcW w:w="6662" w:type="dxa"/>
            <w:tcBorders>
              <w:top w:val="nil"/>
              <w:left w:val="nil"/>
              <w:bottom w:val="nil"/>
              <w:right w:val="nil"/>
            </w:tcBorders>
            <w:tcMar>
              <w:top w:w="0" w:type="dxa"/>
              <w:left w:w="62" w:type="dxa"/>
              <w:bottom w:w="0" w:type="dxa"/>
              <w:right w:w="62" w:type="dxa"/>
            </w:tcMar>
          </w:tcPr>
          <w:p w:rsidR="00000000" w:rsidRPr="00CD02F6" w:rsidP="00CD02F6">
            <w:pPr>
              <w:pStyle w:val="List"/>
            </w:pPr>
            <w:r w:rsidRPr="00CD02F6">
              <w:t>5.1</w:t>
            </w:r>
            <w:r w:rsidRPr="00CD02F6">
              <w:tab/>
              <w:t>Packaged dangerous goods are stowed in a warehouse in accordance with workplace procedures and regulatory requirements</w:t>
            </w:r>
          </w:p>
          <w:p w:rsidR="00000000" w:rsidRPr="00CD02F6" w:rsidP="00CD02F6">
            <w:pPr>
              <w:pStyle w:val="List"/>
            </w:pPr>
            <w:r w:rsidRPr="00CD02F6">
              <w:t>5.2</w:t>
            </w:r>
            <w:r w:rsidRPr="00CD02F6">
              <w:tab/>
              <w:t>Relevant personnel are advised of the disposition of the st</w:t>
            </w:r>
            <w:r w:rsidRPr="00CD02F6">
              <w:t>owed packaged dangerous goods in accordance with workplace procedures and regulatory requirements</w:t>
            </w:r>
          </w:p>
        </w:tc>
      </w:tr>
    </w:tbl>
    <w:p w:rsidR="00000000" w:rsidRPr="00CD02F6" w:rsidP="00CD02F6">
      <w:pPr>
        <w:pStyle w:val="BodyText"/>
      </w:pPr>
    </w:p>
    <w:p w:rsidR="00000000" w:rsidRPr="00CD02F6" w:rsidP="00CD02F6">
      <w:pPr>
        <w:pStyle w:val="AllowPageBreak"/>
      </w:pPr>
    </w:p>
    <w:p w:rsidR="00000000" w:rsidRPr="00CD02F6" w:rsidP="00CD02F6">
      <w:pPr>
        <w:pStyle w:val="Heading1"/>
      </w:pPr>
      <w:bookmarkStart w:id="9" w:name="O_60191"/>
      <w:bookmarkEnd w:id="9"/>
      <w:r w:rsidRPr="00CD02F6">
        <w:t>Required Skills and Knowledge</w:t>
      </w:r>
    </w:p>
    <w:tbl>
      <w:tblPr>
        <w:tblW w:w="9640" w:type="dxa"/>
        <w:tblLayout w:type="fixed"/>
        <w:tblCellMar>
          <w:left w:w="62" w:type="dxa"/>
          <w:right w:w="62" w:type="dxa"/>
        </w:tblCellMar>
        <w:tblLook w:val="0000"/>
      </w:tblPr>
      <w:tblGrid>
        <w:gridCol w:w="9640"/>
      </w:tblGrid>
      <w:tr w:rsidTr="0058077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REQUIRED KNOWLEDGE AND SKILLS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This describes the essential knowledge and skills and their level required for this unit.</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Required knowledge</w:t>
            </w:r>
            <w:r w:rsidRPr="00CD02F6">
              <w:t>:</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 xml:space="preserve">Relevant regulatory requirements pertaining to packaging, packing, marking, labelling, documenting, storing and despatching of dangerous goods </w:t>
            </w:r>
            <w:r w:rsidRPr="00CD02F6">
              <w:t>designated for air transport, including IATA and CASA requirements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Relevant OH&amp;S and environmental procedures and regulations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Safety principles for the packaging of dangerous goods for air transport</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Characteristics and ways of identifying various types of dangerous goods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Workplace procedures for packaging, packing, marking, labelling, documenting, storing and despatching of dangerous goods designated for air transport</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Documentation requirements fo</w:t>
            </w:r>
            <w:r w:rsidRPr="00CD02F6">
              <w:t>r the transport of appropriate dangerous goods by air</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Risks that exist when packaging dangerous goods for air transport and related risk control procedures and precautions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 xml:space="preserve">Problems that may occur when packaging of dangerous goods for air transport and </w:t>
            </w:r>
            <w:r w:rsidRPr="00CD02F6">
              <w:t>appropriate action that should be taken in each case</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D02F6" w:rsidP="00CD02F6">
            <w:pPr>
              <w:pStyle w:val="BodyText"/>
            </w:pPr>
          </w:p>
          <w:p w:rsidR="00000000" w:rsidP="00CD02F6">
            <w:pPr>
              <w:pStyle w:val="BodyText"/>
              <w:rPr>
                <w:lang w:val="en-NZ"/>
              </w:rPr>
            </w:pPr>
            <w:r w:rsidRPr="00CD02F6">
              <w:rPr>
                <w:rStyle w:val="SpecialBold"/>
              </w:rPr>
              <w:t>Required skills</w:t>
            </w:r>
            <w:r w:rsidRPr="00CD02F6">
              <w:t>:</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Communicate effectively with others when packaging dangerous goods for air transport</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 xml:space="preserve">Read and interpret instructions, labels, regulations, procedures and other information </w:t>
            </w:r>
            <w:r w:rsidRPr="00CD02F6">
              <w:t>relevant to packaging dangerous goods for air transport</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Interpret and follow operational instructions and prioritise work</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Complete documentation related to packaging dangerous goods for air transport, including labelling and marking the packaged danger</w:t>
            </w:r>
            <w:r w:rsidRPr="00CD02F6">
              <w:t>ous goods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Operate electronic communication equipment to required protocol</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Work collaboratively with others when packaging dangerous goods for air transport</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Adapt appropriately to cultural differences in the workplace, including modes of behaviour and</w:t>
            </w:r>
            <w:r w:rsidRPr="00CD02F6">
              <w:t xml:space="preserve"> interactions with others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Promptly report and/or rectify any identified problems that may occur when packaging dangerous goods for air transport in accordance with regulatory requirements and workplace procedures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Implement contingency plans for unexpected events that may arise when packaging dangerous goods for air transport</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Apply precautions and required action to minimise, control or eliminate hazards that may exist during packaging dangerous goods for air tran</w:t>
            </w:r>
            <w:r w:rsidRPr="00CD02F6">
              <w:t>sport</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Monitor and anticipate operational problems and hazards and take appropriate action</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Monitor work activities in terms of planned schedule</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Modify activities dependent on differing workplace contingencies, situations and environments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Work system</w:t>
            </w:r>
            <w:r w:rsidRPr="00CD02F6">
              <w:t>atically with required attention to detail without injury to self or others, or damage to goods or equipment</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Adapt to differences in equipment and operating environment in accordance with standard operating procedures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Select and use required personal protective equipment conforming to industry and OH&amp;S standards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Implement OH&amp;S procedures and relevant regulations</w:t>
            </w:r>
          </w:p>
        </w:tc>
      </w:tr>
      <w:tr w:rsidTr="0058077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Identify and correctly use equipment required to package dangerous goods for air transport</w:t>
            </w:r>
          </w:p>
        </w:tc>
      </w:tr>
    </w:tbl>
    <w:p w:rsidR="00000000" w:rsidRPr="00CD02F6" w:rsidP="00CD02F6">
      <w:pPr>
        <w:pStyle w:val="BodyText"/>
      </w:pPr>
    </w:p>
    <w:p w:rsidR="00000000" w:rsidRPr="00CD02F6" w:rsidP="00CD02F6">
      <w:pPr>
        <w:pStyle w:val="AllowPageBreak"/>
      </w:pPr>
    </w:p>
    <w:p w:rsidR="00000000" w:rsidRPr="00CD02F6" w:rsidP="00CD02F6">
      <w:pPr>
        <w:pStyle w:val="Heading1"/>
      </w:pPr>
      <w:bookmarkStart w:id="10" w:name="O_60192"/>
      <w:bookmarkEnd w:id="10"/>
      <w:r w:rsidRPr="00CD02F6">
        <w:t>Evidence Guide</w:t>
      </w:r>
    </w:p>
    <w:tbl>
      <w:tblPr>
        <w:tblW w:w="9499" w:type="dxa"/>
        <w:tblLayout w:type="fixed"/>
        <w:tblCellMar>
          <w:left w:w="62" w:type="dxa"/>
          <w:right w:w="62" w:type="dxa"/>
        </w:tblCellMar>
        <w:tblLook w:val="0000"/>
      </w:tblPr>
      <w:tblGrid>
        <w:gridCol w:w="3524"/>
        <w:gridCol w:w="5975"/>
      </w:tblGrid>
      <w:tr w:rsidTr="0058077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EVIDENCE GUIDE</w:t>
            </w:r>
          </w:p>
        </w:tc>
      </w:tr>
      <w:tr w:rsidTr="0058077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The Evidence Guide provides advice on assessment and must be read in conjunction with the performance criteria, required knowledge and skills, the range statement and the assessment guidelines for this Training Package.</w:t>
            </w:r>
          </w:p>
        </w:tc>
      </w:tr>
      <w:tr w:rsidTr="0058077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 xml:space="preserve">The evidence required to demonstrate competency in this unit must be relevant to and satisfy all of the requirements of the elements and performance criteria of </w:t>
            </w:r>
            <w:r w:rsidRPr="00CD02F6">
              <w:t>this unit and include demonstration of applying:</w:t>
            </w:r>
          </w:p>
          <w:p w:rsidR="00000000" w:rsidRPr="00CD02F6" w:rsidP="00CD02F6">
            <w:pPr>
              <w:pStyle w:val="ListBullet"/>
            </w:pPr>
            <w:r w:rsidRPr="00CD02F6">
              <w:t>the underpinning knowledge and skills</w:t>
            </w:r>
          </w:p>
          <w:p w:rsidR="00000000" w:rsidRPr="00CD02F6" w:rsidP="00CD02F6">
            <w:pPr>
              <w:pStyle w:val="ListBullet"/>
            </w:pPr>
            <w:r w:rsidRPr="00CD02F6">
              <w:t>relevant legislation and workplace procedures</w:t>
            </w:r>
          </w:p>
          <w:p w:rsidR="00000000" w:rsidP="00CD02F6">
            <w:pPr>
              <w:pStyle w:val="ListBullet"/>
              <w:rPr>
                <w:lang w:val="en-NZ"/>
              </w:rPr>
            </w:pPr>
            <w:r w:rsidRPr="00CD02F6">
              <w:t>other relevant aspects of the range statement</w:t>
            </w:r>
          </w:p>
        </w:tc>
      </w:tr>
      <w:tr w:rsidTr="0058077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Performance is demonstrated consistently over a period of time and in a suitable range of contexts</w:t>
            </w:r>
          </w:p>
          <w:p w:rsidR="00000000" w:rsidRPr="00CD02F6" w:rsidP="00CD02F6">
            <w:pPr>
              <w:pStyle w:val="ListBullet"/>
            </w:pPr>
            <w:r w:rsidRPr="00CD02F6">
              <w:t>Resources for assessment include:</w:t>
            </w:r>
          </w:p>
          <w:p w:rsidR="00000000" w:rsidRPr="00CD02F6" w:rsidP="00CD02F6">
            <w:pPr>
              <w:pStyle w:val="ListBullet"/>
            </w:pPr>
            <w:r w:rsidRPr="00CD02F6">
              <w:t>a range of relevant exercises, case studies and/or other simulated practical and knowledge assessment, and/or</w:t>
            </w:r>
          </w:p>
          <w:p w:rsidR="00000000" w:rsidRPr="00CD02F6" w:rsidP="00CD02F6">
            <w:pPr>
              <w:pStyle w:val="ListBullet"/>
            </w:pPr>
            <w:r w:rsidRPr="00CD02F6">
              <w:t xml:space="preserve">access to an </w:t>
            </w:r>
            <w:r w:rsidRPr="00CD02F6">
              <w:t>appropriate range of relevant operational situations in the workplace</w:t>
            </w:r>
          </w:p>
          <w:p w:rsidR="00000000" w:rsidRPr="00CD02F6" w:rsidP="00CD02F6">
            <w:pPr>
              <w:pStyle w:val="ListBullet"/>
            </w:pPr>
            <w:r w:rsidRPr="00CD02F6">
              <w:t>In both real and simulated environments, access is required to:</w:t>
            </w:r>
          </w:p>
          <w:p w:rsidR="00000000" w:rsidRPr="00CD02F6" w:rsidP="00CD02F6">
            <w:pPr>
              <w:pStyle w:val="ListBullet"/>
            </w:pPr>
            <w:r w:rsidRPr="00CD02F6">
              <w:t>relevant and appropriate materials and equipment, and</w:t>
            </w:r>
          </w:p>
          <w:p w:rsidR="00000000" w:rsidP="00CD02F6">
            <w:pPr>
              <w:pStyle w:val="ListBullet"/>
              <w:rPr>
                <w:lang w:val="en-NZ"/>
              </w:rPr>
            </w:pPr>
            <w:r w:rsidRPr="00CD02F6">
              <w:t>applicable documentation including workplace procedures, regulations</w:t>
            </w:r>
            <w:r w:rsidRPr="00CD02F6">
              <w:t>, codes of practice and operation manuals</w:t>
            </w:r>
          </w:p>
        </w:tc>
      </w:tr>
      <w:tr w:rsidTr="0058077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Assessment of this unit must be undertaken by a registered training organisation</w:t>
            </w:r>
          </w:p>
          <w:p w:rsidR="00000000" w:rsidRPr="00CD02F6" w:rsidP="00CD02F6">
            <w:pPr>
              <w:pStyle w:val="ListBullet"/>
            </w:pPr>
            <w:r w:rsidRPr="00CD02F6">
              <w:t>As a minimum, assessment of knowledge must be conducted through appropriate written/oral tests</w:t>
            </w:r>
          </w:p>
          <w:p w:rsidR="00000000" w:rsidRPr="00CD02F6" w:rsidP="00CD02F6">
            <w:pPr>
              <w:pStyle w:val="ListBullet"/>
            </w:pPr>
            <w:r w:rsidRPr="00CD02F6">
              <w:t>Practical asses</w:t>
            </w:r>
            <w:r w:rsidRPr="00CD02F6">
              <w:t>sment must occur:</w:t>
            </w:r>
          </w:p>
          <w:p w:rsidR="00000000" w:rsidRPr="00CD02F6" w:rsidP="00CD02F6">
            <w:pPr>
              <w:pStyle w:val="ListBullet"/>
            </w:pPr>
            <w:r w:rsidRPr="00CD02F6">
              <w:t>through activities in an appropriately simulated environment at the registered training organisation, and/or</w:t>
            </w:r>
          </w:p>
          <w:p w:rsidR="00000000" w:rsidRPr="00CD02F6" w:rsidP="00CD02F6">
            <w:pPr>
              <w:pStyle w:val="ListBullet"/>
            </w:pPr>
            <w:r w:rsidRPr="00CD02F6">
              <w:t>in an appropriate range of situations in the workplace</w:t>
            </w:r>
          </w:p>
        </w:tc>
      </w:tr>
    </w:tbl>
    <w:p w:rsidR="00000000" w:rsidRPr="00CD02F6" w:rsidP="00CD02F6">
      <w:pPr>
        <w:pStyle w:val="BodyText"/>
      </w:pPr>
    </w:p>
    <w:p w:rsidR="00000000" w:rsidRPr="00CD02F6" w:rsidP="00CD02F6">
      <w:pPr>
        <w:pStyle w:val="AllowPageBreak"/>
      </w:pPr>
    </w:p>
    <w:p w:rsidR="00000000" w:rsidRPr="00CD02F6" w:rsidP="00CD02F6">
      <w:pPr>
        <w:pStyle w:val="Heading1"/>
      </w:pPr>
      <w:bookmarkStart w:id="11" w:name="O_60193"/>
      <w:bookmarkEnd w:id="11"/>
      <w:r w:rsidRPr="00CD02F6">
        <w:t>Range Statement</w:t>
      </w:r>
    </w:p>
    <w:tbl>
      <w:tblPr>
        <w:tblW w:w="9640" w:type="dxa"/>
        <w:tblLayout w:type="fixed"/>
        <w:tblCellMar>
          <w:left w:w="62" w:type="dxa"/>
          <w:right w:w="62" w:type="dxa"/>
        </w:tblCellMar>
        <w:tblLook w:val="0000"/>
      </w:tblPr>
      <w:tblGrid>
        <w:gridCol w:w="3486"/>
        <w:gridCol w:w="6154"/>
      </w:tblGrid>
      <w:tr w:rsidTr="0058077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RANGE STATEMENT</w:t>
            </w:r>
            <w:r w:rsidRPr="00CD02F6">
              <w:t xml:space="preserve"> </w:t>
            </w:r>
          </w:p>
        </w:tc>
      </w:tr>
      <w:tr w:rsidTr="0058077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The range statement relates to the unit of competency as a whole. It allows for different work environments and situations that may affect performance.</w:t>
            </w:r>
          </w:p>
        </w:tc>
      </w:tr>
      <w:tr w:rsidTr="005807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Packaging of dangerous goods for air transport may be carried out:</w:t>
            </w:r>
          </w:p>
        </w:tc>
        <w:tc>
          <w:tcPr>
            <w:tcW w:w="6154"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in any allowable operating and wea</w:t>
            </w:r>
            <w:r w:rsidRPr="00CD02F6">
              <w:t>ther conditions</w:t>
            </w:r>
          </w:p>
          <w:p w:rsidR="00000000" w:rsidRPr="00CD02F6" w:rsidP="00CD02F6">
            <w:pPr>
              <w:pStyle w:val="ListBullet"/>
            </w:pPr>
            <w:r w:rsidRPr="00CD02F6">
              <w:t>at freight depots, terminals and airports</w:t>
            </w:r>
          </w:p>
          <w:p w:rsidR="00000000" w:rsidRPr="00CD02F6" w:rsidP="00CD02F6">
            <w:pPr>
              <w:pStyle w:val="ListBullet"/>
            </w:pPr>
            <w:r w:rsidRPr="00CD02F6">
              <w:t>in relation to any aircraft types in service in Australia on domestic and international flights</w:t>
            </w:r>
          </w:p>
          <w:p w:rsidR="00000000" w:rsidP="00CD02F6">
            <w:pPr>
              <w:pStyle w:val="ListBullet"/>
              <w:rPr>
                <w:lang w:val="en-NZ"/>
              </w:rPr>
            </w:pPr>
            <w:r w:rsidRPr="00CD02F6">
              <w:t>in accordance with regulatory and workplace requirements</w:t>
            </w:r>
          </w:p>
        </w:tc>
      </w:tr>
      <w:tr w:rsidTr="005807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in appropriately simulated air freight packaging situations, and/or</w:t>
            </w:r>
          </w:p>
          <w:p w:rsidR="00000000" w:rsidP="00CD02F6">
            <w:pPr>
              <w:pStyle w:val="ListBullet"/>
              <w:rPr>
                <w:lang w:val="en-NZ"/>
              </w:rPr>
            </w:pPr>
            <w:r w:rsidRPr="00CD02F6">
              <w:t>in an operational air freight packaging situation at an airport</w:t>
            </w:r>
          </w:p>
        </w:tc>
      </w:tr>
      <w:tr w:rsidTr="005807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Persons consulted during packaging of dangerous goods for air transport may include:</w:t>
            </w:r>
          </w:p>
        </w:tc>
        <w:tc>
          <w:tcPr>
            <w:tcW w:w="6154"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customers</w:t>
            </w:r>
          </w:p>
          <w:p w:rsidR="00000000" w:rsidRPr="00CD02F6" w:rsidP="00CD02F6">
            <w:pPr>
              <w:pStyle w:val="ListBullet"/>
            </w:pPr>
            <w:r w:rsidRPr="00CD02F6">
              <w:t>other members of the work t</w:t>
            </w:r>
            <w:r w:rsidRPr="00CD02F6">
              <w:t>eam(s)</w:t>
            </w:r>
          </w:p>
          <w:p w:rsidR="00000000" w:rsidRPr="00CD02F6" w:rsidP="00CD02F6">
            <w:pPr>
              <w:pStyle w:val="ListBullet"/>
            </w:pPr>
            <w:r w:rsidRPr="00CD02F6">
              <w:t>supervisors and managers</w:t>
            </w:r>
          </w:p>
          <w:p w:rsidR="00000000" w:rsidRPr="00CD02F6" w:rsidP="00CD02F6">
            <w:pPr>
              <w:pStyle w:val="ListBullet"/>
            </w:pPr>
            <w:r w:rsidRPr="00CD02F6">
              <w:t>flight crew</w:t>
            </w:r>
          </w:p>
          <w:p w:rsidR="00000000" w:rsidRPr="00CD02F6" w:rsidP="00CD02F6">
            <w:pPr>
              <w:pStyle w:val="ListBullet"/>
            </w:pPr>
            <w:r w:rsidRPr="00CD02F6">
              <w:t>dangerous goods experts and advisors</w:t>
            </w:r>
          </w:p>
          <w:p w:rsidR="00000000" w:rsidP="00CD02F6">
            <w:pPr>
              <w:pStyle w:val="ListBullet"/>
              <w:rPr>
                <w:lang w:val="en-NZ"/>
              </w:rPr>
            </w:pPr>
            <w:r w:rsidRPr="00CD02F6">
              <w:t>technical staff</w:t>
            </w:r>
          </w:p>
        </w:tc>
      </w:tr>
      <w:tr w:rsidTr="005807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Personal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gloves</w:t>
            </w:r>
          </w:p>
          <w:p w:rsidR="00000000" w:rsidRPr="00CD02F6" w:rsidP="00CD02F6">
            <w:pPr>
              <w:pStyle w:val="ListBullet"/>
            </w:pPr>
            <w:r w:rsidRPr="00CD02F6">
              <w:t>safety footwear</w:t>
            </w:r>
          </w:p>
          <w:p w:rsidR="00000000" w:rsidRPr="00CD02F6" w:rsidP="00CD02F6">
            <w:pPr>
              <w:pStyle w:val="ListBullet"/>
            </w:pPr>
            <w:r w:rsidRPr="00CD02F6">
              <w:t>safety glasses</w:t>
            </w:r>
          </w:p>
          <w:p w:rsidR="00000000" w:rsidRPr="00CD02F6" w:rsidP="00CD02F6">
            <w:pPr>
              <w:pStyle w:val="ListBullet"/>
            </w:pPr>
            <w:r w:rsidRPr="00CD02F6">
              <w:t>mask or respirator</w:t>
            </w:r>
          </w:p>
          <w:p w:rsidR="00000000" w:rsidP="00CD02F6">
            <w:pPr>
              <w:pStyle w:val="ListBullet"/>
              <w:rPr>
                <w:lang w:val="en-NZ"/>
              </w:rPr>
            </w:pPr>
            <w:r w:rsidRPr="00CD02F6">
              <w:t>high visibility clothing</w:t>
            </w:r>
          </w:p>
        </w:tc>
      </w:tr>
      <w:tr w:rsidTr="005807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Hazards may include:</w:t>
            </w:r>
          </w:p>
        </w:tc>
        <w:tc>
          <w:tcPr>
            <w:tcW w:w="6154"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hazardous or dangerous materials</w:t>
            </w:r>
          </w:p>
          <w:p w:rsidR="00000000" w:rsidRPr="00CD02F6" w:rsidP="00CD02F6">
            <w:pPr>
              <w:pStyle w:val="ListBullet"/>
            </w:pPr>
            <w:r w:rsidRPr="00CD02F6">
              <w:t>contamination of, or from, materials being handled</w:t>
            </w:r>
          </w:p>
          <w:p w:rsidR="00000000" w:rsidRPr="00CD02F6" w:rsidP="00CD02F6">
            <w:pPr>
              <w:pStyle w:val="ListBullet"/>
            </w:pPr>
            <w:r w:rsidRPr="00CD02F6">
              <w:t>spill, leakages, ruptures</w:t>
            </w:r>
          </w:p>
          <w:p w:rsidR="00000000" w:rsidP="00CD02F6">
            <w:pPr>
              <w:pStyle w:val="ListBullet"/>
              <w:rPr>
                <w:lang w:val="en-NZ"/>
              </w:rPr>
            </w:pPr>
            <w:r w:rsidRPr="00CD02F6">
              <w:t>dust/vapours</w:t>
            </w:r>
          </w:p>
        </w:tc>
      </w:tr>
      <w:tr w:rsidTr="005807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Hazard management is:</w:t>
            </w:r>
          </w:p>
        </w:tc>
        <w:tc>
          <w:tcPr>
            <w:tcW w:w="6154" w:type="dxa"/>
            <w:tcBorders>
              <w:top w:val="nil"/>
              <w:left w:val="nil"/>
              <w:bottom w:val="nil"/>
              <w:right w:val="nil"/>
            </w:tcBorders>
            <w:tcMar>
              <w:top w:w="0" w:type="dxa"/>
              <w:left w:w="62" w:type="dxa"/>
              <w:bottom w:w="0" w:type="dxa"/>
              <w:right w:w="62" w:type="dxa"/>
            </w:tcMar>
          </w:tcPr>
          <w:p w:rsidR="00000000" w:rsidP="00CD02F6">
            <w:pPr>
              <w:pStyle w:val="ListBullet"/>
              <w:rPr>
                <w:lang w:val="en-NZ"/>
              </w:rPr>
            </w:pPr>
            <w:r w:rsidRPr="00CD02F6">
              <w:t>consistent with the principle of hierarchy of control with elimination, substitution, isolation and engineeri</w:t>
            </w:r>
            <w:r w:rsidRPr="00CD02F6">
              <w:t>ng control measures being selected before safe working practices and personal protective equipment</w:t>
            </w:r>
          </w:p>
        </w:tc>
      </w:tr>
      <w:tr w:rsidTr="005807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company procedures</w:t>
            </w:r>
          </w:p>
          <w:p w:rsidR="00000000" w:rsidRPr="00CD02F6" w:rsidP="00CD02F6">
            <w:pPr>
              <w:pStyle w:val="ListBullet"/>
            </w:pPr>
            <w:r w:rsidRPr="00CD02F6">
              <w:t>enterprise procedures</w:t>
            </w:r>
          </w:p>
          <w:p w:rsidR="00000000" w:rsidRPr="00CD02F6" w:rsidP="00CD02F6">
            <w:pPr>
              <w:pStyle w:val="ListBullet"/>
            </w:pPr>
            <w:r w:rsidRPr="00CD02F6">
              <w:t>organisational procedures</w:t>
            </w:r>
          </w:p>
          <w:p w:rsidR="00000000" w:rsidRPr="00CD02F6" w:rsidP="00CD02F6">
            <w:pPr>
              <w:pStyle w:val="ListBullet"/>
            </w:pPr>
            <w:r w:rsidRPr="00CD02F6">
              <w:t>established procedures</w:t>
            </w:r>
          </w:p>
          <w:p w:rsidR="00000000" w:rsidP="00CD02F6">
            <w:pPr>
              <w:pStyle w:val="ListBullet"/>
              <w:rPr>
                <w:lang w:val="en-NZ"/>
              </w:rPr>
            </w:pPr>
            <w:r w:rsidRPr="00CD02F6">
              <w:t>standard operating procedures</w:t>
            </w:r>
          </w:p>
        </w:tc>
      </w:tr>
      <w:tr w:rsidTr="005807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Civil Aviation Safety Regulations relevant to packaging of dangerous goods for air transport</w:t>
            </w:r>
          </w:p>
          <w:p w:rsidR="00000000" w:rsidRPr="00CD02F6" w:rsidP="00CD02F6">
            <w:pPr>
              <w:pStyle w:val="ListBullet"/>
            </w:pPr>
            <w:r w:rsidRPr="00CD02F6">
              <w:t>relevant IATA dangerous g</w:t>
            </w:r>
            <w:r w:rsidRPr="00CD02F6">
              <w:t>oods regulations</w:t>
            </w:r>
          </w:p>
          <w:p w:rsidR="00000000" w:rsidRPr="00CD02F6" w:rsidP="00CD02F6">
            <w:pPr>
              <w:pStyle w:val="ListBullet"/>
            </w:pPr>
            <w:r w:rsidRPr="00CD02F6">
              <w:t>relevant Australian Standards and the Industry Safety Code</w:t>
            </w:r>
          </w:p>
          <w:p w:rsidR="00000000" w:rsidRPr="00CD02F6" w:rsidP="00CD02F6">
            <w:pPr>
              <w:pStyle w:val="ListBullet"/>
            </w:pPr>
            <w:r w:rsidRPr="00CD02F6">
              <w:t>manifests, bar codes, goods and product identification</w:t>
            </w:r>
          </w:p>
          <w:p w:rsidR="00000000" w:rsidRPr="00CD02F6" w:rsidP="00CD02F6">
            <w:pPr>
              <w:pStyle w:val="ListBullet"/>
            </w:pPr>
            <w:r w:rsidRPr="00CD02F6">
              <w:t>goods identification numbers and codes</w:t>
            </w:r>
          </w:p>
          <w:p w:rsidR="00000000" w:rsidRPr="00CD02F6" w:rsidP="00CD02F6">
            <w:pPr>
              <w:pStyle w:val="ListBullet"/>
            </w:pPr>
            <w:r w:rsidRPr="00CD02F6">
              <w:t>supplier and/or client instructions</w:t>
            </w:r>
          </w:p>
          <w:p w:rsidR="00000000" w:rsidRPr="00CD02F6" w:rsidP="00CD02F6">
            <w:pPr>
              <w:pStyle w:val="ListBullet"/>
            </w:pPr>
            <w:r w:rsidRPr="00CD02F6">
              <w:t>OH&amp;S regulations</w:t>
            </w:r>
          </w:p>
          <w:p w:rsidR="00000000" w:rsidRPr="00CD02F6" w:rsidP="00CD02F6">
            <w:pPr>
              <w:pStyle w:val="ListBullet"/>
            </w:pPr>
            <w:r w:rsidRPr="00CD02F6">
              <w:t>workplace procedures and instruct</w:t>
            </w:r>
            <w:r w:rsidRPr="00CD02F6">
              <w:t>ions and job specification</w:t>
            </w:r>
          </w:p>
          <w:p w:rsidR="00000000" w:rsidRPr="00CD02F6" w:rsidP="00CD02F6">
            <w:pPr>
              <w:pStyle w:val="ListBullet"/>
            </w:pPr>
            <w:r w:rsidRPr="00CD02F6">
              <w:t>workplace checklists for packaging of dangerous goods for air transport</w:t>
            </w:r>
          </w:p>
          <w:p w:rsidR="00000000" w:rsidRPr="00CD02F6" w:rsidP="00CD02F6">
            <w:pPr>
              <w:pStyle w:val="ListBullet"/>
            </w:pPr>
            <w:r w:rsidRPr="00CD02F6">
              <w:t>emergency procedures</w:t>
            </w:r>
          </w:p>
          <w:p w:rsidR="00000000" w:rsidRPr="00CD02F6" w:rsidP="00CD02F6">
            <w:pPr>
              <w:pStyle w:val="ListBullet"/>
            </w:pPr>
            <w:r w:rsidRPr="00CD02F6">
              <w:t>flight schedules</w:t>
            </w:r>
          </w:p>
          <w:p w:rsidR="00000000" w:rsidRPr="00CD02F6" w:rsidP="00CD02F6">
            <w:pPr>
              <w:pStyle w:val="ListBullet"/>
            </w:pPr>
            <w:r w:rsidRPr="00CD02F6">
              <w:t>local instructions</w:t>
            </w:r>
          </w:p>
          <w:p w:rsidR="00000000" w:rsidRPr="00CD02F6" w:rsidP="00CD02F6">
            <w:pPr>
              <w:pStyle w:val="ListBullet"/>
            </w:pPr>
            <w:r w:rsidRPr="00CD02F6">
              <w:t>induction and training materials</w:t>
            </w:r>
          </w:p>
          <w:p w:rsidR="00000000" w:rsidP="00CD02F6">
            <w:pPr>
              <w:pStyle w:val="ListBullet"/>
              <w:rPr>
                <w:lang w:val="en-NZ"/>
              </w:rPr>
            </w:pPr>
            <w:r w:rsidRPr="00CD02F6">
              <w:t>conditions of service, legislation and industrial agreements including workplace agreements and awards</w:t>
            </w:r>
          </w:p>
        </w:tc>
      </w:tr>
      <w:tr w:rsidTr="0058077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D02F6" w:rsidP="00CD02F6">
            <w:pPr>
              <w:pStyle w:val="ListBullet"/>
            </w:pPr>
            <w:r w:rsidRPr="00CD02F6">
              <w:t>Australian and international regulations and codes of practice for the transport of dangerous goods</w:t>
            </w:r>
            <w:r w:rsidRPr="00CD02F6">
              <w:t xml:space="preserve"> by air</w:t>
            </w:r>
          </w:p>
          <w:p w:rsidR="00000000" w:rsidRPr="00CD02F6" w:rsidP="00CD02F6">
            <w:pPr>
              <w:pStyle w:val="ListBullet"/>
            </w:pPr>
            <w:r w:rsidRPr="00CD02F6">
              <w:t>relevant IATA dangerous goods regulations</w:t>
            </w:r>
          </w:p>
          <w:p w:rsidR="00000000" w:rsidRPr="00CD02F6" w:rsidP="00CD02F6">
            <w:pPr>
              <w:pStyle w:val="ListBullet"/>
            </w:pPr>
            <w:r w:rsidRPr="00CD02F6">
              <w:t>IATA standard for air cargo packaging (TACT Rules)</w:t>
            </w:r>
          </w:p>
          <w:p w:rsidR="00000000" w:rsidRPr="00CD02F6" w:rsidP="00CD02F6">
            <w:pPr>
              <w:pStyle w:val="ListBullet"/>
            </w:pPr>
            <w:r w:rsidRPr="00CD02F6">
              <w:t>relevant requirements, standards and recommended practices of the International Civil Aviation Organization (ICAO) pertaining to packaging of dangerous goo</w:t>
            </w:r>
            <w:r w:rsidRPr="00CD02F6">
              <w:t>ds for air transport</w:t>
            </w:r>
          </w:p>
          <w:p w:rsidR="00000000" w:rsidRPr="00CD02F6" w:rsidP="00CD02F6">
            <w:pPr>
              <w:pStyle w:val="ListBullet"/>
            </w:pPr>
            <w:r w:rsidRPr="00CD02F6">
              <w:t>Air Cargo Tariff (IATA)</w:t>
            </w:r>
          </w:p>
          <w:p w:rsidR="00000000" w:rsidRPr="00CD02F6" w:rsidP="00CD02F6">
            <w:pPr>
              <w:pStyle w:val="ListBullet"/>
            </w:pPr>
            <w:r w:rsidRPr="00CD02F6">
              <w:t>Australian Civil Aviation Safety Regulations relevant to packaging of dangerous goods for air transport</w:t>
            </w:r>
          </w:p>
          <w:p w:rsidR="00000000" w:rsidRPr="00CD02F6" w:rsidP="00CD02F6">
            <w:pPr>
              <w:pStyle w:val="ListBullet"/>
            </w:pPr>
            <w:r w:rsidRPr="00CD02F6">
              <w:t>Civil Aviation Act</w:t>
            </w:r>
          </w:p>
          <w:p w:rsidR="00000000" w:rsidRPr="00CD02F6" w:rsidP="00CD02F6">
            <w:pPr>
              <w:pStyle w:val="ListBullet"/>
            </w:pPr>
            <w:r w:rsidRPr="00CD02F6">
              <w:t>local instructions</w:t>
            </w:r>
          </w:p>
          <w:p w:rsidR="00000000" w:rsidRPr="00CD02F6" w:rsidP="00CD02F6">
            <w:pPr>
              <w:pStyle w:val="ListBullet"/>
            </w:pPr>
            <w:r w:rsidRPr="00CD02F6">
              <w:t>relevant OH&amp;S legislation</w:t>
            </w:r>
          </w:p>
          <w:p w:rsidR="00000000" w:rsidRPr="00CD02F6" w:rsidP="00CD02F6">
            <w:pPr>
              <w:pStyle w:val="ListBullet"/>
            </w:pPr>
            <w:r w:rsidRPr="00CD02F6">
              <w:t>environmental protection legislation</w:t>
            </w:r>
          </w:p>
          <w:p w:rsidR="00000000" w:rsidRPr="00CD02F6" w:rsidP="00CD02F6">
            <w:pPr>
              <w:pStyle w:val="ListBullet"/>
            </w:pPr>
            <w:r w:rsidRPr="00CD02F6">
              <w:t>relevant security regulations</w:t>
            </w:r>
          </w:p>
          <w:p w:rsidR="00000000" w:rsidRPr="00CD02F6" w:rsidP="00CD02F6">
            <w:pPr>
              <w:pStyle w:val="ListBullet"/>
            </w:pPr>
            <w:r w:rsidRPr="00CD02F6">
              <w:t>relevant Australian Standards</w:t>
            </w:r>
          </w:p>
          <w:p w:rsidR="00000000" w:rsidRPr="00CD02F6" w:rsidP="00CD02F6">
            <w:pPr>
              <w:pStyle w:val="ListBullet"/>
            </w:pPr>
            <w:r w:rsidRPr="00CD02F6">
              <w:t>industrial relations and workplace compensation legislation</w:t>
            </w:r>
          </w:p>
        </w:tc>
      </w:tr>
    </w:tbl>
    <w:p w:rsidR="0058077C" w:rsidP="00CD02F6">
      <w:pPr>
        <w:pStyle w:val="BodyText"/>
      </w:pPr>
    </w:p>
    <w:p w:rsidR="0058077C" w:rsidP="00CD02F6">
      <w:pPr>
        <w:pStyle w:val="BodyText"/>
      </w:pPr>
    </w:p>
    <w:p w:rsidR="00000000" w:rsidRPr="00CD02F6" w:rsidP="00CD02F6">
      <w:pPr>
        <w:pStyle w:val="Heading1"/>
      </w:pPr>
      <w:bookmarkStart w:id="12" w:name="O_60194"/>
      <w:bookmarkEnd w:id="12"/>
      <w:r w:rsidRPr="00CD02F6">
        <w:t>Unit Sector(s)</w:t>
      </w:r>
    </w:p>
    <w:p w:rsidR="00000000" w:rsidRPr="00CD02F6" w:rsidP="00CD02F6">
      <w:pPr>
        <w:pStyle w:val="BodyText"/>
      </w:pPr>
      <w:r w:rsidRPr="00CD02F6">
        <w:t>Not applicable.</w:t>
      </w:r>
    </w:p>
    <w:p w:rsidR="00000000" w:rsidRPr="00CD02F6" w:rsidP="00CD02F6">
      <w:pPr>
        <w:pStyle w:val="AllowPageBreak"/>
      </w:pPr>
    </w:p>
    <w:p w:rsidR="00000000" w:rsidRPr="00CD02F6" w:rsidP="00CD02F6">
      <w:pPr>
        <w:pStyle w:val="Heading1"/>
      </w:pPr>
      <w:bookmarkStart w:id="13" w:name="O_153473"/>
      <w:bookmarkEnd w:id="13"/>
      <w:r w:rsidRPr="00CD02F6">
        <w:t>Competency field</w:t>
      </w:r>
    </w:p>
    <w:tbl>
      <w:tblPr>
        <w:tblW w:w="9640" w:type="dxa"/>
        <w:tblLayout w:type="fixed"/>
        <w:tblCellMar>
          <w:left w:w="62" w:type="dxa"/>
          <w:right w:w="62" w:type="dxa"/>
        </w:tblCellMar>
        <w:tblLook w:val="0000"/>
      </w:tblPr>
      <w:tblGrid>
        <w:gridCol w:w="2978"/>
        <w:gridCol w:w="6662"/>
      </w:tblGrid>
      <w:tr w:rsidTr="0058077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D02F6">
            <w:pPr>
              <w:pStyle w:val="BodyText"/>
              <w:rPr>
                <w:lang w:val="en-NZ"/>
              </w:rPr>
            </w:pPr>
            <w:r w:rsidRPr="00CD02F6">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CD02F6" w:rsidP="00CD02F6">
            <w:pPr>
              <w:pStyle w:val="BodyText"/>
            </w:pPr>
            <w:r w:rsidRPr="00CD02F6">
              <w:t>A - Handling Cargo/Stock</w:t>
            </w:r>
          </w:p>
        </w:tc>
      </w:tr>
    </w:tbl>
    <w:p w:rsidR="00000000" w:rsidRPr="00CD02F6" w:rsidP="00CD02F6">
      <w:pPr>
        <w:pStyle w:val="BodyText"/>
      </w:pPr>
    </w:p>
    <w:p w:rsidR="00000000" w:rsidRPr="00CD02F6" w:rsidP="00CD02F6"/>
    <w:sectPr w:rsidSect="00CD02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77C" w:rsidP="00580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7C" w:rsidP="00CD02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077C" w:rsidP="00CD02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8077C" w:rsidP="00CD02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77C" w:rsidP="005807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2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77C" w:rsidP="00CD02F6">
    <w:pPr>
      <w:pStyle w:val="Header"/>
      <w:framePr w:wrap="around"/>
    </w:pPr>
    <w:r>
      <w:fldChar w:fldCharType="begin"/>
    </w:r>
    <w:r>
      <w:instrText xml:space="preserve"> TITLE   \* MERGEFORMAT </w:instrText>
    </w:r>
    <w:r>
      <w:fldChar w:fldCharType="separate"/>
    </w:r>
    <w:r>
      <w:t>AVIA3001B Package dangerous goods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077C" w:rsidP="00CD02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126F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FCE3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2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02F6"/>
    <w:pPr>
      <w:spacing w:before="360" w:after="60"/>
      <w:outlineLvl w:val="0"/>
    </w:pPr>
    <w:rPr>
      <w:sz w:val="32"/>
    </w:rPr>
  </w:style>
  <w:style w:type="paragraph" w:styleId="Heading2">
    <w:name w:val="heading 2"/>
    <w:basedOn w:val="HeadingBase"/>
    <w:next w:val="BodyText"/>
    <w:link w:val="Heading2Char"/>
    <w:qFormat/>
    <w:rsid w:val="00CD02F6"/>
    <w:pPr>
      <w:keepLines/>
      <w:spacing w:before="240" w:after="120"/>
      <w:outlineLvl w:val="1"/>
    </w:pPr>
    <w:rPr>
      <w:sz w:val="28"/>
      <w:szCs w:val="40"/>
    </w:rPr>
  </w:style>
  <w:style w:type="paragraph" w:styleId="Heading3">
    <w:name w:val="heading 3"/>
    <w:basedOn w:val="HeadingBase"/>
    <w:next w:val="BodyText"/>
    <w:link w:val="Heading3Char"/>
    <w:qFormat/>
    <w:rsid w:val="00CD02F6"/>
    <w:pPr>
      <w:spacing w:before="180" w:after="120"/>
      <w:outlineLvl w:val="2"/>
    </w:pPr>
    <w:rPr>
      <w:spacing w:val="-10"/>
      <w:kern w:val="32"/>
    </w:rPr>
  </w:style>
  <w:style w:type="paragraph" w:styleId="Heading4">
    <w:name w:val="heading 4"/>
    <w:basedOn w:val="HeadingBase"/>
    <w:next w:val="BodyText"/>
    <w:link w:val="Heading4Char"/>
    <w:qFormat/>
    <w:rsid w:val="00CD02F6"/>
    <w:pPr>
      <w:spacing w:before="160" w:after="120"/>
      <w:outlineLvl w:val="3"/>
    </w:pPr>
    <w:rPr>
      <w:sz w:val="22"/>
    </w:rPr>
  </w:style>
  <w:style w:type="paragraph" w:styleId="Heading5">
    <w:name w:val="heading 5"/>
    <w:basedOn w:val="HeadingBase"/>
    <w:next w:val="Normal"/>
    <w:link w:val="Heading5Char"/>
    <w:qFormat/>
    <w:rsid w:val="00CD02F6"/>
    <w:pPr>
      <w:spacing w:before="80"/>
      <w:outlineLvl w:val="4"/>
    </w:pPr>
    <w:rPr>
      <w:color w:val="918585"/>
      <w:sz w:val="20"/>
    </w:rPr>
  </w:style>
  <w:style w:type="paragraph" w:styleId="Heading6">
    <w:name w:val="heading 6"/>
    <w:basedOn w:val="HeadingBase"/>
    <w:next w:val="Normal"/>
    <w:link w:val="Heading6Char"/>
    <w:qFormat/>
    <w:rsid w:val="00CD02F6"/>
    <w:pPr>
      <w:spacing w:before="60"/>
      <w:outlineLvl w:val="5"/>
    </w:pPr>
    <w:rPr>
      <w:color w:val="918585"/>
      <w:sz w:val="20"/>
    </w:rPr>
  </w:style>
  <w:style w:type="paragraph" w:styleId="Heading7">
    <w:name w:val="heading 7"/>
    <w:basedOn w:val="Normal"/>
    <w:next w:val="Normal"/>
    <w:link w:val="Heading7Char"/>
    <w:qFormat/>
    <w:rsid w:val="00CD02F6"/>
    <w:pPr>
      <w:ind w:left="720"/>
      <w:outlineLvl w:val="6"/>
    </w:pPr>
    <w:rPr>
      <w:i/>
    </w:rPr>
  </w:style>
  <w:style w:type="paragraph" w:styleId="Heading8">
    <w:name w:val="heading 8"/>
    <w:basedOn w:val="Normal"/>
    <w:next w:val="Normal"/>
    <w:link w:val="Heading8Char"/>
    <w:qFormat/>
    <w:rsid w:val="00CD02F6"/>
    <w:pPr>
      <w:ind w:left="720"/>
      <w:outlineLvl w:val="7"/>
    </w:pPr>
    <w:rPr>
      <w:i/>
    </w:rPr>
  </w:style>
  <w:style w:type="paragraph" w:styleId="Heading9">
    <w:name w:val="heading 9"/>
    <w:basedOn w:val="Normal"/>
    <w:next w:val="Normal"/>
    <w:link w:val="Heading9Char"/>
    <w:qFormat/>
    <w:rsid w:val="00CD02F6"/>
    <w:pPr>
      <w:ind w:left="720"/>
      <w:outlineLvl w:val="8"/>
    </w:pPr>
    <w:rPr>
      <w:i/>
    </w:rPr>
  </w:style>
  <w:style w:type="character" w:default="1" w:styleId="DefaultParagraphFont">
    <w:name w:val="Default Paragraph Font"/>
    <w:uiPriority w:val="1"/>
    <w:unhideWhenUsed/>
    <w:rsid w:val="00CD02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2F6"/>
  </w:style>
  <w:style w:type="character" w:customStyle="1" w:styleId="Heading1Char">
    <w:name w:val="Heading 1 Char"/>
    <w:basedOn w:val="DefaultParagraphFont"/>
    <w:link w:val="Heading1"/>
    <w:rsid w:val="00CD02F6"/>
    <w:rPr>
      <w:rFonts w:ascii="Times New Roman" w:eastAsia="Times New Roman" w:hAnsi="Times New Roman" w:cs="Times New Roman"/>
      <w:b/>
      <w:sz w:val="32"/>
      <w:szCs w:val="20"/>
      <w:lang w:eastAsia="en-US"/>
    </w:rPr>
  </w:style>
  <w:style w:type="paragraph" w:styleId="BodyText">
    <w:name w:val="Body Text"/>
    <w:basedOn w:val="Normal"/>
    <w:link w:val="BodyTextChar"/>
    <w:rsid w:val="00CD02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02F6"/>
    <w:rPr>
      <w:rFonts w:ascii="Times New Roman" w:eastAsia="Times New Roman" w:hAnsi="Times New Roman" w:cs="Times New Roman"/>
      <w:sz w:val="24"/>
      <w:lang w:val="en-US" w:eastAsia="en-US"/>
    </w:rPr>
  </w:style>
  <w:style w:type="paragraph" w:styleId="Footer">
    <w:name w:val="footer"/>
    <w:basedOn w:val="Normal"/>
    <w:link w:val="FooterChar"/>
    <w:rsid w:val="00CD02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2F6"/>
    <w:rPr>
      <w:rFonts w:ascii="Times New Roman" w:eastAsia="Times New Roman" w:hAnsi="Times New Roman" w:cs="Times New Roman"/>
      <w:sz w:val="16"/>
      <w:lang w:val="en-US" w:eastAsia="en-US"/>
    </w:rPr>
  </w:style>
  <w:style w:type="paragraph" w:styleId="List">
    <w:name w:val="List"/>
    <w:basedOn w:val="BodyText"/>
    <w:next w:val="BodyText"/>
    <w:rsid w:val="00CD02F6"/>
    <w:pPr>
      <w:tabs>
        <w:tab w:val="left" w:pos="340"/>
      </w:tabs>
      <w:spacing w:before="60" w:after="60"/>
      <w:ind w:left="340" w:hanging="340"/>
    </w:pPr>
  </w:style>
  <w:style w:type="paragraph" w:styleId="ListBullet">
    <w:name w:val="List Bullet"/>
    <w:basedOn w:val="List"/>
    <w:rsid w:val="00CD02F6"/>
    <w:pPr>
      <w:numPr>
        <w:numId w:val="12"/>
      </w:numPr>
      <w:tabs>
        <w:tab w:val="clear" w:pos="340"/>
      </w:tabs>
      <w:spacing w:before="40" w:after="40"/>
    </w:pPr>
  </w:style>
  <w:style w:type="character" w:customStyle="1" w:styleId="SpecialBold">
    <w:name w:val="Special Bold"/>
    <w:basedOn w:val="DefaultParagraphFont"/>
    <w:rsid w:val="00CD02F6"/>
    <w:rPr>
      <w:b/>
      <w:spacing w:val="0"/>
    </w:rPr>
  </w:style>
  <w:style w:type="paragraph" w:styleId="Header">
    <w:name w:val="header"/>
    <w:basedOn w:val="Normal"/>
    <w:link w:val="HeaderChar"/>
    <w:rsid w:val="00CD02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2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02F6"/>
    <w:pPr>
      <w:spacing w:before="240" w:after="120"/>
      <w:outlineLvl w:val="0"/>
    </w:pPr>
    <w:rPr>
      <w:rFonts w:ascii="Times New Roman" w:hAnsi="Times New Roman"/>
      <w:b/>
      <w:sz w:val="28"/>
    </w:rPr>
  </w:style>
  <w:style w:type="paragraph" w:customStyle="1" w:styleId="AllowPageBreak">
    <w:name w:val="AllowPageBreak"/>
    <w:rsid w:val="00CD02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2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2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2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2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2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2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02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02F6"/>
    <w:rPr>
      <w:rFonts w:ascii="Courier New" w:eastAsia="Times New Roman" w:hAnsi="Courier New" w:cs="Times New Roman"/>
      <w:i/>
      <w:szCs w:val="20"/>
      <w:lang w:val="en-US" w:eastAsia="en-US"/>
    </w:rPr>
  </w:style>
  <w:style w:type="paragraph" w:customStyle="1" w:styleId="HeadingBase">
    <w:name w:val="Heading Base"/>
    <w:rsid w:val="00CD02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2F6"/>
    <w:pPr>
      <w:tabs>
        <w:tab w:val="right" w:leader="dot" w:pos="9072"/>
      </w:tabs>
      <w:ind w:left="567"/>
    </w:pPr>
    <w:rPr>
      <w:szCs w:val="22"/>
    </w:rPr>
  </w:style>
  <w:style w:type="paragraph" w:customStyle="1" w:styleId="TOCBase">
    <w:name w:val="TOC Base"/>
    <w:rsid w:val="00CD02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2F6"/>
    <w:pPr>
      <w:tabs>
        <w:tab w:val="right" w:leader="dot" w:pos="9072"/>
      </w:tabs>
      <w:spacing w:before="40" w:after="40"/>
      <w:ind w:left="284"/>
    </w:pPr>
    <w:rPr>
      <w:rFonts w:ascii="Times New Roman" w:hAnsi="Times New Roman"/>
    </w:rPr>
  </w:style>
  <w:style w:type="paragraph" w:styleId="TOC1">
    <w:name w:val="toc 1"/>
    <w:basedOn w:val="TOCBase"/>
    <w:next w:val="Normal"/>
    <w:rsid w:val="00CD02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02F6"/>
    <w:pPr>
      <w:spacing w:before="5040"/>
      <w:jc w:val="center"/>
    </w:pPr>
    <w:rPr>
      <w:sz w:val="48"/>
      <w:szCs w:val="72"/>
      <w:lang w:val="en-US"/>
    </w:rPr>
  </w:style>
  <w:style w:type="character" w:customStyle="1" w:styleId="TitleChar">
    <w:name w:val="Title Char"/>
    <w:basedOn w:val="DefaultParagraphFont"/>
    <w:link w:val="Title"/>
    <w:rsid w:val="00CD02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2F6"/>
    <w:pPr>
      <w:tabs>
        <w:tab w:val="left" w:pos="3600"/>
        <w:tab w:val="left" w:pos="3958"/>
      </w:tabs>
    </w:pPr>
  </w:style>
  <w:style w:type="paragraph" w:customStyle="1" w:styleId="Note">
    <w:name w:val="Note"/>
    <w:basedOn w:val="BodyText"/>
    <w:rsid w:val="00CD02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2F6"/>
    <w:pPr>
      <w:framePr w:wrap="auto" w:hAnchor="text" w:y="6049"/>
    </w:pPr>
    <w:rPr>
      <w:color w:val="000000"/>
      <w:sz w:val="40"/>
    </w:rPr>
  </w:style>
  <w:style w:type="paragraph" w:customStyle="1" w:styleId="TOCTitle">
    <w:name w:val="TOCTitle"/>
    <w:basedOn w:val="Heading1"/>
    <w:rsid w:val="00CD02F6"/>
    <w:pPr>
      <w:spacing w:after="240"/>
      <w:jc w:val="center"/>
      <w:outlineLvl w:val="9"/>
    </w:pPr>
    <w:rPr>
      <w:caps/>
    </w:rPr>
  </w:style>
  <w:style w:type="paragraph" w:customStyle="1" w:styleId="Version">
    <w:name w:val="Version"/>
    <w:rsid w:val="00CD02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02F6"/>
    <w:pPr>
      <w:numPr>
        <w:numId w:val="13"/>
      </w:numPr>
      <w:tabs>
        <w:tab w:val="clear" w:pos="680"/>
      </w:tabs>
    </w:pPr>
  </w:style>
  <w:style w:type="paragraph" w:styleId="Index1">
    <w:name w:val="index 1"/>
    <w:basedOn w:val="Normal"/>
    <w:next w:val="Normal"/>
    <w:semiHidden/>
    <w:rsid w:val="00CD02F6"/>
    <w:pPr>
      <w:keepNext w:val="0"/>
      <w:tabs>
        <w:tab w:val="right" w:pos="4176"/>
      </w:tabs>
      <w:ind w:left="198" w:hanging="198"/>
    </w:pPr>
    <w:rPr>
      <w:rFonts w:ascii="Garamond" w:hAnsi="Garamond"/>
    </w:rPr>
  </w:style>
  <w:style w:type="paragraph" w:styleId="IndexHeading">
    <w:name w:val="index heading"/>
    <w:basedOn w:val="Normal"/>
    <w:next w:val="Index1"/>
    <w:semiHidden/>
    <w:rsid w:val="00CD02F6"/>
    <w:pPr>
      <w:spacing w:before="120" w:after="120"/>
    </w:pPr>
    <w:rPr>
      <w:rFonts w:ascii="Arial" w:hAnsi="Arial"/>
      <w:b/>
      <w:color w:val="918585"/>
      <w:sz w:val="24"/>
    </w:rPr>
  </w:style>
  <w:style w:type="paragraph" w:customStyle="1" w:styleId="Chapter">
    <w:name w:val="Chapter"/>
    <w:basedOn w:val="Normal"/>
    <w:rsid w:val="00CD02F6"/>
    <w:pPr>
      <w:spacing w:before="240"/>
    </w:pPr>
    <w:rPr>
      <w:rFonts w:ascii="Times New Roman" w:hAnsi="Times New Roman"/>
      <w:smallCaps/>
      <w:spacing w:val="80"/>
      <w:sz w:val="28"/>
    </w:rPr>
  </w:style>
  <w:style w:type="paragraph" w:customStyle="1" w:styleId="InChapter">
    <w:name w:val="InChapter"/>
    <w:basedOn w:val="Heading3"/>
    <w:rsid w:val="00CD02F6"/>
    <w:pPr>
      <w:spacing w:after="240"/>
      <w:outlineLvl w:val="9"/>
    </w:pPr>
    <w:rPr>
      <w:noProof/>
    </w:rPr>
  </w:style>
  <w:style w:type="paragraph" w:styleId="Index2">
    <w:name w:val="index 2"/>
    <w:basedOn w:val="Normal"/>
    <w:next w:val="Normal"/>
    <w:semiHidden/>
    <w:rsid w:val="00CD02F6"/>
    <w:pPr>
      <w:tabs>
        <w:tab w:val="right" w:pos="4176"/>
      </w:tabs>
      <w:ind w:left="568" w:hanging="284"/>
    </w:pPr>
    <w:rPr>
      <w:rFonts w:ascii="Garamond" w:hAnsi="Garamond"/>
    </w:rPr>
  </w:style>
  <w:style w:type="paragraph" w:customStyle="1" w:styleId="Byline">
    <w:name w:val="Byline"/>
    <w:rsid w:val="00CD02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2F6"/>
    <w:pPr>
      <w:tabs>
        <w:tab w:val="clear" w:pos="3600"/>
        <w:tab w:val="clear" w:pos="3958"/>
      </w:tabs>
      <w:jc w:val="right"/>
    </w:pPr>
  </w:style>
  <w:style w:type="character" w:styleId="Emphasis">
    <w:name w:val="Emphasis"/>
    <w:basedOn w:val="DefaultParagraphFont"/>
    <w:qFormat/>
    <w:rsid w:val="00CD02F6"/>
    <w:rPr>
      <w:i/>
    </w:rPr>
  </w:style>
  <w:style w:type="paragraph" w:styleId="Caption">
    <w:name w:val="caption"/>
    <w:basedOn w:val="BodyText"/>
    <w:next w:val="Normal"/>
    <w:qFormat/>
    <w:rsid w:val="00CD02F6"/>
    <w:pPr>
      <w:framePr w:w="2268" w:hSpace="181" w:vSpace="181" w:wrap="around" w:vAnchor="text" w:hAnchor="page" w:x="1135" w:y="285" w:anchorLock="1"/>
    </w:pPr>
    <w:rPr>
      <w:i/>
    </w:rPr>
  </w:style>
  <w:style w:type="paragraph" w:customStyle="1" w:styleId="MiniTOCTitle">
    <w:name w:val="MiniTOCTitle"/>
    <w:basedOn w:val="Heading4"/>
    <w:rsid w:val="00CD02F6"/>
    <w:pPr>
      <w:spacing w:before="240"/>
      <w:outlineLvl w:val="9"/>
    </w:pPr>
    <w:rPr>
      <w:noProof/>
      <w:sz w:val="24"/>
    </w:rPr>
  </w:style>
  <w:style w:type="paragraph" w:customStyle="1" w:styleId="MiniTOCItem">
    <w:name w:val="MiniTOCItem"/>
    <w:basedOn w:val="ListBullet"/>
    <w:rsid w:val="00CD02F6"/>
    <w:pPr>
      <w:numPr>
        <w:numId w:val="0"/>
      </w:numPr>
      <w:tabs>
        <w:tab w:val="right" w:leader="dot" w:pos="6521"/>
      </w:tabs>
      <w:spacing w:before="0" w:after="0"/>
    </w:pPr>
  </w:style>
  <w:style w:type="paragraph" w:customStyle="1" w:styleId="TOFTitle">
    <w:name w:val="TOFTitle"/>
    <w:basedOn w:val="TOCTitle"/>
    <w:rsid w:val="00CD02F6"/>
  </w:style>
  <w:style w:type="paragraph" w:styleId="TableofFigures">
    <w:name w:val="table of figures"/>
    <w:basedOn w:val="Normal"/>
    <w:next w:val="Normal"/>
    <w:semiHidden/>
    <w:rsid w:val="00CD02F6"/>
    <w:pPr>
      <w:tabs>
        <w:tab w:val="right" w:leader="dot" w:pos="9072"/>
      </w:tabs>
      <w:ind w:left="970" w:hanging="403"/>
    </w:pPr>
    <w:rPr>
      <w:rFonts w:ascii="Times New Roman" w:hAnsi="Times New Roman"/>
      <w:b/>
    </w:rPr>
  </w:style>
  <w:style w:type="paragraph" w:styleId="ListNumber">
    <w:name w:val="List Number"/>
    <w:basedOn w:val="List"/>
    <w:rsid w:val="00CD02F6"/>
    <w:pPr>
      <w:numPr>
        <w:numId w:val="10"/>
      </w:numPr>
    </w:pPr>
  </w:style>
  <w:style w:type="character" w:customStyle="1" w:styleId="WingdingSymbols">
    <w:name w:val="Wingding Symbols"/>
    <w:rsid w:val="00CD02F6"/>
    <w:rPr>
      <w:rFonts w:ascii="Wingdings" w:hAnsi="Wingdings"/>
    </w:rPr>
  </w:style>
  <w:style w:type="paragraph" w:customStyle="1" w:styleId="TableHeading">
    <w:name w:val="Table Heading"/>
    <w:basedOn w:val="HeadingBase"/>
    <w:rsid w:val="00CD02F6"/>
    <w:pPr>
      <w:keepLines/>
      <w:pBdr>
        <w:bottom w:val="single" w:sz="6" w:space="1" w:color="918585"/>
      </w:pBdr>
      <w:spacing w:before="240"/>
    </w:pPr>
  </w:style>
  <w:style w:type="character" w:customStyle="1" w:styleId="HotSpot">
    <w:name w:val="HotSpot"/>
    <w:rsid w:val="00CD02F6"/>
    <w:rPr>
      <w:color w:val="0033CC"/>
      <w:u w:val="none"/>
    </w:rPr>
  </w:style>
  <w:style w:type="paragraph" w:customStyle="1" w:styleId="BodyTextRight">
    <w:name w:val="Body Text Right"/>
    <w:basedOn w:val="BodyText"/>
    <w:rsid w:val="00CD02F6"/>
    <w:pPr>
      <w:spacing w:before="0" w:after="0"/>
      <w:jc w:val="right"/>
    </w:pPr>
  </w:style>
  <w:style w:type="paragraph" w:styleId="Index3">
    <w:name w:val="index 3"/>
    <w:basedOn w:val="ListNumber2"/>
    <w:next w:val="Normal"/>
    <w:semiHidden/>
    <w:rsid w:val="00CD02F6"/>
    <w:pPr>
      <w:numPr>
        <w:numId w:val="0"/>
      </w:numPr>
      <w:tabs>
        <w:tab w:val="right" w:leader="dot" w:pos="4176"/>
      </w:tabs>
    </w:pPr>
  </w:style>
  <w:style w:type="paragraph" w:styleId="ListNumber2">
    <w:name w:val="List Number 2"/>
    <w:basedOn w:val="List2"/>
    <w:rsid w:val="00CD02F6"/>
    <w:pPr>
      <w:numPr>
        <w:numId w:val="9"/>
      </w:numPr>
      <w:tabs>
        <w:tab w:val="clear" w:pos="1060"/>
      </w:tabs>
    </w:pPr>
  </w:style>
  <w:style w:type="paragraph" w:customStyle="1" w:styleId="MarginNote">
    <w:name w:val="Margin Note"/>
    <w:basedOn w:val="BodyText"/>
    <w:rsid w:val="00CD02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2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2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02F6"/>
    <w:rPr>
      <w:sz w:val="32"/>
    </w:rPr>
  </w:style>
  <w:style w:type="paragraph" w:customStyle="1" w:styleId="HeadingProcedure">
    <w:name w:val="Heading Procedure"/>
    <w:basedOn w:val="HeadingBase"/>
    <w:next w:val="Normal"/>
    <w:rsid w:val="00CD02F6"/>
    <w:pPr>
      <w:tabs>
        <w:tab w:val="left" w:pos="0"/>
      </w:tabs>
      <w:spacing w:before="120" w:after="60"/>
    </w:pPr>
    <w:rPr>
      <w:i/>
      <w:color w:val="918585"/>
      <w:sz w:val="22"/>
    </w:rPr>
  </w:style>
  <w:style w:type="paragraph" w:customStyle="1" w:styleId="TableBodyText">
    <w:name w:val="Table Body Text"/>
    <w:basedOn w:val="BodyText"/>
    <w:rsid w:val="00CD02F6"/>
    <w:pPr>
      <w:spacing w:before="60" w:after="60"/>
    </w:pPr>
  </w:style>
  <w:style w:type="paragraph" w:styleId="ListContinue">
    <w:name w:val="List Continue"/>
    <w:basedOn w:val="List"/>
    <w:rsid w:val="00CD02F6"/>
    <w:pPr>
      <w:ind w:firstLine="0"/>
    </w:pPr>
  </w:style>
  <w:style w:type="paragraph" w:customStyle="1" w:styleId="ListNote">
    <w:name w:val="List Note"/>
    <w:basedOn w:val="List"/>
    <w:rsid w:val="00CD02F6"/>
    <w:pPr>
      <w:pBdr>
        <w:top w:val="single" w:sz="6" w:space="2" w:color="918585"/>
        <w:bottom w:val="single" w:sz="6" w:space="2" w:color="918585"/>
      </w:pBdr>
      <w:tabs>
        <w:tab w:val="left" w:pos="1021"/>
      </w:tabs>
      <w:ind w:firstLine="0"/>
    </w:pPr>
  </w:style>
  <w:style w:type="paragraph" w:customStyle="1" w:styleId="Warning">
    <w:name w:val="Warning"/>
    <w:basedOn w:val="BodyText"/>
    <w:rsid w:val="00CD02F6"/>
    <w:pPr>
      <w:shd w:val="clear" w:color="auto" w:fill="D9D9D9"/>
      <w:tabs>
        <w:tab w:val="left" w:pos="992"/>
      </w:tabs>
      <w:ind w:left="119" w:right="119"/>
    </w:pPr>
    <w:rPr>
      <w:sz w:val="20"/>
    </w:rPr>
  </w:style>
  <w:style w:type="paragraph" w:customStyle="1" w:styleId="MarginIcons">
    <w:name w:val="Margin Icons"/>
    <w:basedOn w:val="BodyText"/>
    <w:rsid w:val="00CD02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2F6"/>
    <w:rPr>
      <w:rFonts w:ascii="Courier New" w:hAnsi="Courier New"/>
    </w:rPr>
  </w:style>
  <w:style w:type="paragraph" w:customStyle="1" w:styleId="NoteBullet">
    <w:name w:val="Note Bullet"/>
    <w:basedOn w:val="Note"/>
    <w:rsid w:val="00CD02F6"/>
    <w:pPr>
      <w:tabs>
        <w:tab w:val="clear" w:pos="680"/>
      </w:tabs>
      <w:spacing w:before="60" w:after="60"/>
    </w:pPr>
  </w:style>
  <w:style w:type="paragraph" w:customStyle="1" w:styleId="SubHeading2">
    <w:name w:val="SubHeading2"/>
    <w:basedOn w:val="HeadingBase"/>
    <w:rsid w:val="00CD02F6"/>
    <w:pPr>
      <w:spacing w:before="240" w:after="60"/>
    </w:pPr>
    <w:rPr>
      <w:sz w:val="20"/>
    </w:rPr>
  </w:style>
  <w:style w:type="paragraph" w:customStyle="1" w:styleId="SubHeading1">
    <w:name w:val="SubHeading1"/>
    <w:basedOn w:val="HeadingBase"/>
    <w:rsid w:val="00CD02F6"/>
    <w:pPr>
      <w:spacing w:before="240" w:after="60"/>
    </w:pPr>
    <w:rPr>
      <w:color w:val="918585"/>
      <w:sz w:val="22"/>
    </w:rPr>
  </w:style>
  <w:style w:type="paragraph" w:customStyle="1" w:styleId="SideHeading">
    <w:name w:val="Side Heading"/>
    <w:basedOn w:val="HeadingBase"/>
    <w:rsid w:val="00CD02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2F6"/>
    <w:pPr>
      <w:tabs>
        <w:tab w:val="num" w:pos="360"/>
      </w:tabs>
    </w:pPr>
  </w:style>
  <w:style w:type="paragraph" w:styleId="PlainText">
    <w:name w:val="Plain Text"/>
    <w:basedOn w:val="Normal"/>
    <w:link w:val="PlainTextChar"/>
    <w:rsid w:val="00CD02F6"/>
    <w:rPr>
      <w:sz w:val="20"/>
    </w:rPr>
  </w:style>
  <w:style w:type="character" w:customStyle="1" w:styleId="PlainTextChar">
    <w:name w:val="Plain Text Char"/>
    <w:basedOn w:val="DefaultParagraphFont"/>
    <w:link w:val="PlainText"/>
    <w:rsid w:val="00CD02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02F6"/>
    <w:rPr>
      <w:b/>
      <w:smallCaps/>
    </w:rPr>
  </w:style>
  <w:style w:type="paragraph" w:customStyle="1" w:styleId="TableListNumber">
    <w:name w:val="Table List Number"/>
    <w:basedOn w:val="ListNumber"/>
    <w:rsid w:val="00CD02F6"/>
    <w:pPr>
      <w:numPr>
        <w:numId w:val="0"/>
      </w:numPr>
    </w:pPr>
  </w:style>
  <w:style w:type="paragraph" w:styleId="TOC4">
    <w:name w:val="toc 4"/>
    <w:basedOn w:val="TOCBase"/>
    <w:next w:val="Normal"/>
    <w:semiHidden/>
    <w:rsid w:val="00CD02F6"/>
    <w:pPr>
      <w:tabs>
        <w:tab w:val="right" w:leader="dot" w:pos="9071"/>
      </w:tabs>
      <w:ind w:left="1701"/>
    </w:pPr>
  </w:style>
  <w:style w:type="paragraph" w:customStyle="1" w:styleId="ListAlpha">
    <w:name w:val="List Alpha"/>
    <w:basedOn w:val="List"/>
    <w:rsid w:val="00CD02F6"/>
    <w:pPr>
      <w:numPr>
        <w:numId w:val="8"/>
      </w:numPr>
    </w:pPr>
  </w:style>
  <w:style w:type="paragraph" w:customStyle="1" w:styleId="ListAlpha2">
    <w:name w:val="List Alpha 2"/>
    <w:basedOn w:val="List2"/>
    <w:rsid w:val="00CD02F6"/>
    <w:pPr>
      <w:numPr>
        <w:numId w:val="7"/>
      </w:numPr>
    </w:pPr>
  </w:style>
  <w:style w:type="paragraph" w:styleId="List2">
    <w:name w:val="List 2"/>
    <w:basedOn w:val="BodyText"/>
    <w:rsid w:val="00CD02F6"/>
    <w:pPr>
      <w:tabs>
        <w:tab w:val="left" w:pos="680"/>
      </w:tabs>
      <w:spacing w:before="60" w:after="60"/>
      <w:ind w:left="680" w:hanging="340"/>
    </w:pPr>
  </w:style>
  <w:style w:type="paragraph" w:styleId="List3">
    <w:name w:val="List 3"/>
    <w:basedOn w:val="BodyText"/>
    <w:rsid w:val="00CD02F6"/>
    <w:pPr>
      <w:tabs>
        <w:tab w:val="left" w:pos="1021"/>
      </w:tabs>
      <w:spacing w:before="60" w:after="60"/>
      <w:ind w:left="1020" w:hanging="340"/>
    </w:pPr>
  </w:style>
  <w:style w:type="paragraph" w:styleId="List4">
    <w:name w:val="List 4"/>
    <w:basedOn w:val="BodyText"/>
    <w:rsid w:val="00CD02F6"/>
    <w:pPr>
      <w:tabs>
        <w:tab w:val="left" w:pos="1361"/>
      </w:tabs>
      <w:spacing w:before="60" w:after="60"/>
      <w:ind w:left="1361" w:hanging="340"/>
    </w:pPr>
  </w:style>
  <w:style w:type="paragraph" w:styleId="List5">
    <w:name w:val="List 5"/>
    <w:basedOn w:val="BodyText"/>
    <w:rsid w:val="00CD02F6"/>
    <w:pPr>
      <w:tabs>
        <w:tab w:val="left" w:pos="1701"/>
      </w:tabs>
      <w:spacing w:before="60" w:after="60"/>
      <w:ind w:left="1701" w:hanging="340"/>
    </w:pPr>
  </w:style>
  <w:style w:type="paragraph" w:styleId="ListBullet3">
    <w:name w:val="List Bullet 3"/>
    <w:basedOn w:val="List3"/>
    <w:rsid w:val="00CD02F6"/>
    <w:pPr>
      <w:numPr>
        <w:numId w:val="14"/>
      </w:numPr>
      <w:tabs>
        <w:tab w:val="clear" w:pos="1021"/>
      </w:tabs>
      <w:ind w:left="1037" w:hanging="357"/>
    </w:pPr>
  </w:style>
  <w:style w:type="paragraph" w:styleId="ListBullet4">
    <w:name w:val="List Bullet 4"/>
    <w:basedOn w:val="List4"/>
    <w:rsid w:val="00CD02F6"/>
    <w:pPr>
      <w:numPr>
        <w:numId w:val="2"/>
      </w:numPr>
    </w:pPr>
  </w:style>
  <w:style w:type="paragraph" w:styleId="ListBullet5">
    <w:name w:val="List Bullet 5"/>
    <w:basedOn w:val="List5"/>
    <w:rsid w:val="00CD02F6"/>
    <w:pPr>
      <w:numPr>
        <w:numId w:val="3"/>
      </w:numPr>
    </w:pPr>
  </w:style>
  <w:style w:type="paragraph" w:styleId="ListContinue2">
    <w:name w:val="List Continue 2"/>
    <w:basedOn w:val="List2"/>
    <w:rsid w:val="00CD02F6"/>
    <w:pPr>
      <w:ind w:firstLine="0"/>
    </w:pPr>
  </w:style>
  <w:style w:type="paragraph" w:styleId="ListContinue3">
    <w:name w:val="List Continue 3"/>
    <w:basedOn w:val="List3"/>
    <w:rsid w:val="00CD02F6"/>
    <w:pPr>
      <w:ind w:left="1021" w:firstLine="0"/>
    </w:pPr>
  </w:style>
  <w:style w:type="paragraph" w:styleId="ListContinue4">
    <w:name w:val="List Continue 4"/>
    <w:basedOn w:val="List4"/>
    <w:rsid w:val="00CD02F6"/>
    <w:pPr>
      <w:ind w:firstLine="0"/>
    </w:pPr>
  </w:style>
  <w:style w:type="paragraph" w:styleId="ListContinue5">
    <w:name w:val="List Continue 5"/>
    <w:basedOn w:val="List5"/>
    <w:rsid w:val="00CD02F6"/>
    <w:pPr>
      <w:ind w:firstLine="0"/>
    </w:pPr>
  </w:style>
  <w:style w:type="paragraph" w:styleId="ListNumber3">
    <w:name w:val="List Number 3"/>
    <w:basedOn w:val="List3"/>
    <w:rsid w:val="00CD02F6"/>
    <w:pPr>
      <w:numPr>
        <w:numId w:val="4"/>
      </w:numPr>
    </w:pPr>
  </w:style>
  <w:style w:type="paragraph" w:styleId="ListNumber4">
    <w:name w:val="List Number 4"/>
    <w:basedOn w:val="List4"/>
    <w:rsid w:val="00CD02F6"/>
    <w:pPr>
      <w:numPr>
        <w:numId w:val="5"/>
      </w:numPr>
    </w:pPr>
  </w:style>
  <w:style w:type="paragraph" w:styleId="ListNumber5">
    <w:name w:val="List Number 5"/>
    <w:basedOn w:val="List5"/>
    <w:rsid w:val="00CD02F6"/>
    <w:pPr>
      <w:numPr>
        <w:numId w:val="6"/>
      </w:numPr>
    </w:pPr>
  </w:style>
  <w:style w:type="paragraph" w:styleId="BlockText">
    <w:name w:val="Block Text"/>
    <w:basedOn w:val="Normal"/>
    <w:rsid w:val="00CD02F6"/>
    <w:pPr>
      <w:spacing w:after="120"/>
      <w:ind w:left="1440" w:right="1440"/>
    </w:pPr>
  </w:style>
  <w:style w:type="character" w:customStyle="1" w:styleId="Subscript">
    <w:name w:val="Subscript"/>
    <w:basedOn w:val="DefaultParagraphFont"/>
    <w:rsid w:val="00CD02F6"/>
    <w:rPr>
      <w:sz w:val="16"/>
      <w:vertAlign w:val="subscript"/>
    </w:rPr>
  </w:style>
  <w:style w:type="character" w:customStyle="1" w:styleId="Superscript">
    <w:name w:val="Superscript"/>
    <w:basedOn w:val="DefaultParagraphFont"/>
    <w:rsid w:val="00CD02F6"/>
    <w:rPr>
      <w:sz w:val="16"/>
      <w:vertAlign w:val="superscript"/>
    </w:rPr>
  </w:style>
  <w:style w:type="character" w:customStyle="1" w:styleId="Symbols">
    <w:name w:val="Symbols"/>
    <w:basedOn w:val="DefaultParagraphFont"/>
    <w:rsid w:val="00CD02F6"/>
    <w:rPr>
      <w:rFonts w:ascii="Symbol" w:hAnsi="Symbol"/>
    </w:rPr>
  </w:style>
  <w:style w:type="character" w:customStyle="1" w:styleId="MenuOptions">
    <w:name w:val="Menu Options"/>
    <w:basedOn w:val="DefaultParagraphFont"/>
    <w:rsid w:val="00CD02F6"/>
    <w:rPr>
      <w:rFonts w:ascii="Arial Narrow" w:hAnsi="Arial Narrow"/>
      <w:smallCaps/>
    </w:rPr>
  </w:style>
  <w:style w:type="character" w:customStyle="1" w:styleId="Buttons">
    <w:name w:val="Buttons"/>
    <w:basedOn w:val="DefaultParagraphFont"/>
    <w:rsid w:val="00CD02F6"/>
    <w:rPr>
      <w:b/>
    </w:rPr>
  </w:style>
  <w:style w:type="character" w:customStyle="1" w:styleId="Underlined">
    <w:name w:val="Underlined"/>
    <w:basedOn w:val="DefaultParagraphFont"/>
    <w:rsid w:val="00CD02F6"/>
    <w:rPr>
      <w:u w:val="single"/>
    </w:rPr>
  </w:style>
  <w:style w:type="paragraph" w:customStyle="1" w:styleId="TableBodyTextRight">
    <w:name w:val="Table Body Text Right"/>
    <w:basedOn w:val="TableBodyText"/>
    <w:rsid w:val="00CD02F6"/>
    <w:pPr>
      <w:widowControl w:val="0"/>
      <w:autoSpaceDE w:val="0"/>
      <w:autoSpaceDN w:val="0"/>
      <w:adjustRightInd w:val="0"/>
      <w:jc w:val="right"/>
    </w:pPr>
    <w:rPr>
      <w:rFonts w:cs="Arial"/>
      <w:szCs w:val="18"/>
    </w:rPr>
  </w:style>
  <w:style w:type="paragraph" w:customStyle="1" w:styleId="CopyrightText">
    <w:name w:val="Copyright Text"/>
    <w:basedOn w:val="BodyText"/>
    <w:rsid w:val="00CD02F6"/>
    <w:rPr>
      <w:sz w:val="18"/>
    </w:rPr>
  </w:style>
  <w:style w:type="paragraph" w:customStyle="1" w:styleId="BodySmallRight">
    <w:name w:val="Body Small Right"/>
    <w:basedOn w:val="BodyTextRight"/>
    <w:rsid w:val="00CD02F6"/>
    <w:rPr>
      <w:sz w:val="18"/>
      <w:szCs w:val="18"/>
    </w:rPr>
  </w:style>
  <w:style w:type="paragraph" w:customStyle="1" w:styleId="MarginEdition">
    <w:name w:val="Margin Edition"/>
    <w:basedOn w:val="MarginNote"/>
    <w:rsid w:val="00CD02F6"/>
    <w:pPr>
      <w:spacing w:before="0" w:after="0"/>
    </w:pPr>
    <w:rPr>
      <w:rFonts w:ascii="Times New Roman" w:hAnsi="Times New Roman"/>
      <w:color w:val="999999"/>
    </w:rPr>
  </w:style>
  <w:style w:type="paragraph" w:customStyle="1" w:styleId="Spacer">
    <w:name w:val="Spacer"/>
    <w:basedOn w:val="Normal"/>
    <w:rsid w:val="00CD02F6"/>
    <w:rPr>
      <w:sz w:val="2"/>
      <w:szCs w:val="2"/>
    </w:rPr>
  </w:style>
  <w:style w:type="character" w:customStyle="1" w:styleId="Small">
    <w:name w:val="Small"/>
    <w:basedOn w:val="DefaultParagraphFont"/>
    <w:rsid w:val="00CD02F6"/>
    <w:rPr>
      <w:sz w:val="16"/>
    </w:rPr>
  </w:style>
  <w:style w:type="paragraph" w:customStyle="1" w:styleId="WideTable">
    <w:name w:val="Wide Table"/>
    <w:basedOn w:val="Normal"/>
    <w:rsid w:val="00CD02F6"/>
    <w:pPr>
      <w:ind w:left="-1418"/>
    </w:pPr>
    <w:rPr>
      <w:sz w:val="2"/>
      <w:szCs w:val="2"/>
    </w:rPr>
  </w:style>
  <w:style w:type="character" w:styleId="PageNumber">
    <w:name w:val="page number"/>
    <w:basedOn w:val="DefaultParagraphFont"/>
    <w:rsid w:val="00CD02F6"/>
  </w:style>
  <w:style w:type="paragraph" w:styleId="Quote">
    <w:name w:val="Quote"/>
    <w:basedOn w:val="Heading1"/>
    <w:link w:val="QuoteChar"/>
    <w:qFormat/>
    <w:rsid w:val="00CD02F6"/>
    <w:rPr>
      <w:b w:val="0"/>
      <w:sz w:val="72"/>
      <w:szCs w:val="72"/>
      <w:lang w:val="en-NZ"/>
    </w:rPr>
  </w:style>
  <w:style w:type="character" w:customStyle="1" w:styleId="QuoteChar">
    <w:name w:val="Quote Char"/>
    <w:basedOn w:val="DefaultParagraphFont"/>
    <w:link w:val="Quote"/>
    <w:rsid w:val="00CD02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2F6"/>
    <w:pPr>
      <w:pageBreakBefore/>
    </w:pPr>
  </w:style>
  <w:style w:type="paragraph" w:customStyle="1" w:styleId="Border">
    <w:name w:val="Border"/>
    <w:basedOn w:val="Normal"/>
    <w:qFormat/>
    <w:rsid w:val="00CD02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2F6"/>
    <w:rPr>
      <w:b/>
      <w:bCs/>
      <w:i/>
      <w:iCs/>
      <w:color w:val="auto"/>
    </w:rPr>
  </w:style>
  <w:style w:type="paragraph" w:styleId="IntenseQuote">
    <w:name w:val="Intense Quote"/>
    <w:basedOn w:val="Normal"/>
    <w:next w:val="Normal"/>
    <w:link w:val="IntenseQuoteChar"/>
    <w:uiPriority w:val="30"/>
    <w:qFormat/>
    <w:rsid w:val="00CD02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2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02F6"/>
    <w:rPr>
      <w:smallCaps/>
      <w:color w:val="auto"/>
      <w:u w:val="single"/>
    </w:rPr>
  </w:style>
  <w:style w:type="character" w:styleId="IntenseReference">
    <w:name w:val="Intense Reference"/>
    <w:basedOn w:val="DefaultParagraphFont"/>
    <w:uiPriority w:val="32"/>
    <w:qFormat/>
    <w:rsid w:val="00CD02F6"/>
    <w:rPr>
      <w:b/>
      <w:bCs/>
      <w:smallCaps/>
      <w:color w:val="auto"/>
      <w:spacing w:val="5"/>
      <w:u w:val="single"/>
    </w:rPr>
  </w:style>
  <w:style w:type="paragraph" w:customStyle="1" w:styleId="2ColumnHeading">
    <w:name w:val="2Column Heading"/>
    <w:basedOn w:val="BodyText"/>
    <w:qFormat/>
    <w:rsid w:val="00CD02F6"/>
    <w:pPr>
      <w:spacing w:after="60"/>
      <w:ind w:left="-2268"/>
    </w:pPr>
    <w:rPr>
      <w:b/>
    </w:rPr>
  </w:style>
  <w:style w:type="paragraph" w:customStyle="1" w:styleId="Heading1TOC">
    <w:name w:val="Heading1 TOC"/>
    <w:basedOn w:val="Normal"/>
    <w:qFormat/>
    <w:rsid w:val="00CD02F6"/>
    <w:pPr>
      <w:spacing w:before="240" w:after="120"/>
    </w:pPr>
    <w:rPr>
      <w:rFonts w:ascii="Times New Roman" w:hAnsi="Times New Roman"/>
      <w:b/>
      <w:sz w:val="32"/>
    </w:rPr>
  </w:style>
  <w:style w:type="paragraph" w:customStyle="1" w:styleId="Heading2TOC">
    <w:name w:val="Heading2 TOC"/>
    <w:basedOn w:val="Normal"/>
    <w:qFormat/>
    <w:rsid w:val="00CD02F6"/>
    <w:pPr>
      <w:spacing w:before="240" w:after="60"/>
    </w:pPr>
    <w:rPr>
      <w:rFonts w:ascii="Times New Roman" w:hAnsi="Times New Roman"/>
      <w:b/>
      <w:sz w:val="28"/>
    </w:rPr>
  </w:style>
  <w:style w:type="character" w:customStyle="1" w:styleId="Underline">
    <w:name w:val="Underline"/>
    <w:basedOn w:val="DefaultParagraphFont"/>
    <w:qFormat/>
    <w:rsid w:val="00CD02F6"/>
    <w:rPr>
      <w:u w:val="single"/>
    </w:rPr>
  </w:style>
  <w:style w:type="character" w:customStyle="1" w:styleId="BoldandItalics">
    <w:name w:val="Bold and Italics"/>
    <w:qFormat/>
    <w:rsid w:val="00CD02F6"/>
    <w:rPr>
      <w:b/>
      <w:i/>
      <w:u w:val="none"/>
    </w:rPr>
  </w:style>
  <w:style w:type="paragraph" w:styleId="BalloonText">
    <w:name w:val="Balloon Text"/>
    <w:basedOn w:val="Normal"/>
    <w:link w:val="BalloonTextChar"/>
    <w:rsid w:val="00CD02F6"/>
    <w:rPr>
      <w:rFonts w:ascii="Tahoma" w:hAnsi="Tahoma" w:cs="Tahoma"/>
      <w:sz w:val="16"/>
      <w:szCs w:val="16"/>
    </w:rPr>
  </w:style>
  <w:style w:type="character" w:customStyle="1" w:styleId="BalloonTextChar">
    <w:name w:val="Balloon Text Char"/>
    <w:basedOn w:val="DefaultParagraphFont"/>
    <w:link w:val="BalloonText"/>
    <w:rsid w:val="00CD02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02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02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9769</Characters>
  <Application>Microsoft Office Word</Application>
  <DocSecurity>0</DocSecurity>
  <Lines>296</Lines>
  <Paragraphs>166</Paragraphs>
  <ScaleCrop>false</ScaleCrop>
  <Company>Author-it Software Corporation Ltd.</Company>
  <LinksUpToDate>false</LinksUpToDate>
  <CharactersWithSpaces>11198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AVIA3001B Package dangerous goods for air transport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2012-05-26T22:32:00Z</dcterms:created>
  <dcterms:modified xsi:type="dcterms:W3CDTF">2012-05-26T22:32:00Z</dcterms:modified>
</cp:coreProperties>
</file>