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4A11" w:rsidP="00974A11">
      <w:pPr>
        <w:pStyle w:val="Title"/>
      </w:pPr>
      <w:r>
        <w:fldChar w:fldCharType="begin"/>
      </w:r>
      <w:r>
        <w:instrText xml:space="preserve"> TITLE   \* MERGEFORMAT </w:instrText>
      </w:r>
      <w:r>
        <w:fldChar w:fldCharType="separate"/>
      </w:r>
      <w:r>
        <w:t>AVIZ5049 Manage situational awareness in the air traffic control environment</w:t>
      </w:r>
      <w:r>
        <w:fldChar w:fldCharType="end"/>
      </w:r>
    </w:p>
    <w:p w:rsidR="00974A11" w:rsidP="00974A11">
      <w:pPr>
        <w:pStyle w:val="Version"/>
        <w:sectPr w:rsidSect="00AE03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E03A8" w:rsidP="00AE03A8">
      <w:pPr>
        <w:pStyle w:val="SuperHeading"/>
      </w:pPr>
      <w:r w:rsidRPr="00AE03A8">
        <w:t>AVIZ5049 Manage situational awareness in the air traffic control environment</w:t>
      </w:r>
    </w:p>
    <w:p w:rsidR="00000000" w:rsidRPr="00AE03A8" w:rsidP="00AE03A8">
      <w:pPr>
        <w:pStyle w:val="Heading1"/>
      </w:pPr>
      <w:bookmarkStart w:id="1" w:name="O_1241044"/>
      <w:bookmarkEnd w:id="1"/>
      <w:r w:rsidRPr="00AE03A8">
        <w:t>Modification History</w:t>
      </w:r>
    </w:p>
    <w:tbl>
      <w:tblPr>
        <w:tblW w:w="9497" w:type="dxa"/>
        <w:tblLayout w:type="fixed"/>
        <w:tblCellMar>
          <w:left w:w="62" w:type="dxa"/>
          <w:right w:w="62" w:type="dxa"/>
        </w:tblCellMar>
        <w:tblLook w:val="0000"/>
      </w:tblPr>
      <w:tblGrid>
        <w:gridCol w:w="9497"/>
      </w:tblGrid>
      <w:tr w:rsidTr="00AE03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03A8" w:rsidP="00AE03A8">
            <w:pPr>
              <w:pStyle w:val="BodyText"/>
            </w:pPr>
            <w:r w:rsidRPr="00AE03A8">
              <w:t>Release 3. This is the third release of this unit of competency in the AVI Aviation Training Package.</w:t>
            </w:r>
          </w:p>
          <w:p w:rsidR="00000000" w:rsidRPr="00AE03A8" w:rsidP="00AE03A8">
            <w:pPr>
              <w:pStyle w:val="BodyText"/>
            </w:pPr>
            <w:r w:rsidRPr="00AE03A8">
              <w:t>Release 2. ISC upgrade - a statement relevant to Defence Aviation has been added to the Application of the unit.</w:t>
            </w:r>
          </w:p>
          <w:p w:rsidR="00000000" w:rsidRPr="00AE03A8" w:rsidP="00AE03A8">
            <w:pPr>
              <w:pStyle w:val="BodyText"/>
            </w:pPr>
            <w:r w:rsidRPr="00AE03A8">
              <w:t>Release 1. This is the first release of this unit of competency in the AVI Aviation Training Package.</w:t>
            </w:r>
          </w:p>
        </w:tc>
      </w:tr>
    </w:tbl>
    <w:p w:rsidR="00000000" w:rsidRPr="00AE03A8" w:rsidP="00AE03A8">
      <w:pPr>
        <w:pStyle w:val="NoPaddingFontSize1"/>
      </w:pPr>
    </w:p>
    <w:p w:rsidR="00000000" w:rsidRPr="00AE03A8" w:rsidP="00AE03A8">
      <w:pPr>
        <w:pStyle w:val="AllowPageBreak"/>
      </w:pPr>
    </w:p>
    <w:p w:rsidR="00000000" w:rsidRPr="00AE03A8" w:rsidP="00AE03A8">
      <w:pPr>
        <w:pStyle w:val="Heading1"/>
      </w:pPr>
      <w:bookmarkStart w:id="2" w:name="O_1241043"/>
      <w:bookmarkEnd w:id="2"/>
      <w:r w:rsidRPr="00AE03A8">
        <w:t>Application</w:t>
      </w:r>
    </w:p>
    <w:tbl>
      <w:tblPr>
        <w:tblW w:w="9497" w:type="dxa"/>
        <w:tblLayout w:type="fixed"/>
        <w:tblCellMar>
          <w:left w:w="62" w:type="dxa"/>
          <w:right w:w="62" w:type="dxa"/>
        </w:tblCellMar>
        <w:tblLook w:val="0000"/>
      </w:tblPr>
      <w:tblGrid>
        <w:gridCol w:w="9497"/>
      </w:tblGrid>
      <w:tr w:rsidTr="00AE03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03A8" w:rsidP="00AE03A8">
            <w:pPr>
              <w:pStyle w:val="BodyText"/>
            </w:pPr>
            <w:r w:rsidRPr="00AE03A8">
              <w:t>This uni</w:t>
            </w:r>
            <w:r w:rsidRPr="00AE03A8">
              <w:t>t involves the skills and knowledge required to manage situational awareness during air traffic control (ATC) operations in compliance with relevant regulatory requirements of the Civil Aviation Safety Authority (CASA) and national operating standards.</w:t>
            </w:r>
          </w:p>
          <w:p w:rsidR="00000000" w:rsidRPr="00AE03A8" w:rsidP="00AE03A8">
            <w:pPr>
              <w:pStyle w:val="BodyText"/>
            </w:pPr>
            <w:r w:rsidRPr="00AE03A8">
              <w:t xml:space="preserve">It </w:t>
            </w:r>
            <w:r w:rsidRPr="00AE03A8">
              <w:t>includes establishing and maintaining situational awareness and contributing to team situational awareness.</w:t>
            </w:r>
          </w:p>
          <w:p w:rsidR="00000000" w:rsidRPr="00AE03A8" w:rsidP="00AE03A8">
            <w:pPr>
              <w:pStyle w:val="BodyText"/>
            </w:pPr>
            <w:r w:rsidRPr="00AE03A8">
              <w:t>This unit addresses aviation non-technical skill requirements (mental, social and personal-management abilities) related to ATC duties that compleme</w:t>
            </w:r>
            <w:r w:rsidRPr="00AE03A8">
              <w:t>nt the technical skills of Air Traffic Controllers and contribute to safe and effective performance in complex aviation operational environments.</w:t>
            </w:r>
          </w:p>
          <w:p w:rsidR="00000000" w:rsidRPr="00AE03A8" w:rsidP="00AE03A8">
            <w:pPr>
              <w:pStyle w:val="BodyText"/>
            </w:pPr>
            <w:r w:rsidRPr="00AE03A8">
              <w:t>Operations are conducted as part of commercial and military air traffic services across a variety of operation</w:t>
            </w:r>
            <w:r w:rsidRPr="00AE03A8">
              <w:t>al contexts within the Australian aviation industry.</w:t>
            </w:r>
          </w:p>
          <w:p w:rsidR="00000000" w:rsidRPr="00AE03A8" w:rsidP="00AE03A8">
            <w:pPr>
              <w:pStyle w:val="BodyText"/>
            </w:pPr>
            <w:r w:rsidRPr="00AE03A8">
              <w:t>Work is performed independently or under supervision as a single operator or within a team environment.</w:t>
            </w:r>
          </w:p>
          <w:p w:rsidR="00000000" w:rsidRPr="00AE03A8" w:rsidP="00AE03A8">
            <w:pPr>
              <w:pStyle w:val="BodyText"/>
            </w:pPr>
            <w:r w:rsidRPr="00AE03A8">
              <w:t>Licensing, legislative, regulatory or certification requirements are applicable to this unit.</w:t>
            </w:r>
          </w:p>
          <w:p w:rsidR="00000000" w:rsidRPr="00AE03A8" w:rsidP="00AE03A8">
            <w:pPr>
              <w:pStyle w:val="BodyText"/>
            </w:pPr>
            <w:r w:rsidRPr="00AE03A8">
              <w:t>Use f</w:t>
            </w:r>
            <w:r w:rsidRPr="00AE03A8">
              <w:t>or Defence Aviation is to be in accordance with relevant Defence Orders, Instructions, Publications and Regulations.</w:t>
            </w:r>
          </w:p>
        </w:tc>
      </w:tr>
    </w:tbl>
    <w:p w:rsidR="00000000" w:rsidRPr="00AE03A8" w:rsidP="00AE03A8">
      <w:pPr>
        <w:pStyle w:val="NoPaddingFontSize1"/>
      </w:pPr>
    </w:p>
    <w:p w:rsidR="00000000" w:rsidRPr="00AE03A8" w:rsidP="00AE03A8">
      <w:pPr>
        <w:pStyle w:val="AllowPageBreak"/>
      </w:pPr>
    </w:p>
    <w:p w:rsidR="00000000" w:rsidRPr="00AE03A8" w:rsidP="00AE03A8">
      <w:pPr>
        <w:pStyle w:val="Heading1"/>
      </w:pPr>
      <w:bookmarkStart w:id="3" w:name="O_1241042"/>
      <w:bookmarkEnd w:id="3"/>
      <w:r w:rsidRPr="00AE03A8">
        <w:t>Pre-requisite Unit</w:t>
      </w:r>
    </w:p>
    <w:tbl>
      <w:tblPr>
        <w:tblW w:w="9497" w:type="dxa"/>
        <w:tblLayout w:type="fixed"/>
        <w:tblCellMar>
          <w:left w:w="62" w:type="dxa"/>
          <w:right w:w="62" w:type="dxa"/>
        </w:tblCellMar>
        <w:tblLook w:val="0000"/>
      </w:tblPr>
      <w:tblGrid>
        <w:gridCol w:w="9497"/>
      </w:tblGrid>
      <w:tr w:rsidTr="00AE03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03A8" w:rsidP="00AE03A8">
            <w:pPr>
              <w:pStyle w:val="BodyText"/>
            </w:pPr>
            <w:r w:rsidRPr="00AE03A8">
              <w:t>Not applicable.</w:t>
            </w:r>
          </w:p>
        </w:tc>
      </w:tr>
    </w:tbl>
    <w:p w:rsidR="00000000" w:rsidRPr="00AE03A8" w:rsidP="00AE03A8">
      <w:pPr>
        <w:pStyle w:val="NoPaddingFontSize1"/>
      </w:pPr>
    </w:p>
    <w:p w:rsidR="00000000" w:rsidRPr="00AE03A8" w:rsidP="00AE03A8">
      <w:pPr>
        <w:pStyle w:val="AllowPageBreak"/>
      </w:pPr>
    </w:p>
    <w:p w:rsidR="00000000" w:rsidRPr="00AE03A8" w:rsidP="00AE03A8">
      <w:pPr>
        <w:pStyle w:val="Heading1"/>
      </w:pPr>
      <w:bookmarkStart w:id="4" w:name="O_1241041"/>
      <w:bookmarkEnd w:id="4"/>
      <w:r w:rsidRPr="00AE03A8">
        <w:t>Competency Field</w:t>
      </w:r>
    </w:p>
    <w:tbl>
      <w:tblPr>
        <w:tblW w:w="9497" w:type="dxa"/>
        <w:tblLayout w:type="fixed"/>
        <w:tblCellMar>
          <w:left w:w="62" w:type="dxa"/>
          <w:right w:w="62" w:type="dxa"/>
        </w:tblCellMar>
        <w:tblLook w:val="0000"/>
      </w:tblPr>
      <w:tblGrid>
        <w:gridCol w:w="9497"/>
      </w:tblGrid>
      <w:tr w:rsidTr="00AE03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03A8" w:rsidP="00AE03A8">
            <w:pPr>
              <w:pStyle w:val="BodyText"/>
            </w:pPr>
            <w:r w:rsidRPr="00AE03A8">
              <w:t>Z – Situation Awareness</w:t>
            </w:r>
          </w:p>
        </w:tc>
      </w:tr>
    </w:tbl>
    <w:p w:rsidR="00000000" w:rsidRPr="00AE03A8" w:rsidP="00AE03A8">
      <w:pPr>
        <w:pStyle w:val="NoPaddingFontSize1"/>
      </w:pPr>
    </w:p>
    <w:p w:rsidR="00000000" w:rsidRPr="00AE03A8" w:rsidP="00AE03A8">
      <w:pPr>
        <w:pStyle w:val="AllowPageBreak"/>
      </w:pPr>
    </w:p>
    <w:p w:rsidR="00000000" w:rsidRPr="00AE03A8" w:rsidP="00AE03A8">
      <w:pPr>
        <w:pStyle w:val="Heading1"/>
      </w:pPr>
      <w:bookmarkStart w:id="5" w:name="O_1241040"/>
      <w:bookmarkEnd w:id="5"/>
      <w:r w:rsidRPr="00AE03A8">
        <w:t>Unit Sector</w:t>
      </w:r>
    </w:p>
    <w:tbl>
      <w:tblPr>
        <w:tblW w:w="9497" w:type="dxa"/>
        <w:tblLayout w:type="fixed"/>
        <w:tblCellMar>
          <w:left w:w="62" w:type="dxa"/>
          <w:right w:w="62" w:type="dxa"/>
        </w:tblCellMar>
        <w:tblLook w:val="0000"/>
      </w:tblPr>
      <w:tblGrid>
        <w:gridCol w:w="9497"/>
      </w:tblGrid>
      <w:tr w:rsidTr="00AE03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03A8" w:rsidP="00AE03A8">
            <w:pPr>
              <w:pStyle w:val="BodyText"/>
            </w:pPr>
            <w:r w:rsidRPr="00AE03A8">
              <w:t>Not applicable.</w:t>
            </w:r>
          </w:p>
        </w:tc>
      </w:tr>
    </w:tbl>
    <w:p w:rsidR="00000000" w:rsidRPr="00AE03A8" w:rsidP="00AE03A8">
      <w:pPr>
        <w:pStyle w:val="NoPaddingFontSize1"/>
      </w:pPr>
    </w:p>
    <w:p w:rsidR="00000000" w:rsidRPr="00AE03A8" w:rsidP="00AE03A8">
      <w:pPr>
        <w:pStyle w:val="AllowPageBreak"/>
      </w:pPr>
    </w:p>
    <w:p w:rsidR="00000000" w:rsidRPr="00AE03A8" w:rsidP="00AE03A8">
      <w:pPr>
        <w:pStyle w:val="Heading1"/>
      </w:pPr>
      <w:bookmarkStart w:id="6" w:name="O_1241039"/>
      <w:bookmarkEnd w:id="6"/>
      <w:r w:rsidRPr="00AE03A8">
        <w:t>Elements and Performance Criteria</w:t>
      </w:r>
    </w:p>
    <w:tbl>
      <w:tblPr>
        <w:tblW w:w="9497" w:type="dxa"/>
        <w:tblLayout w:type="fixed"/>
        <w:tblCellMar>
          <w:left w:w="62" w:type="dxa"/>
          <w:right w:w="62" w:type="dxa"/>
        </w:tblCellMar>
        <w:tblLook w:val="0000"/>
      </w:tblPr>
      <w:tblGrid>
        <w:gridCol w:w="765"/>
        <w:gridCol w:w="2750"/>
        <w:gridCol w:w="1513"/>
        <w:gridCol w:w="4469"/>
      </w:tblGrid>
      <w:tr w:rsidTr="00AE03A8">
        <w:tblPrEx>
          <w:tblW w:w="9497" w:type="dxa"/>
          <w:tblLayout w:type="fixed"/>
          <w:tblCellMar>
            <w:left w:w="62" w:type="dxa"/>
            <w:right w:w="62" w:type="dxa"/>
          </w:tblCellMar>
          <w:tblLook w:val="0000"/>
        </w:tblPrEx>
        <w:tc>
          <w:tcPr>
            <w:tcW w:w="3515" w:type="dxa"/>
            <w:gridSpan w:val="2"/>
            <w:tcBorders>
              <w:top w:val="nil"/>
              <w:left w:val="nil"/>
              <w:bottom w:val="nil"/>
              <w:right w:val="nil"/>
            </w:tcBorders>
            <w:tcMar>
              <w:top w:w="0" w:type="dxa"/>
              <w:left w:w="62" w:type="dxa"/>
              <w:bottom w:w="0" w:type="dxa"/>
              <w:right w:w="62" w:type="dxa"/>
            </w:tcMar>
          </w:tcPr>
          <w:p w:rsidR="00000000" w:rsidRPr="00AE03A8" w:rsidP="00AE03A8">
            <w:pPr>
              <w:pStyle w:val="BodyText"/>
            </w:pPr>
            <w:r w:rsidRPr="00AE03A8">
              <w:rPr>
                <w:rStyle w:val="SpecialBold"/>
              </w:rPr>
              <w:t>ELEMENTS</w:t>
            </w:r>
          </w:p>
        </w:tc>
        <w:tc>
          <w:tcPr>
            <w:tcW w:w="5982" w:type="dxa"/>
            <w:gridSpan w:val="2"/>
            <w:tcBorders>
              <w:top w:val="nil"/>
              <w:left w:val="nil"/>
              <w:bottom w:val="nil"/>
              <w:right w:val="nil"/>
            </w:tcBorders>
            <w:tcMar>
              <w:top w:w="0" w:type="dxa"/>
              <w:left w:w="62" w:type="dxa"/>
              <w:bottom w:w="0" w:type="dxa"/>
              <w:right w:w="62" w:type="dxa"/>
            </w:tcMar>
          </w:tcPr>
          <w:p w:rsidR="00000000" w:rsidP="00AE03A8">
            <w:pPr>
              <w:pStyle w:val="BodyText"/>
              <w:rPr>
                <w:lang w:val="en-NZ"/>
              </w:rPr>
            </w:pPr>
            <w:r w:rsidRPr="00AE03A8">
              <w:rPr>
                <w:rStyle w:val="SpecialBold"/>
              </w:rPr>
              <w:t>PERFORMANCE CRITERIA</w:t>
            </w:r>
          </w:p>
        </w:tc>
      </w:tr>
      <w:tr w:rsidTr="00AE03A8">
        <w:tblPrEx>
          <w:tblW w:w="9497" w:type="dxa"/>
          <w:tblLayout w:type="fixed"/>
          <w:tblCellMar>
            <w:left w:w="62" w:type="dxa"/>
            <w:right w:w="62" w:type="dxa"/>
          </w:tblCellMar>
          <w:tblLook w:val="0000"/>
        </w:tblPrEx>
        <w:tc>
          <w:tcPr>
            <w:tcW w:w="3515" w:type="dxa"/>
            <w:gridSpan w:val="2"/>
            <w:tcBorders>
              <w:top w:val="nil"/>
              <w:left w:val="nil"/>
              <w:bottom w:val="nil"/>
              <w:right w:val="nil"/>
            </w:tcBorders>
            <w:tcMar>
              <w:top w:w="0" w:type="dxa"/>
              <w:left w:w="62" w:type="dxa"/>
              <w:bottom w:w="0" w:type="dxa"/>
              <w:right w:w="62" w:type="dxa"/>
            </w:tcMar>
          </w:tcPr>
          <w:p w:rsidR="00000000" w:rsidP="00AE03A8">
            <w:pPr>
              <w:pStyle w:val="BodyText"/>
              <w:rPr>
                <w:lang w:val="en-NZ"/>
              </w:rPr>
            </w:pPr>
            <w:r w:rsidRPr="00AE03A8">
              <w:t>Elements describe the essential outcomes.</w:t>
            </w:r>
          </w:p>
        </w:tc>
        <w:tc>
          <w:tcPr>
            <w:tcW w:w="5982" w:type="dxa"/>
            <w:gridSpan w:val="2"/>
            <w:tcBorders>
              <w:top w:val="nil"/>
              <w:left w:val="nil"/>
              <w:bottom w:val="nil"/>
              <w:right w:val="nil"/>
            </w:tcBorders>
            <w:tcMar>
              <w:top w:w="0" w:type="dxa"/>
              <w:left w:w="62" w:type="dxa"/>
              <w:bottom w:w="0" w:type="dxa"/>
              <w:right w:w="62" w:type="dxa"/>
            </w:tcMar>
          </w:tcPr>
          <w:p w:rsidR="00000000" w:rsidP="00AE03A8">
            <w:pPr>
              <w:pStyle w:val="BodyText"/>
              <w:rPr>
                <w:lang w:val="en-NZ"/>
              </w:rPr>
            </w:pPr>
            <w:r w:rsidRPr="00AE03A8">
              <w:t>Performance criteria describe the performance needed to demonstrate achievement of the element.</w:t>
            </w:r>
          </w:p>
        </w:tc>
      </w:tr>
      <w:tr w:rsidTr="00AE03A8">
        <w:tblPrEx>
          <w:tblW w:w="9497" w:type="dxa"/>
          <w:tblLayout w:type="fixed"/>
          <w:tblCellMar>
            <w:left w:w="62" w:type="dxa"/>
            <w:right w:w="62" w:type="dxa"/>
          </w:tblCellMar>
          <w:tblLook w:val="0000"/>
        </w:tblPrEx>
        <w:tc>
          <w:tcPr>
            <w:tcW w:w="765" w:type="dxa"/>
            <w:tcBorders>
              <w:top w:val="nil"/>
              <w:left w:val="nil"/>
              <w:bottom w:val="nil"/>
              <w:right w:val="nil"/>
            </w:tcBorders>
            <w:tcMar>
              <w:top w:w="0" w:type="dxa"/>
              <w:left w:w="62" w:type="dxa"/>
              <w:bottom w:w="0" w:type="dxa"/>
              <w:right w:w="62" w:type="dxa"/>
            </w:tcMar>
          </w:tcPr>
          <w:p w:rsidR="00000000" w:rsidRPr="00AE03A8" w:rsidP="00AE03A8">
            <w:pPr>
              <w:pStyle w:val="BodyText"/>
            </w:pPr>
            <w:r w:rsidRPr="00AE03A8">
              <w:rPr>
                <w:rStyle w:val="SpecialBold"/>
              </w:rPr>
              <w:t>1</w:t>
            </w:r>
          </w:p>
        </w:tc>
        <w:tc>
          <w:tcPr>
            <w:tcW w:w="2750" w:type="dxa"/>
            <w:tcBorders>
              <w:top w:val="nil"/>
              <w:left w:val="nil"/>
              <w:bottom w:val="nil"/>
              <w:right w:val="nil"/>
            </w:tcBorders>
            <w:tcMar>
              <w:top w:w="0" w:type="dxa"/>
              <w:left w:w="62" w:type="dxa"/>
              <w:bottom w:w="0" w:type="dxa"/>
              <w:right w:w="62" w:type="dxa"/>
            </w:tcMar>
          </w:tcPr>
          <w:p w:rsidR="00000000" w:rsidRPr="00AE03A8" w:rsidP="00AE03A8">
            <w:pPr>
              <w:pStyle w:val="BodyText"/>
            </w:pPr>
            <w:r w:rsidRPr="00AE03A8">
              <w:rPr>
                <w:rStyle w:val="SpecialBold"/>
              </w:rPr>
              <w:t>Establish and maintain situational awareness</w:t>
            </w:r>
          </w:p>
        </w:tc>
        <w:tc>
          <w:tcPr>
            <w:tcW w:w="1513" w:type="dxa"/>
            <w:tcBorders>
              <w:top w:val="nil"/>
              <w:left w:val="nil"/>
              <w:bottom w:val="nil"/>
              <w:right w:val="nil"/>
            </w:tcBorders>
            <w:tcMar>
              <w:top w:w="0" w:type="dxa"/>
              <w:left w:w="62" w:type="dxa"/>
              <w:bottom w:w="0" w:type="dxa"/>
              <w:right w:w="62" w:type="dxa"/>
            </w:tcMar>
          </w:tcPr>
          <w:p w:rsidR="00000000" w:rsidP="00AE03A8">
            <w:pPr>
              <w:pStyle w:val="BodyText"/>
              <w:rPr>
                <w:lang w:val="en-NZ"/>
              </w:rPr>
            </w:pPr>
            <w:r w:rsidRPr="00AE03A8">
              <w:rPr>
                <w:rStyle w:val="SpecialBold"/>
              </w:rPr>
              <w:t>1.1</w:t>
            </w:r>
          </w:p>
        </w:tc>
        <w:tc>
          <w:tcPr>
            <w:tcW w:w="4469" w:type="dxa"/>
            <w:tcBorders>
              <w:top w:val="nil"/>
              <w:left w:val="nil"/>
              <w:bottom w:val="nil"/>
              <w:right w:val="nil"/>
            </w:tcBorders>
            <w:tcMar>
              <w:top w:w="0" w:type="dxa"/>
              <w:left w:w="62" w:type="dxa"/>
              <w:bottom w:w="0" w:type="dxa"/>
              <w:right w:w="62" w:type="dxa"/>
            </w:tcMar>
          </w:tcPr>
          <w:p w:rsidR="00000000" w:rsidP="00AE03A8">
            <w:pPr>
              <w:pStyle w:val="BodyText"/>
              <w:rPr>
                <w:lang w:val="en-NZ"/>
              </w:rPr>
            </w:pPr>
            <w:r w:rsidRPr="00AE03A8">
              <w:t xml:space="preserve">Status of the ATC environment is established </w:t>
            </w:r>
          </w:p>
        </w:tc>
      </w:tr>
      <w:tr w:rsidTr="00AE03A8">
        <w:tblPrEx>
          <w:tblW w:w="9497" w:type="dxa"/>
          <w:tblLayout w:type="fixed"/>
          <w:tblCellMar>
            <w:left w:w="62" w:type="dxa"/>
            <w:right w:w="62" w:type="dxa"/>
          </w:tblCellMar>
          <w:tblLook w:val="0000"/>
        </w:tblPrEx>
        <w:tc>
          <w:tcPr>
            <w:tcW w:w="7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0" w:type="dxa"/>
            <w:tcBorders>
              <w:top w:val="nil"/>
              <w:left w:val="nil"/>
              <w:bottom w:val="nil"/>
              <w:right w:val="nil"/>
            </w:tcBorders>
            <w:tcMar>
              <w:top w:w="0" w:type="dxa"/>
              <w:left w:w="62" w:type="dxa"/>
              <w:bottom w:w="0" w:type="dxa"/>
              <w:right w:w="62" w:type="dxa"/>
            </w:tcMar>
          </w:tcPr>
          <w:p w:rsidR="00000000" w:rsidRPr="00AE03A8">
            <w:pPr>
              <w:pStyle w:val="BodyText"/>
              <w:keepLines w:val="0"/>
            </w:pPr>
          </w:p>
        </w:tc>
        <w:tc>
          <w:tcPr>
            <w:tcW w:w="1513" w:type="dxa"/>
            <w:tcBorders>
              <w:top w:val="nil"/>
              <w:left w:val="nil"/>
              <w:bottom w:val="nil"/>
              <w:right w:val="nil"/>
            </w:tcBorders>
            <w:tcMar>
              <w:top w:w="0" w:type="dxa"/>
              <w:left w:w="62" w:type="dxa"/>
              <w:bottom w:w="0" w:type="dxa"/>
              <w:right w:w="62" w:type="dxa"/>
            </w:tcMar>
          </w:tcPr>
          <w:p w:rsidR="00000000" w:rsidP="00AE03A8">
            <w:pPr>
              <w:pStyle w:val="BodyText"/>
              <w:rPr>
                <w:lang w:val="en-NZ"/>
              </w:rPr>
            </w:pPr>
            <w:r w:rsidRPr="00AE03A8">
              <w:rPr>
                <w:rStyle w:val="SpecialBold"/>
              </w:rPr>
              <w:t>1.2</w:t>
            </w:r>
          </w:p>
        </w:tc>
        <w:tc>
          <w:tcPr>
            <w:tcW w:w="4469" w:type="dxa"/>
            <w:tcBorders>
              <w:top w:val="nil"/>
              <w:left w:val="nil"/>
              <w:bottom w:val="nil"/>
              <w:right w:val="nil"/>
            </w:tcBorders>
            <w:tcMar>
              <w:top w:w="0" w:type="dxa"/>
              <w:left w:w="62" w:type="dxa"/>
              <w:bottom w:w="0" w:type="dxa"/>
              <w:right w:w="62" w:type="dxa"/>
            </w:tcMar>
          </w:tcPr>
          <w:p w:rsidR="00000000" w:rsidP="00AE03A8">
            <w:pPr>
              <w:pStyle w:val="BodyText"/>
              <w:rPr>
                <w:lang w:val="en-NZ"/>
              </w:rPr>
            </w:pPr>
            <w:r w:rsidRPr="00AE03A8">
              <w:t xml:space="preserve">Incoming information is accurately perceived </w:t>
            </w:r>
          </w:p>
        </w:tc>
      </w:tr>
      <w:tr w:rsidTr="00AE03A8">
        <w:tblPrEx>
          <w:tblW w:w="9497" w:type="dxa"/>
          <w:tblLayout w:type="fixed"/>
          <w:tblCellMar>
            <w:left w:w="62" w:type="dxa"/>
            <w:right w:w="62" w:type="dxa"/>
          </w:tblCellMar>
          <w:tblLook w:val="0000"/>
        </w:tblPrEx>
        <w:tc>
          <w:tcPr>
            <w:tcW w:w="7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0" w:type="dxa"/>
            <w:tcBorders>
              <w:top w:val="nil"/>
              <w:left w:val="nil"/>
              <w:bottom w:val="nil"/>
              <w:right w:val="nil"/>
            </w:tcBorders>
            <w:tcMar>
              <w:top w:w="0" w:type="dxa"/>
              <w:left w:w="62" w:type="dxa"/>
              <w:bottom w:w="0" w:type="dxa"/>
              <w:right w:w="62" w:type="dxa"/>
            </w:tcMar>
          </w:tcPr>
          <w:p w:rsidR="00000000" w:rsidRPr="00AE03A8">
            <w:pPr>
              <w:pStyle w:val="BodyText"/>
              <w:keepLines w:val="0"/>
            </w:pPr>
          </w:p>
        </w:tc>
        <w:tc>
          <w:tcPr>
            <w:tcW w:w="1513" w:type="dxa"/>
            <w:tcBorders>
              <w:top w:val="nil"/>
              <w:left w:val="nil"/>
              <w:bottom w:val="nil"/>
              <w:right w:val="nil"/>
            </w:tcBorders>
            <w:tcMar>
              <w:top w:w="0" w:type="dxa"/>
              <w:left w:w="62" w:type="dxa"/>
              <w:bottom w:w="0" w:type="dxa"/>
              <w:right w:w="62" w:type="dxa"/>
            </w:tcMar>
          </w:tcPr>
          <w:p w:rsidR="00000000" w:rsidP="00AE03A8">
            <w:pPr>
              <w:pStyle w:val="BodyText"/>
              <w:rPr>
                <w:lang w:val="en-NZ"/>
              </w:rPr>
            </w:pPr>
            <w:r w:rsidRPr="00AE03A8">
              <w:rPr>
                <w:rStyle w:val="SpecialBold"/>
              </w:rPr>
              <w:t>1.3</w:t>
            </w:r>
          </w:p>
        </w:tc>
        <w:tc>
          <w:tcPr>
            <w:tcW w:w="4469" w:type="dxa"/>
            <w:tcBorders>
              <w:top w:val="nil"/>
              <w:left w:val="nil"/>
              <w:bottom w:val="nil"/>
              <w:right w:val="nil"/>
            </w:tcBorders>
            <w:tcMar>
              <w:top w:w="0" w:type="dxa"/>
              <w:left w:w="62" w:type="dxa"/>
              <w:bottom w:w="0" w:type="dxa"/>
              <w:right w:w="62" w:type="dxa"/>
            </w:tcMar>
          </w:tcPr>
          <w:p w:rsidR="00000000" w:rsidP="00AE03A8">
            <w:pPr>
              <w:pStyle w:val="BodyText"/>
              <w:rPr>
                <w:lang w:val="en-NZ"/>
              </w:rPr>
            </w:pPr>
            <w:r w:rsidRPr="00AE03A8">
              <w:t>Pertinent information and elements are comprehended and prioritised</w:t>
            </w:r>
          </w:p>
        </w:tc>
      </w:tr>
      <w:tr w:rsidTr="00AE03A8">
        <w:tblPrEx>
          <w:tblW w:w="9497" w:type="dxa"/>
          <w:tblLayout w:type="fixed"/>
          <w:tblCellMar>
            <w:left w:w="62" w:type="dxa"/>
            <w:right w:w="62" w:type="dxa"/>
          </w:tblCellMar>
          <w:tblLook w:val="0000"/>
        </w:tblPrEx>
        <w:tc>
          <w:tcPr>
            <w:tcW w:w="7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0" w:type="dxa"/>
            <w:tcBorders>
              <w:top w:val="nil"/>
              <w:left w:val="nil"/>
              <w:bottom w:val="nil"/>
              <w:right w:val="nil"/>
            </w:tcBorders>
            <w:tcMar>
              <w:top w:w="0" w:type="dxa"/>
              <w:left w:w="62" w:type="dxa"/>
              <w:bottom w:w="0" w:type="dxa"/>
              <w:right w:w="62" w:type="dxa"/>
            </w:tcMar>
          </w:tcPr>
          <w:p w:rsidR="00000000" w:rsidRPr="00AE03A8">
            <w:pPr>
              <w:pStyle w:val="BodyText"/>
              <w:keepLines w:val="0"/>
            </w:pPr>
          </w:p>
        </w:tc>
        <w:tc>
          <w:tcPr>
            <w:tcW w:w="1513" w:type="dxa"/>
            <w:tcBorders>
              <w:top w:val="nil"/>
              <w:left w:val="nil"/>
              <w:bottom w:val="nil"/>
              <w:right w:val="nil"/>
            </w:tcBorders>
            <w:tcMar>
              <w:top w:w="0" w:type="dxa"/>
              <w:left w:w="62" w:type="dxa"/>
              <w:bottom w:w="0" w:type="dxa"/>
              <w:right w:w="62" w:type="dxa"/>
            </w:tcMar>
          </w:tcPr>
          <w:p w:rsidR="00000000" w:rsidP="00AE03A8">
            <w:pPr>
              <w:pStyle w:val="BodyText"/>
              <w:rPr>
                <w:lang w:val="en-NZ"/>
              </w:rPr>
            </w:pPr>
            <w:r w:rsidRPr="00AE03A8">
              <w:rPr>
                <w:rStyle w:val="SpecialBold"/>
              </w:rPr>
              <w:t>1.4</w:t>
            </w:r>
          </w:p>
        </w:tc>
        <w:tc>
          <w:tcPr>
            <w:tcW w:w="4469" w:type="dxa"/>
            <w:tcBorders>
              <w:top w:val="nil"/>
              <w:left w:val="nil"/>
              <w:bottom w:val="nil"/>
              <w:right w:val="nil"/>
            </w:tcBorders>
            <w:tcMar>
              <w:top w:w="0" w:type="dxa"/>
              <w:left w:w="62" w:type="dxa"/>
              <w:bottom w:w="0" w:type="dxa"/>
              <w:right w:w="62" w:type="dxa"/>
            </w:tcMar>
          </w:tcPr>
          <w:p w:rsidR="00000000" w:rsidP="00AE03A8">
            <w:pPr>
              <w:pStyle w:val="BodyText"/>
              <w:rPr>
                <w:lang w:val="en-NZ"/>
              </w:rPr>
            </w:pPr>
            <w:r w:rsidRPr="00AE03A8">
              <w:t>Elements within the ATC environment are projected and consequences are established</w:t>
            </w:r>
          </w:p>
        </w:tc>
      </w:tr>
      <w:tr w:rsidTr="00AE03A8">
        <w:tblPrEx>
          <w:tblW w:w="9497" w:type="dxa"/>
          <w:tblLayout w:type="fixed"/>
          <w:tblCellMar>
            <w:left w:w="62" w:type="dxa"/>
            <w:right w:w="62" w:type="dxa"/>
          </w:tblCellMar>
          <w:tblLook w:val="0000"/>
        </w:tblPrEx>
        <w:tc>
          <w:tcPr>
            <w:tcW w:w="7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0" w:type="dxa"/>
            <w:tcBorders>
              <w:top w:val="nil"/>
              <w:left w:val="nil"/>
              <w:bottom w:val="nil"/>
              <w:right w:val="nil"/>
            </w:tcBorders>
            <w:tcMar>
              <w:top w:w="0" w:type="dxa"/>
              <w:left w:w="62" w:type="dxa"/>
              <w:bottom w:w="0" w:type="dxa"/>
              <w:right w:w="62" w:type="dxa"/>
            </w:tcMar>
          </w:tcPr>
          <w:p w:rsidR="00000000" w:rsidRPr="00AE03A8">
            <w:pPr>
              <w:pStyle w:val="BodyText"/>
              <w:keepLines w:val="0"/>
            </w:pPr>
          </w:p>
        </w:tc>
        <w:tc>
          <w:tcPr>
            <w:tcW w:w="1513" w:type="dxa"/>
            <w:tcBorders>
              <w:top w:val="nil"/>
              <w:left w:val="nil"/>
              <w:bottom w:val="nil"/>
              <w:right w:val="nil"/>
            </w:tcBorders>
            <w:tcMar>
              <w:top w:w="0" w:type="dxa"/>
              <w:left w:w="62" w:type="dxa"/>
              <w:bottom w:w="0" w:type="dxa"/>
              <w:right w:w="62" w:type="dxa"/>
            </w:tcMar>
          </w:tcPr>
          <w:p w:rsidR="00000000" w:rsidP="00AE03A8">
            <w:pPr>
              <w:pStyle w:val="BodyText"/>
              <w:rPr>
                <w:lang w:val="en-NZ"/>
              </w:rPr>
            </w:pPr>
            <w:r w:rsidRPr="00AE03A8">
              <w:rPr>
                <w:rStyle w:val="SpecialBold"/>
              </w:rPr>
              <w:t>1.5</w:t>
            </w:r>
          </w:p>
        </w:tc>
        <w:tc>
          <w:tcPr>
            <w:tcW w:w="4469" w:type="dxa"/>
            <w:tcBorders>
              <w:top w:val="nil"/>
              <w:left w:val="nil"/>
              <w:bottom w:val="nil"/>
              <w:right w:val="nil"/>
            </w:tcBorders>
            <w:tcMar>
              <w:top w:w="0" w:type="dxa"/>
              <w:left w:w="62" w:type="dxa"/>
              <w:bottom w:w="0" w:type="dxa"/>
              <w:right w:w="62" w:type="dxa"/>
            </w:tcMar>
          </w:tcPr>
          <w:p w:rsidR="00000000" w:rsidP="00AE03A8">
            <w:pPr>
              <w:pStyle w:val="BodyText"/>
              <w:rPr>
                <w:lang w:val="en-NZ"/>
              </w:rPr>
            </w:pPr>
            <w:r w:rsidRPr="00AE03A8">
              <w:t>ATC environment is monitored, and status of elements is updated</w:t>
            </w:r>
          </w:p>
        </w:tc>
      </w:tr>
      <w:tr w:rsidTr="00AE03A8">
        <w:tblPrEx>
          <w:tblW w:w="9497" w:type="dxa"/>
          <w:tblLayout w:type="fixed"/>
          <w:tblCellMar>
            <w:left w:w="62" w:type="dxa"/>
            <w:right w:w="62" w:type="dxa"/>
          </w:tblCellMar>
          <w:tblLook w:val="0000"/>
        </w:tblPrEx>
        <w:tc>
          <w:tcPr>
            <w:tcW w:w="7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0" w:type="dxa"/>
            <w:tcBorders>
              <w:top w:val="nil"/>
              <w:left w:val="nil"/>
              <w:bottom w:val="nil"/>
              <w:right w:val="nil"/>
            </w:tcBorders>
            <w:tcMar>
              <w:top w:w="0" w:type="dxa"/>
              <w:left w:w="62" w:type="dxa"/>
              <w:bottom w:w="0" w:type="dxa"/>
              <w:right w:w="62" w:type="dxa"/>
            </w:tcMar>
          </w:tcPr>
          <w:p w:rsidR="00000000" w:rsidRPr="00AE03A8">
            <w:pPr>
              <w:pStyle w:val="BodyText"/>
              <w:keepLines w:val="0"/>
            </w:pPr>
          </w:p>
        </w:tc>
        <w:tc>
          <w:tcPr>
            <w:tcW w:w="1513" w:type="dxa"/>
            <w:tcBorders>
              <w:top w:val="nil"/>
              <w:left w:val="nil"/>
              <w:bottom w:val="nil"/>
              <w:right w:val="nil"/>
            </w:tcBorders>
            <w:tcMar>
              <w:top w:w="0" w:type="dxa"/>
              <w:left w:w="62" w:type="dxa"/>
              <w:bottom w:w="0" w:type="dxa"/>
              <w:right w:w="62" w:type="dxa"/>
            </w:tcMar>
          </w:tcPr>
          <w:p w:rsidR="00000000" w:rsidP="00AE03A8">
            <w:pPr>
              <w:pStyle w:val="BodyText"/>
              <w:rPr>
                <w:lang w:val="en-NZ"/>
              </w:rPr>
            </w:pPr>
            <w:r w:rsidRPr="00AE03A8">
              <w:rPr>
                <w:rStyle w:val="SpecialBold"/>
              </w:rPr>
              <w:t>1.6</w:t>
            </w:r>
          </w:p>
        </w:tc>
        <w:tc>
          <w:tcPr>
            <w:tcW w:w="4469" w:type="dxa"/>
            <w:tcBorders>
              <w:top w:val="nil"/>
              <w:left w:val="nil"/>
              <w:bottom w:val="nil"/>
              <w:right w:val="nil"/>
            </w:tcBorders>
            <w:tcMar>
              <w:top w:w="0" w:type="dxa"/>
              <w:left w:w="62" w:type="dxa"/>
              <w:bottom w:w="0" w:type="dxa"/>
              <w:right w:w="62" w:type="dxa"/>
            </w:tcMar>
          </w:tcPr>
          <w:p w:rsidR="00000000" w:rsidP="00AE03A8">
            <w:pPr>
              <w:pStyle w:val="BodyText"/>
              <w:rPr>
                <w:lang w:val="en-NZ"/>
              </w:rPr>
            </w:pPr>
            <w:r w:rsidRPr="00AE03A8">
              <w:t>Loss of situational awareness is identified, and actions are taken to recover situational aware</w:t>
            </w:r>
            <w:r w:rsidRPr="00AE03A8">
              <w:t>ness</w:t>
            </w:r>
          </w:p>
        </w:tc>
      </w:tr>
      <w:tr w:rsidTr="00AE03A8">
        <w:tblPrEx>
          <w:tblW w:w="9497" w:type="dxa"/>
          <w:tblLayout w:type="fixed"/>
          <w:tblCellMar>
            <w:left w:w="62" w:type="dxa"/>
            <w:right w:w="62" w:type="dxa"/>
          </w:tblCellMar>
          <w:tblLook w:val="0000"/>
        </w:tblPrEx>
        <w:tc>
          <w:tcPr>
            <w:tcW w:w="765" w:type="dxa"/>
            <w:tcBorders>
              <w:top w:val="nil"/>
              <w:left w:val="nil"/>
              <w:bottom w:val="nil"/>
              <w:right w:val="nil"/>
            </w:tcBorders>
            <w:tcMar>
              <w:top w:w="0" w:type="dxa"/>
              <w:left w:w="62" w:type="dxa"/>
              <w:bottom w:w="0" w:type="dxa"/>
              <w:right w:w="62" w:type="dxa"/>
            </w:tcMar>
          </w:tcPr>
          <w:p w:rsidR="00000000" w:rsidRPr="00AE03A8" w:rsidP="00AE03A8">
            <w:pPr>
              <w:pStyle w:val="BodyText"/>
            </w:pPr>
            <w:r w:rsidRPr="00AE03A8">
              <w:rPr>
                <w:rStyle w:val="SpecialBold"/>
              </w:rPr>
              <w:t>2</w:t>
            </w:r>
          </w:p>
        </w:tc>
        <w:tc>
          <w:tcPr>
            <w:tcW w:w="2750" w:type="dxa"/>
            <w:tcBorders>
              <w:top w:val="nil"/>
              <w:left w:val="nil"/>
              <w:bottom w:val="nil"/>
              <w:right w:val="nil"/>
            </w:tcBorders>
            <w:tcMar>
              <w:top w:w="0" w:type="dxa"/>
              <w:left w:w="62" w:type="dxa"/>
              <w:bottom w:w="0" w:type="dxa"/>
              <w:right w:w="62" w:type="dxa"/>
            </w:tcMar>
          </w:tcPr>
          <w:p w:rsidR="00000000" w:rsidRPr="00AE03A8" w:rsidP="00AE03A8">
            <w:pPr>
              <w:pStyle w:val="BodyText"/>
            </w:pPr>
            <w:r w:rsidRPr="00AE03A8">
              <w:rPr>
                <w:rStyle w:val="SpecialBold"/>
              </w:rPr>
              <w:t>Contribute to team situational awareness</w:t>
            </w:r>
          </w:p>
        </w:tc>
        <w:tc>
          <w:tcPr>
            <w:tcW w:w="1513" w:type="dxa"/>
            <w:tcBorders>
              <w:top w:val="nil"/>
              <w:left w:val="nil"/>
              <w:bottom w:val="nil"/>
              <w:right w:val="nil"/>
            </w:tcBorders>
            <w:tcMar>
              <w:top w:w="0" w:type="dxa"/>
              <w:left w:w="62" w:type="dxa"/>
              <w:bottom w:w="0" w:type="dxa"/>
              <w:right w:w="62" w:type="dxa"/>
            </w:tcMar>
          </w:tcPr>
          <w:p w:rsidR="00000000" w:rsidP="00AE03A8">
            <w:pPr>
              <w:pStyle w:val="BodyText"/>
              <w:rPr>
                <w:lang w:val="en-NZ"/>
              </w:rPr>
            </w:pPr>
            <w:r w:rsidRPr="00AE03A8">
              <w:rPr>
                <w:rStyle w:val="SpecialBold"/>
              </w:rPr>
              <w:t>2.1</w:t>
            </w:r>
          </w:p>
        </w:tc>
        <w:tc>
          <w:tcPr>
            <w:tcW w:w="4469" w:type="dxa"/>
            <w:tcBorders>
              <w:top w:val="nil"/>
              <w:left w:val="nil"/>
              <w:bottom w:val="nil"/>
              <w:right w:val="nil"/>
            </w:tcBorders>
            <w:tcMar>
              <w:top w:w="0" w:type="dxa"/>
              <w:left w:w="62" w:type="dxa"/>
              <w:bottom w:w="0" w:type="dxa"/>
              <w:right w:w="62" w:type="dxa"/>
            </w:tcMar>
          </w:tcPr>
          <w:p w:rsidR="00000000" w:rsidP="00AE03A8">
            <w:pPr>
              <w:pStyle w:val="BodyText"/>
              <w:rPr>
                <w:lang w:val="en-NZ"/>
              </w:rPr>
            </w:pPr>
            <w:r w:rsidRPr="00AE03A8">
              <w:t>Team situational awareness is established and monitored</w:t>
            </w:r>
          </w:p>
        </w:tc>
      </w:tr>
      <w:tr w:rsidTr="00AE03A8">
        <w:tblPrEx>
          <w:tblW w:w="9497" w:type="dxa"/>
          <w:tblLayout w:type="fixed"/>
          <w:tblCellMar>
            <w:left w:w="62" w:type="dxa"/>
            <w:right w:w="62" w:type="dxa"/>
          </w:tblCellMar>
          <w:tblLook w:val="0000"/>
        </w:tblPrEx>
        <w:tc>
          <w:tcPr>
            <w:tcW w:w="7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0" w:type="dxa"/>
            <w:tcBorders>
              <w:top w:val="nil"/>
              <w:left w:val="nil"/>
              <w:bottom w:val="nil"/>
              <w:right w:val="nil"/>
            </w:tcBorders>
            <w:tcMar>
              <w:top w:w="0" w:type="dxa"/>
              <w:left w:w="62" w:type="dxa"/>
              <w:bottom w:w="0" w:type="dxa"/>
              <w:right w:w="62" w:type="dxa"/>
            </w:tcMar>
          </w:tcPr>
          <w:p w:rsidR="00000000" w:rsidRPr="00AE03A8">
            <w:pPr>
              <w:pStyle w:val="BodyText"/>
              <w:keepLines w:val="0"/>
            </w:pPr>
          </w:p>
        </w:tc>
        <w:tc>
          <w:tcPr>
            <w:tcW w:w="1513" w:type="dxa"/>
            <w:tcBorders>
              <w:top w:val="nil"/>
              <w:left w:val="nil"/>
              <w:bottom w:val="nil"/>
              <w:right w:val="nil"/>
            </w:tcBorders>
            <w:tcMar>
              <w:top w:w="0" w:type="dxa"/>
              <w:left w:w="62" w:type="dxa"/>
              <w:bottom w:w="0" w:type="dxa"/>
              <w:right w:w="62" w:type="dxa"/>
            </w:tcMar>
          </w:tcPr>
          <w:p w:rsidR="00000000" w:rsidP="00AE03A8">
            <w:pPr>
              <w:pStyle w:val="BodyText"/>
              <w:rPr>
                <w:lang w:val="en-NZ"/>
              </w:rPr>
            </w:pPr>
            <w:r w:rsidRPr="00AE03A8">
              <w:rPr>
                <w:rStyle w:val="SpecialBold"/>
              </w:rPr>
              <w:t>2.2</w:t>
            </w:r>
          </w:p>
        </w:tc>
        <w:tc>
          <w:tcPr>
            <w:tcW w:w="4469" w:type="dxa"/>
            <w:tcBorders>
              <w:top w:val="nil"/>
              <w:left w:val="nil"/>
              <w:bottom w:val="nil"/>
              <w:right w:val="nil"/>
            </w:tcBorders>
            <w:tcMar>
              <w:top w:w="0" w:type="dxa"/>
              <w:left w:w="62" w:type="dxa"/>
              <w:bottom w:w="0" w:type="dxa"/>
              <w:right w:w="62" w:type="dxa"/>
            </w:tcMar>
          </w:tcPr>
          <w:p w:rsidR="00000000" w:rsidP="00AE03A8">
            <w:pPr>
              <w:pStyle w:val="BodyText"/>
              <w:rPr>
                <w:lang w:val="en-NZ"/>
              </w:rPr>
            </w:pPr>
            <w:r w:rsidRPr="00AE03A8">
              <w:t>Hazards are identified, risks are assessed, and risk controls are implemented</w:t>
            </w:r>
          </w:p>
        </w:tc>
      </w:tr>
      <w:tr w:rsidTr="00AE03A8">
        <w:tblPrEx>
          <w:tblW w:w="9497" w:type="dxa"/>
          <w:tblLayout w:type="fixed"/>
          <w:tblCellMar>
            <w:left w:w="62" w:type="dxa"/>
            <w:right w:w="62" w:type="dxa"/>
          </w:tblCellMar>
          <w:tblLook w:val="0000"/>
        </w:tblPrEx>
        <w:tc>
          <w:tcPr>
            <w:tcW w:w="7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0" w:type="dxa"/>
            <w:tcBorders>
              <w:top w:val="nil"/>
              <w:left w:val="nil"/>
              <w:bottom w:val="nil"/>
              <w:right w:val="nil"/>
            </w:tcBorders>
            <w:tcMar>
              <w:top w:w="0" w:type="dxa"/>
              <w:left w:w="62" w:type="dxa"/>
              <w:bottom w:w="0" w:type="dxa"/>
              <w:right w:w="62" w:type="dxa"/>
            </w:tcMar>
          </w:tcPr>
          <w:p w:rsidR="00000000" w:rsidRPr="00AE03A8">
            <w:pPr>
              <w:pStyle w:val="BodyText"/>
              <w:keepLines w:val="0"/>
            </w:pPr>
          </w:p>
        </w:tc>
        <w:tc>
          <w:tcPr>
            <w:tcW w:w="1513" w:type="dxa"/>
            <w:tcBorders>
              <w:top w:val="nil"/>
              <w:left w:val="nil"/>
              <w:bottom w:val="nil"/>
              <w:right w:val="nil"/>
            </w:tcBorders>
            <w:tcMar>
              <w:top w:w="0" w:type="dxa"/>
              <w:left w:w="62" w:type="dxa"/>
              <w:bottom w:w="0" w:type="dxa"/>
              <w:right w:w="62" w:type="dxa"/>
            </w:tcMar>
          </w:tcPr>
          <w:p w:rsidR="00000000" w:rsidP="00AE03A8">
            <w:pPr>
              <w:pStyle w:val="BodyText"/>
              <w:rPr>
                <w:lang w:val="en-NZ"/>
              </w:rPr>
            </w:pPr>
            <w:r w:rsidRPr="00AE03A8">
              <w:rPr>
                <w:rStyle w:val="SpecialBold"/>
              </w:rPr>
              <w:t>2.3</w:t>
            </w:r>
          </w:p>
        </w:tc>
        <w:tc>
          <w:tcPr>
            <w:tcW w:w="4469" w:type="dxa"/>
            <w:tcBorders>
              <w:top w:val="nil"/>
              <w:left w:val="nil"/>
              <w:bottom w:val="nil"/>
              <w:right w:val="nil"/>
            </w:tcBorders>
            <w:tcMar>
              <w:top w:w="0" w:type="dxa"/>
              <w:left w:w="62" w:type="dxa"/>
              <w:bottom w:w="0" w:type="dxa"/>
              <w:right w:w="62" w:type="dxa"/>
            </w:tcMar>
          </w:tcPr>
          <w:p w:rsidR="00000000" w:rsidRPr="00AE03A8" w:rsidP="00AE03A8">
            <w:pPr>
              <w:pStyle w:val="BodyText"/>
            </w:pPr>
            <w:r w:rsidRPr="00AE03A8">
              <w:t>Required information is recognised and shared</w:t>
            </w:r>
          </w:p>
        </w:tc>
      </w:tr>
    </w:tbl>
    <w:p w:rsidR="00000000" w:rsidRPr="00AE03A8" w:rsidP="00AE03A8">
      <w:pPr>
        <w:pStyle w:val="NoPaddingFontSize1"/>
      </w:pPr>
    </w:p>
    <w:p w:rsidR="00000000" w:rsidRPr="00AE03A8" w:rsidP="00AE03A8">
      <w:pPr>
        <w:pStyle w:val="AllowPageBreak"/>
      </w:pPr>
    </w:p>
    <w:p w:rsidR="00000000" w:rsidRPr="00AE03A8" w:rsidP="00AE03A8">
      <w:pPr>
        <w:pStyle w:val="Heading1"/>
      </w:pPr>
      <w:bookmarkStart w:id="7" w:name="O_1241038"/>
      <w:bookmarkEnd w:id="7"/>
      <w:r w:rsidRPr="00AE03A8">
        <w:t>Foundation Skills</w:t>
      </w:r>
    </w:p>
    <w:tbl>
      <w:tblPr>
        <w:tblW w:w="9497" w:type="dxa"/>
        <w:tblLayout w:type="fixed"/>
        <w:tblCellMar>
          <w:left w:w="62" w:type="dxa"/>
          <w:right w:w="62" w:type="dxa"/>
        </w:tblCellMar>
        <w:tblLook w:val="0000"/>
      </w:tblPr>
      <w:tblGrid>
        <w:gridCol w:w="9497"/>
      </w:tblGrid>
      <w:tr w:rsidTr="00AE03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03A8" w:rsidP="00AE03A8">
            <w:pPr>
              <w:pStyle w:val="BodyText"/>
            </w:pPr>
            <w:r w:rsidRPr="00AE03A8">
              <w:t>Foundation skills essential to performance are explicit in the performance criteria of this unit of competency.</w:t>
            </w:r>
          </w:p>
        </w:tc>
      </w:tr>
    </w:tbl>
    <w:p w:rsidR="00000000" w:rsidRPr="00AE03A8" w:rsidP="00AE03A8">
      <w:pPr>
        <w:pStyle w:val="NoPaddingFontSize1"/>
      </w:pPr>
    </w:p>
    <w:p w:rsidR="00000000" w:rsidRPr="00AE03A8" w:rsidP="00AE03A8">
      <w:pPr>
        <w:pStyle w:val="AllowPageBreak"/>
      </w:pPr>
    </w:p>
    <w:p w:rsidR="00000000" w:rsidRPr="00AE03A8" w:rsidP="00AE03A8">
      <w:pPr>
        <w:pStyle w:val="Heading1"/>
      </w:pPr>
      <w:bookmarkStart w:id="8" w:name="O_1241037"/>
      <w:bookmarkEnd w:id="8"/>
      <w:r w:rsidRPr="00AE03A8">
        <w:t>Range of Conditions</w:t>
      </w:r>
    </w:p>
    <w:tbl>
      <w:tblPr>
        <w:tblW w:w="9497" w:type="dxa"/>
        <w:tblLayout w:type="fixed"/>
        <w:tblCellMar>
          <w:left w:w="62" w:type="dxa"/>
          <w:right w:w="62" w:type="dxa"/>
        </w:tblCellMar>
        <w:tblLook w:val="0000"/>
      </w:tblPr>
      <w:tblGrid>
        <w:gridCol w:w="9497"/>
      </w:tblGrid>
      <w:tr w:rsidTr="00AE03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03A8" w:rsidP="00AE03A8">
            <w:pPr>
              <w:pStyle w:val="BodyText"/>
            </w:pPr>
            <w:r w:rsidRPr="00AE03A8">
              <w:t xml:space="preserve">Range is restricted to essential operating conditions and any other variables essential to the work </w:t>
            </w:r>
            <w:r w:rsidRPr="00AE03A8">
              <w:t>environment.</w:t>
            </w:r>
          </w:p>
          <w:p w:rsidR="00000000" w:rsidRPr="00AE03A8" w:rsidP="00AE03A8">
            <w:pPr>
              <w:pStyle w:val="BodyText"/>
            </w:pPr>
            <w:r w:rsidRPr="00AE03A8">
              <w:t>Non-essential conditions can be found in the AVI Aviation Training Package Companion Volume Implementation Guide.</w:t>
            </w:r>
          </w:p>
        </w:tc>
      </w:tr>
    </w:tbl>
    <w:p w:rsidR="00000000" w:rsidRPr="00AE03A8" w:rsidP="00AE03A8">
      <w:pPr>
        <w:pStyle w:val="NoPaddingFontSize1"/>
      </w:pPr>
    </w:p>
    <w:p w:rsidR="00000000" w:rsidRPr="00AE03A8" w:rsidP="00AE03A8">
      <w:pPr>
        <w:pStyle w:val="AllowPageBreak"/>
      </w:pPr>
    </w:p>
    <w:p w:rsidR="00000000" w:rsidRPr="00AE03A8" w:rsidP="00AE03A8">
      <w:pPr>
        <w:pStyle w:val="Heading1"/>
      </w:pPr>
      <w:bookmarkStart w:id="9" w:name="O_1241036"/>
      <w:bookmarkEnd w:id="9"/>
      <w:r w:rsidRPr="00AE03A8">
        <w:t>Unit Map</w:t>
      </w:r>
      <w:r w:rsidRPr="00AE03A8">
        <w:t>ping Information</w:t>
      </w:r>
    </w:p>
    <w:tbl>
      <w:tblPr>
        <w:tblW w:w="9497" w:type="dxa"/>
        <w:tblLayout w:type="fixed"/>
        <w:tblCellMar>
          <w:left w:w="62" w:type="dxa"/>
          <w:right w:w="62" w:type="dxa"/>
        </w:tblCellMar>
        <w:tblLook w:val="0000"/>
      </w:tblPr>
      <w:tblGrid>
        <w:gridCol w:w="9497"/>
      </w:tblGrid>
      <w:tr w:rsidTr="00AE03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03A8" w:rsidP="00AE03A8">
            <w:pPr>
              <w:pStyle w:val="BodyText"/>
            </w:pPr>
            <w:r w:rsidRPr="00AE03A8">
              <w:t>This unit is equivalent to AVIZ5049A Manage situational awareness in the air traffic control environment.</w:t>
            </w:r>
          </w:p>
        </w:tc>
      </w:tr>
    </w:tbl>
    <w:p w:rsidR="00000000" w:rsidRPr="00AE03A8" w:rsidP="00AE03A8">
      <w:pPr>
        <w:pStyle w:val="NoPaddingFontSize1"/>
      </w:pPr>
    </w:p>
    <w:p w:rsidR="00000000" w:rsidRPr="00AE03A8" w:rsidP="00AE03A8">
      <w:pPr>
        <w:pStyle w:val="AllowPageBreak"/>
      </w:pPr>
    </w:p>
    <w:p w:rsidR="00000000" w:rsidRPr="00AE03A8" w:rsidP="00AE03A8">
      <w:pPr>
        <w:pStyle w:val="Heading1"/>
      </w:pPr>
      <w:bookmarkStart w:id="10" w:name="O_1241045"/>
      <w:bookmarkEnd w:id="10"/>
      <w:r w:rsidRPr="00AE03A8">
        <w:t>Links</w:t>
      </w:r>
    </w:p>
    <w:p w:rsidR="00000000" w:rsidRPr="00AE03A8" w:rsidP="00974A11">
      <w:pPr>
        <w:pStyle w:val="BodyText"/>
      </w:pPr>
      <w:r w:rsidRPr="00AE03A8">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E14822">
        <w:rPr>
          <w:rStyle w:val="Hyperlink"/>
        </w:rPr>
        <w:t>https://vetnet.gov.au/Pages/TrainingDocs.aspx?q=4725260a-0af3-4daf-912b-ef1c2f3e5816</w:t>
      </w:r>
      <w:r>
        <w:fldChar w:fldCharType="end"/>
      </w:r>
    </w:p>
    <w:p w:rsidR="00000000" w:rsidRPr="00AE03A8" w:rsidP="00AE03A8"/>
    <w:sectPr w:rsidSect="00AE03A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3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3A8" w:rsidRPr="00974A11" w:rsidP="00974A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3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A11" w:rsidP="00AE03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4A11" w:rsidP="00AE03A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74A11" w:rsidP="00AE03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3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A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03A8" w:rsidRPr="00974A11" w:rsidP="00974A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3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A11" w:rsidRPr="002D2AF8" w:rsidP="00AE03A8">
    <w:pPr>
      <w:pStyle w:val="Header"/>
      <w:framePr w:wrap="around"/>
    </w:pPr>
    <w:r>
      <w:fldChar w:fldCharType="begin"/>
    </w:r>
    <w:r>
      <w:instrText xml:space="preserve"> TITLE   \* MERGEFORMAT </w:instrText>
    </w:r>
    <w:r>
      <w:fldChar w:fldCharType="separate"/>
    </w:r>
    <w:r>
      <w:t>AVIZ5049 Manage situational awareness in the air traffic control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974A11" w:rsidP="00AE03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03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03A8"/>
    <w:pPr>
      <w:spacing w:before="360" w:after="60"/>
      <w:outlineLvl w:val="0"/>
    </w:pPr>
    <w:rPr>
      <w:sz w:val="32"/>
    </w:rPr>
  </w:style>
  <w:style w:type="paragraph" w:styleId="Heading2">
    <w:name w:val="heading 2"/>
    <w:basedOn w:val="HeadingBase"/>
    <w:next w:val="BodyText"/>
    <w:link w:val="Heading2Char"/>
    <w:qFormat/>
    <w:rsid w:val="00AE03A8"/>
    <w:pPr>
      <w:keepLines/>
      <w:spacing w:before="240" w:after="120"/>
      <w:outlineLvl w:val="1"/>
    </w:pPr>
    <w:rPr>
      <w:sz w:val="28"/>
      <w:szCs w:val="40"/>
    </w:rPr>
  </w:style>
  <w:style w:type="paragraph" w:styleId="Heading3">
    <w:name w:val="heading 3"/>
    <w:basedOn w:val="HeadingBase"/>
    <w:next w:val="BodyText"/>
    <w:link w:val="Heading3Char"/>
    <w:qFormat/>
    <w:rsid w:val="00AE03A8"/>
    <w:pPr>
      <w:spacing w:before="180" w:after="120"/>
      <w:outlineLvl w:val="2"/>
    </w:pPr>
    <w:rPr>
      <w:spacing w:val="-10"/>
      <w:kern w:val="32"/>
    </w:rPr>
  </w:style>
  <w:style w:type="paragraph" w:styleId="Heading4">
    <w:name w:val="heading 4"/>
    <w:basedOn w:val="HeadingBase"/>
    <w:next w:val="BodyText"/>
    <w:link w:val="Heading4Char"/>
    <w:qFormat/>
    <w:rsid w:val="00AE03A8"/>
    <w:pPr>
      <w:spacing w:before="160" w:after="120"/>
      <w:outlineLvl w:val="3"/>
    </w:pPr>
    <w:rPr>
      <w:sz w:val="22"/>
    </w:rPr>
  </w:style>
  <w:style w:type="paragraph" w:styleId="Heading5">
    <w:name w:val="heading 5"/>
    <w:basedOn w:val="HeadingBase"/>
    <w:next w:val="Normal"/>
    <w:link w:val="Heading5Char"/>
    <w:qFormat/>
    <w:rsid w:val="00AE03A8"/>
    <w:pPr>
      <w:spacing w:before="80"/>
      <w:outlineLvl w:val="4"/>
    </w:pPr>
    <w:rPr>
      <w:color w:val="918585"/>
      <w:sz w:val="20"/>
    </w:rPr>
  </w:style>
  <w:style w:type="paragraph" w:styleId="Heading6">
    <w:name w:val="heading 6"/>
    <w:basedOn w:val="HeadingBase"/>
    <w:next w:val="Normal"/>
    <w:link w:val="Heading6Char"/>
    <w:qFormat/>
    <w:rsid w:val="00AE03A8"/>
    <w:pPr>
      <w:spacing w:before="60"/>
      <w:outlineLvl w:val="5"/>
    </w:pPr>
    <w:rPr>
      <w:color w:val="918585"/>
      <w:sz w:val="20"/>
    </w:rPr>
  </w:style>
  <w:style w:type="paragraph" w:styleId="Heading7">
    <w:name w:val="heading 7"/>
    <w:basedOn w:val="Normal"/>
    <w:next w:val="Normal"/>
    <w:link w:val="Heading7Char"/>
    <w:qFormat/>
    <w:rsid w:val="00AE03A8"/>
    <w:pPr>
      <w:ind w:left="720"/>
      <w:outlineLvl w:val="6"/>
    </w:pPr>
    <w:rPr>
      <w:i/>
    </w:rPr>
  </w:style>
  <w:style w:type="paragraph" w:styleId="Heading8">
    <w:name w:val="heading 8"/>
    <w:basedOn w:val="Normal"/>
    <w:next w:val="Normal"/>
    <w:link w:val="Heading8Char"/>
    <w:qFormat/>
    <w:rsid w:val="00AE03A8"/>
    <w:pPr>
      <w:ind w:left="720"/>
      <w:outlineLvl w:val="7"/>
    </w:pPr>
    <w:rPr>
      <w:i/>
    </w:rPr>
  </w:style>
  <w:style w:type="paragraph" w:styleId="Heading9">
    <w:name w:val="heading 9"/>
    <w:basedOn w:val="Normal"/>
    <w:next w:val="Normal"/>
    <w:link w:val="Heading9Char"/>
    <w:qFormat/>
    <w:rsid w:val="00AE03A8"/>
    <w:pPr>
      <w:ind w:left="720"/>
      <w:outlineLvl w:val="8"/>
    </w:pPr>
    <w:rPr>
      <w:i/>
    </w:rPr>
  </w:style>
  <w:style w:type="character" w:default="1" w:styleId="DefaultParagraphFont">
    <w:name w:val="Default Paragraph Font"/>
    <w:uiPriority w:val="1"/>
    <w:unhideWhenUsed/>
    <w:rsid w:val="00AE03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03A8"/>
  </w:style>
  <w:style w:type="character" w:customStyle="1" w:styleId="Heading1Char">
    <w:name w:val="Heading 1 Char"/>
    <w:basedOn w:val="DefaultParagraphFont"/>
    <w:link w:val="Heading1"/>
    <w:rsid w:val="00AE03A8"/>
    <w:rPr>
      <w:rFonts w:ascii="Times New Roman" w:eastAsia="Times New Roman" w:hAnsi="Times New Roman" w:cs="Times New Roman"/>
      <w:b/>
      <w:sz w:val="32"/>
      <w:szCs w:val="20"/>
      <w:lang w:eastAsia="en-US"/>
    </w:rPr>
  </w:style>
  <w:style w:type="paragraph" w:styleId="BodyText">
    <w:name w:val="Body Text"/>
    <w:basedOn w:val="Normal"/>
    <w:link w:val="BodyTextChar"/>
    <w:rsid w:val="00AE03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03A8"/>
    <w:rPr>
      <w:rFonts w:ascii="Times New Roman" w:eastAsia="Times New Roman" w:hAnsi="Times New Roman" w:cs="Times New Roman"/>
      <w:sz w:val="24"/>
      <w:lang w:eastAsia="en-US"/>
    </w:rPr>
  </w:style>
  <w:style w:type="character" w:customStyle="1" w:styleId="SpecialBold">
    <w:name w:val="Special Bold"/>
    <w:basedOn w:val="DefaultParagraphFont"/>
    <w:rsid w:val="00AE03A8"/>
    <w:rPr>
      <w:b/>
      <w:spacing w:val="0"/>
    </w:rPr>
  </w:style>
  <w:style w:type="paragraph" w:customStyle="1" w:styleId="SuperHeading">
    <w:name w:val="SuperHeading"/>
    <w:basedOn w:val="Normal"/>
    <w:rsid w:val="00AE03A8"/>
    <w:pPr>
      <w:spacing w:before="240" w:after="120"/>
      <w:outlineLvl w:val="0"/>
    </w:pPr>
    <w:rPr>
      <w:rFonts w:ascii="Times New Roman" w:hAnsi="Times New Roman"/>
      <w:b/>
      <w:sz w:val="32"/>
    </w:rPr>
  </w:style>
  <w:style w:type="paragraph" w:customStyle="1" w:styleId="AllowPageBreak">
    <w:name w:val="AllowPageBreak"/>
    <w:rsid w:val="00AE03A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E03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03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03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03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03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03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03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03A8"/>
    <w:rPr>
      <w:rFonts w:ascii="Courier New" w:eastAsia="Times New Roman" w:hAnsi="Courier New" w:cs="Times New Roman"/>
      <w:i/>
      <w:szCs w:val="20"/>
      <w:lang w:eastAsia="en-US"/>
    </w:rPr>
  </w:style>
  <w:style w:type="paragraph" w:customStyle="1" w:styleId="HeadingBase">
    <w:name w:val="Heading Base"/>
    <w:rsid w:val="00AE03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03A8"/>
    <w:pPr>
      <w:tabs>
        <w:tab w:val="right" w:leader="dot" w:pos="9072"/>
      </w:tabs>
      <w:ind w:left="567"/>
    </w:pPr>
    <w:rPr>
      <w:szCs w:val="22"/>
    </w:rPr>
  </w:style>
  <w:style w:type="paragraph" w:customStyle="1" w:styleId="TOCBase">
    <w:name w:val="TOC Base"/>
    <w:rsid w:val="00AE03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03A8"/>
    <w:pPr>
      <w:tabs>
        <w:tab w:val="right" w:leader="dot" w:pos="9072"/>
      </w:tabs>
      <w:spacing w:before="40" w:after="40"/>
      <w:ind w:left="284"/>
    </w:pPr>
    <w:rPr>
      <w:rFonts w:ascii="Times New Roman" w:hAnsi="Times New Roman"/>
    </w:rPr>
  </w:style>
  <w:style w:type="paragraph" w:styleId="TOC1">
    <w:name w:val="toc 1"/>
    <w:basedOn w:val="TOCBase"/>
    <w:next w:val="Normal"/>
    <w:rsid w:val="00AE03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03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03A8"/>
    <w:rPr>
      <w:rFonts w:ascii="Times New Roman" w:eastAsia="Times New Roman" w:hAnsi="Times New Roman" w:cs="Times New Roman"/>
      <w:sz w:val="16"/>
      <w:lang w:eastAsia="en-US"/>
    </w:rPr>
  </w:style>
  <w:style w:type="paragraph" w:styleId="Title">
    <w:name w:val="Title"/>
    <w:basedOn w:val="HeadingBase"/>
    <w:link w:val="TitleChar"/>
    <w:qFormat/>
    <w:rsid w:val="00AE03A8"/>
    <w:pPr>
      <w:spacing w:before="5040"/>
      <w:jc w:val="center"/>
    </w:pPr>
    <w:rPr>
      <w:sz w:val="48"/>
      <w:szCs w:val="72"/>
      <w:lang w:val="en-US"/>
    </w:rPr>
  </w:style>
  <w:style w:type="character" w:customStyle="1" w:styleId="TitleChar">
    <w:name w:val="Title Char"/>
    <w:basedOn w:val="DefaultParagraphFont"/>
    <w:link w:val="Title"/>
    <w:rsid w:val="00AE03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03A8"/>
    <w:pPr>
      <w:tabs>
        <w:tab w:val="left" w:pos="3600"/>
        <w:tab w:val="left" w:pos="3958"/>
      </w:tabs>
    </w:pPr>
  </w:style>
  <w:style w:type="paragraph" w:styleId="List">
    <w:name w:val="List"/>
    <w:basedOn w:val="BodyText"/>
    <w:next w:val="BodyText"/>
    <w:rsid w:val="00AE03A8"/>
    <w:pPr>
      <w:tabs>
        <w:tab w:val="left" w:pos="340"/>
      </w:tabs>
      <w:spacing w:before="60" w:after="60"/>
      <w:ind w:left="340" w:hanging="340"/>
    </w:pPr>
  </w:style>
  <w:style w:type="paragraph" w:styleId="ListBullet">
    <w:name w:val="List Bullet"/>
    <w:basedOn w:val="List"/>
    <w:rsid w:val="00AE03A8"/>
    <w:pPr>
      <w:numPr>
        <w:numId w:val="10"/>
      </w:numPr>
      <w:tabs>
        <w:tab w:val="clear" w:pos="340"/>
      </w:tabs>
      <w:spacing w:before="40" w:after="40"/>
    </w:pPr>
  </w:style>
  <w:style w:type="paragraph" w:customStyle="1" w:styleId="Note">
    <w:name w:val="Note"/>
    <w:basedOn w:val="BodyText"/>
    <w:rsid w:val="00AE03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03A8"/>
    <w:pPr>
      <w:framePr w:wrap="auto" w:hAnchor="text" w:y="6049"/>
    </w:pPr>
    <w:rPr>
      <w:color w:val="000000"/>
      <w:sz w:val="40"/>
    </w:rPr>
  </w:style>
  <w:style w:type="paragraph" w:customStyle="1" w:styleId="TOCTitle">
    <w:name w:val="TOCTitle"/>
    <w:basedOn w:val="Heading1"/>
    <w:rsid w:val="00AE03A8"/>
    <w:pPr>
      <w:spacing w:after="240"/>
      <w:jc w:val="center"/>
      <w:outlineLvl w:val="9"/>
    </w:pPr>
    <w:rPr>
      <w:caps/>
    </w:rPr>
  </w:style>
  <w:style w:type="paragraph" w:customStyle="1" w:styleId="Version">
    <w:name w:val="Version"/>
    <w:rsid w:val="00AE03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03A8"/>
    <w:pPr>
      <w:numPr>
        <w:numId w:val="11"/>
      </w:numPr>
      <w:tabs>
        <w:tab w:val="clear" w:pos="680"/>
      </w:tabs>
    </w:pPr>
  </w:style>
  <w:style w:type="paragraph" w:styleId="Index1">
    <w:name w:val="index 1"/>
    <w:basedOn w:val="Normal"/>
    <w:next w:val="Normal"/>
    <w:semiHidden/>
    <w:rsid w:val="00AE03A8"/>
    <w:pPr>
      <w:keepNext w:val="0"/>
      <w:tabs>
        <w:tab w:val="right" w:pos="4176"/>
      </w:tabs>
      <w:ind w:left="198" w:hanging="198"/>
    </w:pPr>
    <w:rPr>
      <w:rFonts w:ascii="Garamond" w:hAnsi="Garamond"/>
    </w:rPr>
  </w:style>
  <w:style w:type="paragraph" w:styleId="IndexHeading">
    <w:name w:val="index heading"/>
    <w:basedOn w:val="Normal"/>
    <w:next w:val="Index1"/>
    <w:semiHidden/>
    <w:rsid w:val="00AE03A8"/>
    <w:pPr>
      <w:spacing w:before="120" w:after="120"/>
    </w:pPr>
    <w:rPr>
      <w:rFonts w:ascii="Arial" w:hAnsi="Arial"/>
      <w:b/>
      <w:color w:val="918585"/>
      <w:sz w:val="24"/>
    </w:rPr>
  </w:style>
  <w:style w:type="paragraph" w:styleId="Header">
    <w:name w:val="header"/>
    <w:basedOn w:val="Normal"/>
    <w:link w:val="HeaderChar"/>
    <w:rsid w:val="00AE03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03A8"/>
    <w:rPr>
      <w:rFonts w:ascii="Times New Roman" w:eastAsia="Times New Roman" w:hAnsi="Times New Roman" w:cs="Times New Roman"/>
      <w:sz w:val="16"/>
      <w:szCs w:val="20"/>
      <w:lang w:val="en-GB" w:eastAsia="en-US"/>
    </w:rPr>
  </w:style>
  <w:style w:type="paragraph" w:customStyle="1" w:styleId="Chapter">
    <w:name w:val="Chapter"/>
    <w:basedOn w:val="Normal"/>
    <w:rsid w:val="00AE03A8"/>
    <w:pPr>
      <w:spacing w:before="240"/>
    </w:pPr>
    <w:rPr>
      <w:rFonts w:ascii="Times New Roman" w:hAnsi="Times New Roman"/>
      <w:smallCaps/>
      <w:spacing w:val="80"/>
      <w:sz w:val="28"/>
    </w:rPr>
  </w:style>
  <w:style w:type="paragraph" w:customStyle="1" w:styleId="InChapter">
    <w:name w:val="InChapter"/>
    <w:basedOn w:val="Heading3"/>
    <w:rsid w:val="00AE03A8"/>
    <w:pPr>
      <w:spacing w:after="240"/>
      <w:outlineLvl w:val="9"/>
    </w:pPr>
    <w:rPr>
      <w:noProof/>
    </w:rPr>
  </w:style>
  <w:style w:type="paragraph" w:styleId="Index2">
    <w:name w:val="index 2"/>
    <w:basedOn w:val="Normal"/>
    <w:next w:val="Normal"/>
    <w:semiHidden/>
    <w:rsid w:val="00AE03A8"/>
    <w:pPr>
      <w:tabs>
        <w:tab w:val="right" w:pos="4176"/>
      </w:tabs>
      <w:ind w:left="568" w:hanging="284"/>
    </w:pPr>
    <w:rPr>
      <w:rFonts w:ascii="Garamond" w:hAnsi="Garamond"/>
    </w:rPr>
  </w:style>
  <w:style w:type="paragraph" w:customStyle="1" w:styleId="Byline">
    <w:name w:val="Byline"/>
    <w:rsid w:val="00AE03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03A8"/>
    <w:pPr>
      <w:tabs>
        <w:tab w:val="clear" w:pos="3600"/>
        <w:tab w:val="clear" w:pos="3958"/>
      </w:tabs>
      <w:jc w:val="right"/>
    </w:pPr>
  </w:style>
  <w:style w:type="character" w:styleId="Emphasis">
    <w:name w:val="Emphasis"/>
    <w:basedOn w:val="DefaultParagraphFont"/>
    <w:qFormat/>
    <w:rsid w:val="00AE03A8"/>
    <w:rPr>
      <w:i/>
    </w:rPr>
  </w:style>
  <w:style w:type="paragraph" w:styleId="Caption">
    <w:name w:val="caption"/>
    <w:basedOn w:val="BodyText"/>
    <w:next w:val="Normal"/>
    <w:qFormat/>
    <w:rsid w:val="00AE03A8"/>
    <w:pPr>
      <w:framePr w:w="2268" w:hSpace="181" w:vSpace="181" w:wrap="around" w:vAnchor="text" w:hAnchor="page" w:x="1135" w:y="285" w:anchorLock="1"/>
    </w:pPr>
    <w:rPr>
      <w:i/>
    </w:rPr>
  </w:style>
  <w:style w:type="paragraph" w:customStyle="1" w:styleId="MiniTOCTitle">
    <w:name w:val="MiniTOCTitle"/>
    <w:basedOn w:val="Heading4"/>
    <w:rsid w:val="00AE03A8"/>
    <w:pPr>
      <w:spacing w:before="240"/>
      <w:outlineLvl w:val="9"/>
    </w:pPr>
    <w:rPr>
      <w:noProof/>
      <w:sz w:val="24"/>
    </w:rPr>
  </w:style>
  <w:style w:type="paragraph" w:customStyle="1" w:styleId="MiniTOCItem">
    <w:name w:val="MiniTOCItem"/>
    <w:basedOn w:val="ListBullet"/>
    <w:rsid w:val="00AE03A8"/>
    <w:pPr>
      <w:numPr>
        <w:numId w:val="0"/>
      </w:numPr>
      <w:tabs>
        <w:tab w:val="right" w:leader="dot" w:pos="6521"/>
      </w:tabs>
      <w:spacing w:before="0" w:after="0"/>
    </w:pPr>
  </w:style>
  <w:style w:type="paragraph" w:customStyle="1" w:styleId="TOFTitle">
    <w:name w:val="TOFTitle"/>
    <w:basedOn w:val="TOCTitle"/>
    <w:rsid w:val="00AE03A8"/>
  </w:style>
  <w:style w:type="paragraph" w:styleId="TableofFigures">
    <w:name w:val="table of figures"/>
    <w:basedOn w:val="Normal"/>
    <w:next w:val="Normal"/>
    <w:semiHidden/>
    <w:rsid w:val="00AE03A8"/>
    <w:pPr>
      <w:tabs>
        <w:tab w:val="right" w:leader="dot" w:pos="9072"/>
      </w:tabs>
      <w:ind w:left="970" w:hanging="403"/>
    </w:pPr>
    <w:rPr>
      <w:rFonts w:ascii="Times New Roman" w:hAnsi="Times New Roman"/>
      <w:b/>
    </w:rPr>
  </w:style>
  <w:style w:type="paragraph" w:styleId="ListNumber">
    <w:name w:val="List Number"/>
    <w:basedOn w:val="List"/>
    <w:rsid w:val="00AE03A8"/>
    <w:pPr>
      <w:numPr>
        <w:numId w:val="13"/>
      </w:numPr>
      <w:tabs>
        <w:tab w:val="clear" w:pos="340"/>
      </w:tabs>
    </w:pPr>
  </w:style>
  <w:style w:type="character" w:customStyle="1" w:styleId="WingdingSymbols">
    <w:name w:val="Wingding Symbols"/>
    <w:rsid w:val="00AE03A8"/>
    <w:rPr>
      <w:rFonts w:ascii="Wingdings" w:hAnsi="Wingdings"/>
    </w:rPr>
  </w:style>
  <w:style w:type="paragraph" w:customStyle="1" w:styleId="TableHeading">
    <w:name w:val="Table Heading"/>
    <w:basedOn w:val="HeadingBase"/>
    <w:rsid w:val="00AE03A8"/>
    <w:pPr>
      <w:keepLines/>
      <w:pBdr>
        <w:bottom w:val="single" w:sz="6" w:space="1" w:color="918585"/>
      </w:pBdr>
      <w:spacing w:before="240"/>
    </w:pPr>
  </w:style>
  <w:style w:type="character" w:customStyle="1" w:styleId="HotSpot">
    <w:name w:val="HotSpot"/>
    <w:rsid w:val="00AE03A8"/>
    <w:rPr>
      <w:color w:val="0033CC"/>
      <w:u w:val="none"/>
    </w:rPr>
  </w:style>
  <w:style w:type="paragraph" w:customStyle="1" w:styleId="BodyTextRight">
    <w:name w:val="Body Text Right"/>
    <w:basedOn w:val="BodyText"/>
    <w:rsid w:val="00AE03A8"/>
    <w:pPr>
      <w:spacing w:before="0" w:after="0"/>
      <w:jc w:val="right"/>
    </w:pPr>
  </w:style>
  <w:style w:type="paragraph" w:styleId="Index3">
    <w:name w:val="index 3"/>
    <w:basedOn w:val="ListNumber2"/>
    <w:next w:val="Normal"/>
    <w:semiHidden/>
    <w:rsid w:val="00AE03A8"/>
    <w:pPr>
      <w:numPr>
        <w:numId w:val="0"/>
      </w:numPr>
      <w:tabs>
        <w:tab w:val="right" w:leader="dot" w:pos="4176"/>
      </w:tabs>
    </w:pPr>
  </w:style>
  <w:style w:type="paragraph" w:styleId="ListNumber2">
    <w:name w:val="List Number 2"/>
    <w:basedOn w:val="List2"/>
    <w:rsid w:val="00AE03A8"/>
    <w:pPr>
      <w:numPr>
        <w:numId w:val="8"/>
      </w:numPr>
      <w:tabs>
        <w:tab w:val="clear" w:pos="1060"/>
      </w:tabs>
    </w:pPr>
  </w:style>
  <w:style w:type="paragraph" w:customStyle="1" w:styleId="MarginNote">
    <w:name w:val="Margin Note"/>
    <w:basedOn w:val="BodyText"/>
    <w:rsid w:val="00AE03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03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03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03A8"/>
    <w:rPr>
      <w:sz w:val="32"/>
    </w:rPr>
  </w:style>
  <w:style w:type="paragraph" w:customStyle="1" w:styleId="HeadingProcedure">
    <w:name w:val="Heading Procedure"/>
    <w:basedOn w:val="HeadingBase"/>
    <w:next w:val="Normal"/>
    <w:rsid w:val="00AE03A8"/>
    <w:pPr>
      <w:tabs>
        <w:tab w:val="left" w:pos="0"/>
      </w:tabs>
      <w:spacing w:before="120" w:after="60"/>
    </w:pPr>
    <w:rPr>
      <w:i/>
      <w:color w:val="918585"/>
      <w:sz w:val="22"/>
    </w:rPr>
  </w:style>
  <w:style w:type="paragraph" w:customStyle="1" w:styleId="TableBodyText">
    <w:name w:val="Table Body Text"/>
    <w:basedOn w:val="BodyText"/>
    <w:rsid w:val="00AE03A8"/>
    <w:pPr>
      <w:spacing w:before="60" w:after="60"/>
    </w:pPr>
  </w:style>
  <w:style w:type="paragraph" w:styleId="ListContinue">
    <w:name w:val="List Continue"/>
    <w:basedOn w:val="List"/>
    <w:rsid w:val="00AE03A8"/>
    <w:pPr>
      <w:ind w:firstLine="0"/>
    </w:pPr>
  </w:style>
  <w:style w:type="paragraph" w:customStyle="1" w:styleId="ListNote">
    <w:name w:val="List Note"/>
    <w:basedOn w:val="List"/>
    <w:rsid w:val="00AE03A8"/>
    <w:pPr>
      <w:pBdr>
        <w:top w:val="single" w:sz="6" w:space="2" w:color="918585"/>
        <w:bottom w:val="single" w:sz="6" w:space="2" w:color="918585"/>
      </w:pBdr>
      <w:tabs>
        <w:tab w:val="left" w:pos="1021"/>
      </w:tabs>
      <w:ind w:firstLine="0"/>
    </w:pPr>
  </w:style>
  <w:style w:type="paragraph" w:customStyle="1" w:styleId="Warning">
    <w:name w:val="Warning"/>
    <w:basedOn w:val="BodyText"/>
    <w:rsid w:val="00AE03A8"/>
    <w:pPr>
      <w:shd w:val="clear" w:color="auto" w:fill="D9D9D9"/>
      <w:tabs>
        <w:tab w:val="left" w:pos="992"/>
      </w:tabs>
      <w:ind w:left="119" w:right="119"/>
    </w:pPr>
    <w:rPr>
      <w:sz w:val="20"/>
    </w:rPr>
  </w:style>
  <w:style w:type="paragraph" w:customStyle="1" w:styleId="MarginIcons">
    <w:name w:val="Margin Icons"/>
    <w:basedOn w:val="BodyText"/>
    <w:rsid w:val="00AE03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03A8"/>
    <w:rPr>
      <w:rFonts w:ascii="Courier New" w:hAnsi="Courier New"/>
    </w:rPr>
  </w:style>
  <w:style w:type="paragraph" w:customStyle="1" w:styleId="NoteBullet">
    <w:name w:val="Note Bullet"/>
    <w:basedOn w:val="Note"/>
    <w:rsid w:val="00AE03A8"/>
    <w:pPr>
      <w:tabs>
        <w:tab w:val="clear" w:pos="680"/>
      </w:tabs>
      <w:spacing w:before="60" w:after="60"/>
    </w:pPr>
  </w:style>
  <w:style w:type="paragraph" w:customStyle="1" w:styleId="SubHeading2">
    <w:name w:val="SubHeading2"/>
    <w:basedOn w:val="HeadingBase"/>
    <w:rsid w:val="00AE03A8"/>
    <w:pPr>
      <w:spacing w:before="240" w:after="60"/>
    </w:pPr>
    <w:rPr>
      <w:sz w:val="20"/>
    </w:rPr>
  </w:style>
  <w:style w:type="paragraph" w:customStyle="1" w:styleId="SubHeading1">
    <w:name w:val="SubHeading1"/>
    <w:basedOn w:val="HeadingBase"/>
    <w:rsid w:val="00AE03A8"/>
    <w:pPr>
      <w:spacing w:before="240" w:after="60"/>
    </w:pPr>
    <w:rPr>
      <w:color w:val="918585"/>
      <w:sz w:val="22"/>
    </w:rPr>
  </w:style>
  <w:style w:type="paragraph" w:customStyle="1" w:styleId="SideHeading">
    <w:name w:val="Side Heading"/>
    <w:basedOn w:val="HeadingBase"/>
    <w:rsid w:val="00AE03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03A8"/>
    <w:pPr>
      <w:numPr>
        <w:numId w:val="9"/>
      </w:numPr>
    </w:pPr>
  </w:style>
  <w:style w:type="paragraph" w:styleId="PlainText">
    <w:name w:val="Plain Text"/>
    <w:basedOn w:val="Normal"/>
    <w:link w:val="PlainTextChar"/>
    <w:rsid w:val="00AE03A8"/>
    <w:rPr>
      <w:sz w:val="20"/>
    </w:rPr>
  </w:style>
  <w:style w:type="character" w:customStyle="1" w:styleId="PlainTextChar">
    <w:name w:val="Plain Text Char"/>
    <w:basedOn w:val="DefaultParagraphFont"/>
    <w:link w:val="PlainText"/>
    <w:rsid w:val="00AE03A8"/>
    <w:rPr>
      <w:rFonts w:ascii="Courier New" w:eastAsia="Times New Roman" w:hAnsi="Courier New" w:cs="Times New Roman"/>
      <w:sz w:val="20"/>
      <w:szCs w:val="20"/>
      <w:lang w:eastAsia="en-US"/>
    </w:rPr>
  </w:style>
  <w:style w:type="character" w:customStyle="1" w:styleId="MenuOption">
    <w:name w:val="Menu Option"/>
    <w:basedOn w:val="DefaultParagraphFont"/>
    <w:rsid w:val="00AE03A8"/>
    <w:rPr>
      <w:b/>
      <w:smallCaps/>
    </w:rPr>
  </w:style>
  <w:style w:type="paragraph" w:customStyle="1" w:styleId="TableListNumber">
    <w:name w:val="Table List Number"/>
    <w:basedOn w:val="ListNumber"/>
    <w:rsid w:val="00AE03A8"/>
    <w:pPr>
      <w:numPr>
        <w:numId w:val="0"/>
      </w:numPr>
    </w:pPr>
  </w:style>
  <w:style w:type="paragraph" w:styleId="TOC4">
    <w:name w:val="toc 4"/>
    <w:basedOn w:val="TOCBase"/>
    <w:next w:val="Normal"/>
    <w:semiHidden/>
    <w:rsid w:val="00AE03A8"/>
    <w:pPr>
      <w:tabs>
        <w:tab w:val="right" w:leader="dot" w:pos="9071"/>
      </w:tabs>
      <w:ind w:left="1701"/>
    </w:pPr>
  </w:style>
  <w:style w:type="paragraph" w:customStyle="1" w:styleId="ListAlpha">
    <w:name w:val="List Alpha"/>
    <w:basedOn w:val="List"/>
    <w:rsid w:val="00AE03A8"/>
    <w:pPr>
      <w:numPr>
        <w:numId w:val="7"/>
      </w:numPr>
    </w:pPr>
  </w:style>
  <w:style w:type="paragraph" w:customStyle="1" w:styleId="ListAlpha2">
    <w:name w:val="List Alpha 2"/>
    <w:basedOn w:val="List2"/>
    <w:rsid w:val="00AE03A8"/>
    <w:pPr>
      <w:numPr>
        <w:numId w:val="6"/>
      </w:numPr>
    </w:pPr>
  </w:style>
  <w:style w:type="paragraph" w:styleId="List2">
    <w:name w:val="List 2"/>
    <w:basedOn w:val="BodyText"/>
    <w:rsid w:val="00AE03A8"/>
    <w:pPr>
      <w:tabs>
        <w:tab w:val="left" w:pos="680"/>
      </w:tabs>
      <w:spacing w:before="60" w:after="60"/>
      <w:ind w:left="680" w:hanging="340"/>
    </w:pPr>
  </w:style>
  <w:style w:type="paragraph" w:styleId="List3">
    <w:name w:val="List 3"/>
    <w:basedOn w:val="BodyText"/>
    <w:rsid w:val="00AE03A8"/>
    <w:pPr>
      <w:tabs>
        <w:tab w:val="left" w:pos="1021"/>
      </w:tabs>
      <w:spacing w:before="60" w:after="60"/>
      <w:ind w:left="1020" w:hanging="340"/>
    </w:pPr>
  </w:style>
  <w:style w:type="paragraph" w:styleId="List4">
    <w:name w:val="List 4"/>
    <w:basedOn w:val="BodyText"/>
    <w:rsid w:val="00AE03A8"/>
    <w:pPr>
      <w:tabs>
        <w:tab w:val="left" w:pos="1361"/>
      </w:tabs>
      <w:spacing w:before="60" w:after="60"/>
      <w:ind w:left="1361" w:hanging="340"/>
    </w:pPr>
  </w:style>
  <w:style w:type="paragraph" w:styleId="List5">
    <w:name w:val="List 5"/>
    <w:basedOn w:val="BodyText"/>
    <w:rsid w:val="00AE03A8"/>
    <w:pPr>
      <w:tabs>
        <w:tab w:val="left" w:pos="1701"/>
      </w:tabs>
      <w:spacing w:before="60" w:after="60"/>
      <w:ind w:left="1701" w:hanging="340"/>
    </w:pPr>
  </w:style>
  <w:style w:type="paragraph" w:styleId="ListBullet3">
    <w:name w:val="List Bullet 3"/>
    <w:basedOn w:val="List3"/>
    <w:rsid w:val="00AE03A8"/>
    <w:pPr>
      <w:numPr>
        <w:numId w:val="12"/>
      </w:numPr>
      <w:tabs>
        <w:tab w:val="clear" w:pos="1021"/>
      </w:tabs>
      <w:ind w:left="1037" w:hanging="357"/>
    </w:pPr>
  </w:style>
  <w:style w:type="paragraph" w:styleId="ListBullet4">
    <w:name w:val="List Bullet 4"/>
    <w:basedOn w:val="List4"/>
    <w:rsid w:val="00AE03A8"/>
    <w:pPr>
      <w:numPr>
        <w:numId w:val="1"/>
      </w:numPr>
      <w:tabs>
        <w:tab w:val="clear" w:pos="1361"/>
      </w:tabs>
    </w:pPr>
  </w:style>
  <w:style w:type="paragraph" w:styleId="ListBullet5">
    <w:name w:val="List Bullet 5"/>
    <w:basedOn w:val="List5"/>
    <w:rsid w:val="00AE03A8"/>
    <w:pPr>
      <w:numPr>
        <w:numId w:val="2"/>
      </w:numPr>
    </w:pPr>
  </w:style>
  <w:style w:type="paragraph" w:styleId="ListContinue2">
    <w:name w:val="List Continue 2"/>
    <w:basedOn w:val="List2"/>
    <w:rsid w:val="00AE03A8"/>
    <w:pPr>
      <w:ind w:firstLine="0"/>
    </w:pPr>
  </w:style>
  <w:style w:type="paragraph" w:styleId="ListContinue3">
    <w:name w:val="List Continue 3"/>
    <w:basedOn w:val="List3"/>
    <w:rsid w:val="00AE03A8"/>
    <w:pPr>
      <w:ind w:left="1021" w:firstLine="0"/>
    </w:pPr>
  </w:style>
  <w:style w:type="paragraph" w:styleId="ListContinue4">
    <w:name w:val="List Continue 4"/>
    <w:basedOn w:val="List4"/>
    <w:rsid w:val="00AE03A8"/>
    <w:pPr>
      <w:ind w:firstLine="0"/>
    </w:pPr>
  </w:style>
  <w:style w:type="paragraph" w:styleId="ListContinue5">
    <w:name w:val="List Continue 5"/>
    <w:basedOn w:val="List5"/>
    <w:rsid w:val="00AE03A8"/>
    <w:pPr>
      <w:ind w:firstLine="0"/>
    </w:pPr>
  </w:style>
  <w:style w:type="paragraph" w:styleId="ListNumber3">
    <w:name w:val="List Number 3"/>
    <w:basedOn w:val="List3"/>
    <w:rsid w:val="00AE03A8"/>
    <w:pPr>
      <w:numPr>
        <w:numId w:val="3"/>
      </w:numPr>
    </w:pPr>
  </w:style>
  <w:style w:type="paragraph" w:styleId="ListNumber4">
    <w:name w:val="List Number 4"/>
    <w:basedOn w:val="List4"/>
    <w:rsid w:val="00AE03A8"/>
    <w:pPr>
      <w:numPr>
        <w:numId w:val="4"/>
      </w:numPr>
    </w:pPr>
  </w:style>
  <w:style w:type="paragraph" w:styleId="ListNumber5">
    <w:name w:val="List Number 5"/>
    <w:basedOn w:val="List5"/>
    <w:rsid w:val="00AE03A8"/>
    <w:pPr>
      <w:numPr>
        <w:numId w:val="5"/>
      </w:numPr>
    </w:pPr>
  </w:style>
  <w:style w:type="paragraph" w:styleId="BlockText">
    <w:name w:val="Block Text"/>
    <w:basedOn w:val="Normal"/>
    <w:rsid w:val="00AE03A8"/>
    <w:pPr>
      <w:spacing w:after="120"/>
      <w:ind w:left="1440" w:right="1440"/>
    </w:pPr>
  </w:style>
  <w:style w:type="character" w:customStyle="1" w:styleId="Subscript">
    <w:name w:val="Subscript"/>
    <w:basedOn w:val="DefaultParagraphFont"/>
    <w:rsid w:val="00AE03A8"/>
    <w:rPr>
      <w:sz w:val="16"/>
      <w:vertAlign w:val="subscript"/>
    </w:rPr>
  </w:style>
  <w:style w:type="character" w:customStyle="1" w:styleId="Superscript">
    <w:name w:val="Superscript"/>
    <w:basedOn w:val="DefaultParagraphFont"/>
    <w:rsid w:val="00AE03A8"/>
    <w:rPr>
      <w:sz w:val="16"/>
      <w:vertAlign w:val="superscript"/>
    </w:rPr>
  </w:style>
  <w:style w:type="character" w:customStyle="1" w:styleId="Symbols">
    <w:name w:val="Symbols"/>
    <w:basedOn w:val="DefaultParagraphFont"/>
    <w:rsid w:val="00AE03A8"/>
    <w:rPr>
      <w:rFonts w:ascii="Symbol" w:hAnsi="Symbol"/>
    </w:rPr>
  </w:style>
  <w:style w:type="character" w:customStyle="1" w:styleId="MenuOptions">
    <w:name w:val="Menu Options"/>
    <w:basedOn w:val="DefaultParagraphFont"/>
    <w:rsid w:val="00AE03A8"/>
    <w:rPr>
      <w:rFonts w:ascii="Arial Narrow" w:hAnsi="Arial Narrow"/>
      <w:smallCaps/>
    </w:rPr>
  </w:style>
  <w:style w:type="character" w:customStyle="1" w:styleId="Buttons">
    <w:name w:val="Buttons"/>
    <w:basedOn w:val="DefaultParagraphFont"/>
    <w:rsid w:val="00AE03A8"/>
    <w:rPr>
      <w:b/>
    </w:rPr>
  </w:style>
  <w:style w:type="character" w:customStyle="1" w:styleId="Underlined">
    <w:name w:val="Underlined"/>
    <w:basedOn w:val="DefaultParagraphFont"/>
    <w:rsid w:val="00AE03A8"/>
    <w:rPr>
      <w:u w:val="single"/>
    </w:rPr>
  </w:style>
  <w:style w:type="paragraph" w:customStyle="1" w:styleId="TableBodyTextRight">
    <w:name w:val="Table Body Text Right"/>
    <w:basedOn w:val="TableBodyText"/>
    <w:rsid w:val="00AE03A8"/>
    <w:pPr>
      <w:widowControl w:val="0"/>
      <w:autoSpaceDE w:val="0"/>
      <w:autoSpaceDN w:val="0"/>
      <w:adjustRightInd w:val="0"/>
      <w:jc w:val="right"/>
    </w:pPr>
    <w:rPr>
      <w:rFonts w:cs="Arial"/>
      <w:szCs w:val="18"/>
    </w:rPr>
  </w:style>
  <w:style w:type="paragraph" w:customStyle="1" w:styleId="CopyrightText">
    <w:name w:val="Copyright Text"/>
    <w:basedOn w:val="BodyText"/>
    <w:rsid w:val="00AE03A8"/>
    <w:rPr>
      <w:sz w:val="18"/>
    </w:rPr>
  </w:style>
  <w:style w:type="paragraph" w:customStyle="1" w:styleId="BodySmallRight">
    <w:name w:val="Body Small Right"/>
    <w:basedOn w:val="BodyTextRight"/>
    <w:rsid w:val="00AE03A8"/>
    <w:rPr>
      <w:sz w:val="18"/>
      <w:szCs w:val="18"/>
    </w:rPr>
  </w:style>
  <w:style w:type="paragraph" w:customStyle="1" w:styleId="MarginEdition">
    <w:name w:val="Margin Edition"/>
    <w:basedOn w:val="MarginNote"/>
    <w:rsid w:val="00AE03A8"/>
    <w:pPr>
      <w:spacing w:before="0" w:after="0"/>
    </w:pPr>
    <w:rPr>
      <w:rFonts w:ascii="Times New Roman" w:hAnsi="Times New Roman"/>
      <w:color w:val="999999"/>
    </w:rPr>
  </w:style>
  <w:style w:type="paragraph" w:customStyle="1" w:styleId="Spacer">
    <w:name w:val="Spacer"/>
    <w:basedOn w:val="Normal"/>
    <w:rsid w:val="00AE03A8"/>
    <w:rPr>
      <w:sz w:val="2"/>
      <w:szCs w:val="2"/>
    </w:rPr>
  </w:style>
  <w:style w:type="character" w:customStyle="1" w:styleId="Small">
    <w:name w:val="Small"/>
    <w:basedOn w:val="DefaultParagraphFont"/>
    <w:rsid w:val="00AE03A8"/>
    <w:rPr>
      <w:sz w:val="16"/>
    </w:rPr>
  </w:style>
  <w:style w:type="paragraph" w:customStyle="1" w:styleId="WideTable">
    <w:name w:val="Wide Table"/>
    <w:basedOn w:val="Normal"/>
    <w:rsid w:val="00AE03A8"/>
    <w:pPr>
      <w:ind w:left="-1418"/>
    </w:pPr>
    <w:rPr>
      <w:sz w:val="2"/>
      <w:szCs w:val="2"/>
    </w:rPr>
  </w:style>
  <w:style w:type="character" w:styleId="PageNumber">
    <w:name w:val="page number"/>
    <w:basedOn w:val="DefaultParagraphFont"/>
    <w:rsid w:val="00AE03A8"/>
  </w:style>
  <w:style w:type="paragraph" w:styleId="Quote">
    <w:name w:val="Quote"/>
    <w:basedOn w:val="Heading1"/>
    <w:link w:val="QuoteChar"/>
    <w:qFormat/>
    <w:rsid w:val="00AE03A8"/>
    <w:rPr>
      <w:b w:val="0"/>
      <w:sz w:val="72"/>
      <w:szCs w:val="72"/>
      <w:lang w:val="en-NZ"/>
    </w:rPr>
  </w:style>
  <w:style w:type="character" w:customStyle="1" w:styleId="QuoteChar">
    <w:name w:val="Quote Char"/>
    <w:basedOn w:val="DefaultParagraphFont"/>
    <w:link w:val="Quote"/>
    <w:rsid w:val="00AE03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03A8"/>
    <w:pPr>
      <w:pageBreakBefore/>
    </w:pPr>
  </w:style>
  <w:style w:type="paragraph" w:customStyle="1" w:styleId="Border">
    <w:name w:val="Border"/>
    <w:basedOn w:val="Normal"/>
    <w:qFormat/>
    <w:rsid w:val="00AE03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03A8"/>
    <w:rPr>
      <w:b/>
      <w:bCs/>
      <w:i/>
      <w:iCs/>
      <w:color w:val="auto"/>
    </w:rPr>
  </w:style>
  <w:style w:type="paragraph" w:styleId="IntenseQuote">
    <w:name w:val="Intense Quote"/>
    <w:basedOn w:val="Normal"/>
    <w:next w:val="Normal"/>
    <w:link w:val="IntenseQuoteChar"/>
    <w:uiPriority w:val="30"/>
    <w:qFormat/>
    <w:rsid w:val="00AE03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03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03A8"/>
    <w:rPr>
      <w:smallCaps/>
      <w:color w:val="auto"/>
      <w:u w:val="single"/>
    </w:rPr>
  </w:style>
  <w:style w:type="character" w:styleId="IntenseReference">
    <w:name w:val="Intense Reference"/>
    <w:basedOn w:val="DefaultParagraphFont"/>
    <w:uiPriority w:val="32"/>
    <w:qFormat/>
    <w:rsid w:val="00AE03A8"/>
    <w:rPr>
      <w:b/>
      <w:bCs/>
      <w:smallCaps/>
      <w:color w:val="auto"/>
      <w:spacing w:val="5"/>
      <w:u w:val="single"/>
    </w:rPr>
  </w:style>
  <w:style w:type="paragraph" w:customStyle="1" w:styleId="2ColumnHeading">
    <w:name w:val="2Column Heading"/>
    <w:basedOn w:val="BodyText"/>
    <w:qFormat/>
    <w:rsid w:val="00AE03A8"/>
    <w:pPr>
      <w:spacing w:after="60"/>
      <w:ind w:left="-2268"/>
    </w:pPr>
    <w:rPr>
      <w:b/>
    </w:rPr>
  </w:style>
  <w:style w:type="paragraph" w:customStyle="1" w:styleId="Heading1TOC">
    <w:name w:val="Heading1 TOC"/>
    <w:basedOn w:val="Normal"/>
    <w:qFormat/>
    <w:rsid w:val="00AE03A8"/>
    <w:pPr>
      <w:spacing w:before="240" w:after="120"/>
    </w:pPr>
    <w:rPr>
      <w:rFonts w:ascii="Times New Roman" w:hAnsi="Times New Roman"/>
      <w:b/>
      <w:sz w:val="32"/>
    </w:rPr>
  </w:style>
  <w:style w:type="paragraph" w:customStyle="1" w:styleId="Heading2TOC">
    <w:name w:val="Heading2 TOC"/>
    <w:basedOn w:val="Normal"/>
    <w:qFormat/>
    <w:rsid w:val="00AE03A8"/>
    <w:pPr>
      <w:spacing w:before="240" w:after="60"/>
    </w:pPr>
    <w:rPr>
      <w:rFonts w:ascii="Times New Roman" w:hAnsi="Times New Roman"/>
      <w:b/>
      <w:sz w:val="28"/>
    </w:rPr>
  </w:style>
  <w:style w:type="character" w:customStyle="1" w:styleId="Underline">
    <w:name w:val="Underline"/>
    <w:basedOn w:val="DefaultParagraphFont"/>
    <w:qFormat/>
    <w:rsid w:val="00AE03A8"/>
    <w:rPr>
      <w:u w:val="single"/>
    </w:rPr>
  </w:style>
  <w:style w:type="character" w:customStyle="1" w:styleId="BoldandItalics">
    <w:name w:val="Bold and Italics"/>
    <w:qFormat/>
    <w:rsid w:val="00AE03A8"/>
    <w:rPr>
      <w:b/>
      <w:i/>
      <w:u w:val="none"/>
    </w:rPr>
  </w:style>
  <w:style w:type="paragraph" w:styleId="BalloonText">
    <w:name w:val="Balloon Text"/>
    <w:basedOn w:val="Normal"/>
    <w:link w:val="BalloonTextChar"/>
    <w:rsid w:val="00AE03A8"/>
    <w:rPr>
      <w:rFonts w:ascii="Tahoma" w:hAnsi="Tahoma" w:cs="Tahoma"/>
      <w:sz w:val="16"/>
      <w:szCs w:val="16"/>
    </w:rPr>
  </w:style>
  <w:style w:type="character" w:customStyle="1" w:styleId="BalloonTextChar">
    <w:name w:val="Balloon Text Char"/>
    <w:basedOn w:val="DefaultParagraphFont"/>
    <w:link w:val="BalloonText"/>
    <w:rsid w:val="00AE03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03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03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03A8"/>
    <w:rPr>
      <w:b/>
      <w:color w:val="660033"/>
      <w:spacing w:val="0"/>
    </w:rPr>
  </w:style>
  <w:style w:type="paragraph" w:customStyle="1" w:styleId="Nameditemlist">
    <w:name w:val="Named item list"/>
    <w:basedOn w:val="BodyText"/>
    <w:qFormat/>
    <w:rsid w:val="00AE03A8"/>
    <w:pPr>
      <w:tabs>
        <w:tab w:val="left" w:pos="2835"/>
      </w:tabs>
      <w:ind w:left="2835" w:hanging="2835"/>
    </w:pPr>
  </w:style>
  <w:style w:type="paragraph" w:customStyle="1" w:styleId="BodyTextnopadding">
    <w:name w:val="Body Text no padding"/>
    <w:basedOn w:val="BodyText"/>
    <w:qFormat/>
    <w:rsid w:val="00AE03A8"/>
    <w:pPr>
      <w:spacing w:before="0" w:after="0"/>
    </w:pPr>
  </w:style>
  <w:style w:type="paragraph" w:customStyle="1" w:styleId="BodyTextBold">
    <w:name w:val="Body Text Bold"/>
    <w:basedOn w:val="BodyText"/>
    <w:qFormat/>
    <w:rsid w:val="00AE03A8"/>
    <w:rPr>
      <w:b/>
    </w:rPr>
  </w:style>
  <w:style w:type="character" w:styleId="Hyperlink">
    <w:name w:val="Hyperlink"/>
    <w:basedOn w:val="DefaultParagraphFont"/>
    <w:uiPriority w:val="99"/>
    <w:unhideWhenUsed/>
    <w:rsid w:val="00974A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481</Words>
  <Characters>3085</Characters>
  <Application>Microsoft Office Word</Application>
  <DocSecurity>0</DocSecurity>
  <Lines>134</Lines>
  <Paragraphs>69</Paragraphs>
  <ScaleCrop>false</ScaleCrop>
  <Company>Author-it Software Corporation Ltd.</Company>
  <LinksUpToDate>false</LinksUpToDate>
  <CharactersWithSpaces>3497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AVIZ5049 Manage situational awareness in the air traffic control environment</dc:title>
  <dc:subject>Approved</dc:subject>
  <dc:creator>Australian Industry Standards</dc:creator>
  <cp:keywords>Release: 3</cp:keywords>
  <dc:description>Review Date: 12 April 2008</dc:description>
  <cp:lastModifiedBy>HSD_TPCMSd.prod</cp:lastModifiedBy>
  <cp:revision>3</cp:revision>
  <dcterms:created xsi:type="dcterms:W3CDTF">2022-10-20T02:37:00Z</dcterms:created>
  <dcterms:modified xsi:type="dcterms:W3CDTF">2022-10-20T02:37:00Z</dcterms:modified>
</cp:coreProperties>
</file>