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EAF" w:rsidP="00F72EAF">
      <w:pPr>
        <w:pStyle w:val="Title"/>
      </w:pPr>
      <w:r>
        <w:fldChar w:fldCharType="begin"/>
      </w:r>
      <w:r>
        <w:instrText xml:space="preserve"> TITLE   \* MERGEFORMAT </w:instrText>
      </w:r>
      <w:r>
        <w:fldChar w:fldCharType="separate"/>
      </w:r>
      <w:r>
        <w:t>AVIZ2050 Maintain security awareness and vigilance in an aviation workplace</w:t>
      </w:r>
      <w:r>
        <w:fldChar w:fldCharType="end"/>
      </w:r>
    </w:p>
    <w:p w:rsidR="00F72EAF" w:rsidP="00F72EAF">
      <w:pPr>
        <w:pStyle w:val="Version"/>
        <w:sectPr w:rsidSect="002105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59A" w:rsidP="0021059A">
      <w:pPr>
        <w:pStyle w:val="SuperHeading"/>
      </w:pPr>
      <w:r w:rsidRPr="0021059A">
        <w:t>AVIZ2050 Maintain security awareness and vigilance in an aviation workplace</w:t>
      </w:r>
    </w:p>
    <w:p w:rsidR="00000000" w:rsidRPr="0021059A" w:rsidP="0021059A">
      <w:pPr>
        <w:pStyle w:val="Heading1"/>
      </w:pPr>
      <w:bookmarkStart w:id="1" w:name="O_667154"/>
      <w:bookmarkEnd w:id="1"/>
      <w:r w:rsidRPr="0021059A">
        <w:t>Modification History</w:t>
      </w:r>
    </w:p>
    <w:p w:rsidR="00F72EAF" w:rsidP="00F72EAF">
      <w:pPr>
        <w:pStyle w:val="BodyText"/>
      </w:pPr>
      <w:r w:rsidRPr="0021059A">
        <w:t>Release 1. This is the first release of this unit of competency in the AVI Aviation Training Package.</w:t>
      </w:r>
    </w:p>
    <w:p w:rsidR="00000000" w:rsidRPr="0021059A" w:rsidP="0021059A">
      <w:pPr>
        <w:pStyle w:val="Heading1"/>
      </w:pPr>
      <w:bookmarkStart w:id="2" w:name="O_667155"/>
      <w:bookmarkEnd w:id="2"/>
      <w:r w:rsidRPr="0021059A">
        <w:t>Application</w:t>
      </w:r>
    </w:p>
    <w:tbl>
      <w:tblPr>
        <w:tblW w:w="9498" w:type="dxa"/>
        <w:tblLayout w:type="fixed"/>
        <w:tblCellMar>
          <w:left w:w="62" w:type="dxa"/>
          <w:right w:w="62" w:type="dxa"/>
        </w:tblCellMar>
        <w:tblLook w:val="0000"/>
      </w:tblPr>
      <w:tblGrid>
        <w:gridCol w:w="9498"/>
      </w:tblGrid>
      <w:tr w:rsidTr="0021059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1059A" w:rsidP="0021059A">
            <w:pPr>
              <w:pStyle w:val="BodyText"/>
            </w:pPr>
            <w:r w:rsidRPr="0021059A">
              <w:t>This unit involves the skills and knowledge required to maintain security awareness and vigilance in an aviation workplace, in compliance with relevant regulatory requirements of the Civil Aviation Safety Authority (CASA) and national operating standards.</w:t>
            </w:r>
          </w:p>
          <w:p w:rsidR="00000000" w:rsidRPr="0021059A" w:rsidP="0021059A">
            <w:pPr>
              <w:pStyle w:val="BodyText"/>
            </w:pPr>
            <w:r w:rsidRPr="0021059A">
              <w:t>It includes maintaining awareness of security measures and security risks, maintaining security vigilance, and recognising and assessing potential security risks. It also includes responding to potential security risks, and reporting potential security ris</w:t>
            </w:r>
            <w:r w:rsidRPr="0021059A">
              <w:t>ks.</w:t>
            </w:r>
          </w:p>
          <w:p w:rsidR="00000000" w:rsidRPr="0021059A" w:rsidP="0021059A">
            <w:pPr>
              <w:pStyle w:val="BodyText"/>
            </w:pPr>
            <w:r w:rsidRPr="0021059A">
              <w:t xml:space="preserve">This unit addresses aviation non-technical skill requirements (mental, social and personal-management abilities) of aviation personnel, and contributes to safe and effective performance in complex aviation operational environments </w:t>
            </w:r>
          </w:p>
          <w:p w:rsidR="00000000" w:rsidRPr="0021059A" w:rsidP="0021059A">
            <w:pPr>
              <w:pStyle w:val="BodyText"/>
            </w:pPr>
            <w:r w:rsidRPr="0021059A">
              <w:t>Operations are condu</w:t>
            </w:r>
            <w:r w:rsidRPr="0021059A">
              <w:t>cted as part of recreational, commercial and military aircraft activities across a variety of operational contexts within the Australian aviation industry.</w:t>
            </w:r>
          </w:p>
          <w:p w:rsidR="00000000" w:rsidRPr="0021059A" w:rsidP="0021059A">
            <w:pPr>
              <w:pStyle w:val="BodyText"/>
            </w:pPr>
            <w:r w:rsidRPr="0021059A">
              <w:t>Work is performed independently or under limited supervision as a single operator or within a team e</w:t>
            </w:r>
            <w:r w:rsidRPr="0021059A">
              <w:t>nvironment.</w:t>
            </w:r>
          </w:p>
          <w:p w:rsidR="00000000" w:rsidRPr="0021059A" w:rsidP="0021059A">
            <w:pPr>
              <w:pStyle w:val="BodyText"/>
            </w:pPr>
            <w:r w:rsidRPr="0021059A">
              <w:t>Licensing, legislative, regulatory or certification requirements are applicable to this unit at time of publication.</w:t>
            </w:r>
          </w:p>
          <w:p w:rsidR="00000000" w:rsidRPr="0021059A" w:rsidP="0021059A">
            <w:pPr>
              <w:pStyle w:val="BodyText"/>
            </w:pPr>
            <w:r w:rsidRPr="0021059A">
              <w:t>Use for Defence Aviation is to be in accordance with relevant Defence Orders, Instructions, Publications and Regulations.</w:t>
            </w:r>
          </w:p>
        </w:tc>
      </w:tr>
    </w:tbl>
    <w:p w:rsidR="00F72EAF" w:rsidP="0021059A">
      <w:pPr>
        <w:pStyle w:val="BodyText"/>
      </w:pPr>
    </w:p>
    <w:p w:rsidR="00F72EAF" w:rsidP="0021059A">
      <w:pPr>
        <w:pStyle w:val="BodyText"/>
      </w:pPr>
    </w:p>
    <w:p w:rsidR="00000000" w:rsidRPr="0021059A" w:rsidP="0021059A">
      <w:pPr>
        <w:pStyle w:val="Heading1"/>
      </w:pPr>
      <w:bookmarkStart w:id="3" w:name="O_667156"/>
      <w:bookmarkEnd w:id="3"/>
      <w:r w:rsidRPr="0021059A">
        <w:t>Pre-requisite Unit</w:t>
      </w:r>
    </w:p>
    <w:p w:rsidR="00F72EAF" w:rsidP="00F72EAF">
      <w:pPr>
        <w:pStyle w:val="BodyText"/>
      </w:pPr>
      <w:r w:rsidRPr="0021059A">
        <w:t>Not applicable.</w:t>
      </w:r>
    </w:p>
    <w:p w:rsidR="00000000" w:rsidRPr="0021059A" w:rsidP="0021059A">
      <w:pPr>
        <w:pStyle w:val="Heading1"/>
      </w:pPr>
      <w:bookmarkStart w:id="4" w:name="O_667157"/>
      <w:bookmarkEnd w:id="4"/>
      <w:r w:rsidRPr="0021059A">
        <w:t>Competency Field</w:t>
      </w:r>
    </w:p>
    <w:p w:rsidR="00F72EAF" w:rsidP="00F72EAF">
      <w:pPr>
        <w:pStyle w:val="BodyText"/>
      </w:pPr>
      <w:r w:rsidRPr="0021059A">
        <w:t>Z – Situation Awareness</w:t>
      </w:r>
    </w:p>
    <w:p w:rsidR="00000000" w:rsidRPr="0021059A" w:rsidP="0021059A">
      <w:pPr>
        <w:pStyle w:val="Heading1"/>
      </w:pPr>
      <w:bookmarkStart w:id="5" w:name="O_667158"/>
      <w:bookmarkEnd w:id="5"/>
      <w:r w:rsidRPr="0021059A">
        <w:t>Unit Sector</w:t>
      </w:r>
    </w:p>
    <w:p w:rsidR="00F72EAF" w:rsidP="00F72EAF">
      <w:pPr>
        <w:pStyle w:val="BodyText"/>
      </w:pPr>
      <w:r w:rsidRPr="0021059A">
        <w:t>Not applicable.</w:t>
      </w:r>
    </w:p>
    <w:p w:rsidR="00000000" w:rsidRPr="0021059A" w:rsidP="0021059A">
      <w:pPr>
        <w:pStyle w:val="Heading1"/>
      </w:pPr>
      <w:bookmarkStart w:id="6" w:name="O_667159"/>
      <w:bookmarkEnd w:id="6"/>
      <w:r w:rsidRPr="0021059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72EA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21059A" w:rsidP="0021059A">
            <w:pPr>
              <w:pStyle w:val="BodyText"/>
            </w:pPr>
            <w:r w:rsidRPr="0021059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rPr>
                <w:rStyle w:val="SpecialBold"/>
              </w:rPr>
              <w:t>PERFORMANCE CRITERIA</w:t>
            </w:r>
          </w:p>
        </w:tc>
      </w:tr>
      <w:tr w:rsidTr="00F72EA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Performance criteria describe the performance needed to demonstrate achievement of the element.</w:t>
            </w:r>
          </w:p>
        </w:tc>
      </w:tr>
      <w:tr w:rsidTr="00F72EA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059A" w:rsidP="0021059A">
            <w:pPr>
              <w:pStyle w:val="BodyText"/>
            </w:pPr>
            <w:r w:rsidRPr="0021059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rPr>
                <w:rStyle w:val="SpecialBold"/>
              </w:rPr>
              <w:t>Maintain awareness of security measures and security risks</w:t>
            </w:r>
          </w:p>
        </w:tc>
        <w:tc>
          <w:tcPr>
            <w:tcW w:w="719"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1.1</w:t>
            </w:r>
          </w:p>
        </w:tc>
        <w:tc>
          <w:tcPr>
            <w:tcW w:w="6045"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Security roles of workers in an aviation workplace are recognised</w:t>
            </w:r>
          </w:p>
        </w:tc>
      </w:tr>
      <w:tr w:rsidTr="00F72E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1.2</w:t>
            </w:r>
          </w:p>
        </w:tc>
        <w:tc>
          <w:tcPr>
            <w:tcW w:w="6045"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Security measures are applied in the workplace in accordance with legislative requirements and the organisation’s aviation transport security program</w:t>
            </w:r>
          </w:p>
        </w:tc>
      </w:tr>
      <w:tr w:rsidTr="00F72E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1.3</w:t>
            </w:r>
          </w:p>
        </w:tc>
        <w:tc>
          <w:tcPr>
            <w:tcW w:w="6045"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Information about potentia</w:t>
            </w:r>
            <w:r w:rsidRPr="0021059A">
              <w:t>l aviation security risks is reviewed and used to guide work</w:t>
            </w:r>
          </w:p>
        </w:tc>
      </w:tr>
      <w:tr w:rsidTr="00F72E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1.4</w:t>
            </w:r>
          </w:p>
        </w:tc>
        <w:tc>
          <w:tcPr>
            <w:tcW w:w="6045"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Security policies and procedures are identified, interpreted and applied</w:t>
            </w:r>
          </w:p>
        </w:tc>
      </w:tr>
      <w:tr w:rsidTr="00F72EA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059A" w:rsidP="0021059A">
            <w:pPr>
              <w:pStyle w:val="BodyText"/>
            </w:pPr>
            <w:r w:rsidRPr="0021059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rPr>
                <w:rStyle w:val="SpecialBold"/>
              </w:rPr>
              <w:t>Maintain security vigilance</w:t>
            </w:r>
          </w:p>
        </w:tc>
        <w:tc>
          <w:tcPr>
            <w:tcW w:w="719"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2.1</w:t>
            </w:r>
          </w:p>
        </w:tc>
        <w:tc>
          <w:tcPr>
            <w:tcW w:w="6045"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Potential security risks are monitored during workplace activities</w:t>
            </w:r>
          </w:p>
        </w:tc>
      </w:tr>
      <w:tr w:rsidTr="00F72E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2.2</w:t>
            </w:r>
          </w:p>
        </w:tc>
        <w:tc>
          <w:tcPr>
            <w:tcW w:w="6045"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Effective communication skills are used when working with others, to maintain security vigilance</w:t>
            </w:r>
          </w:p>
        </w:tc>
      </w:tr>
      <w:tr w:rsidTr="00F72EA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059A" w:rsidP="0021059A">
            <w:pPr>
              <w:pStyle w:val="BodyText"/>
            </w:pPr>
            <w:r w:rsidRPr="0021059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rPr>
                <w:rStyle w:val="SpecialBold"/>
              </w:rPr>
              <w:t>Recognise and assess potential security risks</w:t>
            </w:r>
          </w:p>
        </w:tc>
        <w:tc>
          <w:tcPr>
            <w:tcW w:w="719"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3.1</w:t>
            </w:r>
          </w:p>
        </w:tc>
        <w:tc>
          <w:tcPr>
            <w:tcW w:w="6045"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Factors that may affect security of an aviation workplace are identified and considered</w:t>
            </w:r>
          </w:p>
        </w:tc>
      </w:tr>
      <w:tr w:rsidTr="00F72E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3.2</w:t>
            </w:r>
          </w:p>
        </w:tc>
        <w:tc>
          <w:tcPr>
            <w:tcW w:w="6045"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Security</w:t>
            </w:r>
            <w:r w:rsidRPr="0021059A">
              <w:t xml:space="preserve"> assessment principles are applied when potential security risks are identified and appropriate actions are taken</w:t>
            </w:r>
          </w:p>
        </w:tc>
      </w:tr>
      <w:tr w:rsidTr="00F72EA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059A" w:rsidP="0021059A">
            <w:pPr>
              <w:pStyle w:val="BodyText"/>
            </w:pPr>
            <w:r w:rsidRPr="0021059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rPr>
                <w:rStyle w:val="SpecialBold"/>
              </w:rPr>
              <w:t>Respond to potential security risks</w:t>
            </w:r>
          </w:p>
        </w:tc>
        <w:tc>
          <w:tcPr>
            <w:tcW w:w="719"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4.1</w:t>
            </w:r>
          </w:p>
        </w:tc>
        <w:tc>
          <w:tcPr>
            <w:tcW w:w="6045"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 xml:space="preserve">Potential security risks are effectively and efficiently communicated in accordance with workplace </w:t>
            </w:r>
            <w:r w:rsidRPr="0021059A">
              <w:t>procedures</w:t>
            </w:r>
          </w:p>
        </w:tc>
      </w:tr>
      <w:tr w:rsidTr="00F72E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4.2</w:t>
            </w:r>
          </w:p>
        </w:tc>
        <w:tc>
          <w:tcPr>
            <w:tcW w:w="6045"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 xml:space="preserve">Instructions from security supervisors/managers and security procedures are adhered to </w:t>
            </w:r>
          </w:p>
        </w:tc>
      </w:tr>
      <w:tr w:rsidTr="00F72EA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059A" w:rsidP="0021059A">
            <w:pPr>
              <w:pStyle w:val="BodyText"/>
            </w:pPr>
            <w:r w:rsidRPr="0021059A">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rPr>
                <w:rStyle w:val="SpecialBold"/>
              </w:rPr>
              <w:t>Report potential security risks</w:t>
            </w:r>
          </w:p>
        </w:tc>
        <w:tc>
          <w:tcPr>
            <w:tcW w:w="719"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5.1</w:t>
            </w:r>
          </w:p>
        </w:tc>
        <w:tc>
          <w:tcPr>
            <w:tcW w:w="6045"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 xml:space="preserve">Security risks are reported accurately and in a timely manner in accordance with workplace procedures </w:t>
            </w:r>
          </w:p>
        </w:tc>
      </w:tr>
      <w:tr w:rsidTr="00F72E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5.2</w:t>
            </w:r>
          </w:p>
        </w:tc>
        <w:tc>
          <w:tcPr>
            <w:tcW w:w="6045" w:type="dxa"/>
            <w:tcBorders>
              <w:top w:val="nil"/>
              <w:left w:val="nil"/>
              <w:bottom w:val="nil"/>
              <w:right w:val="nil"/>
            </w:tcBorders>
            <w:tcMar>
              <w:top w:w="0" w:type="dxa"/>
              <w:left w:w="62" w:type="dxa"/>
              <w:bottom w:w="0" w:type="dxa"/>
              <w:right w:w="62" w:type="dxa"/>
            </w:tcMar>
          </w:tcPr>
          <w:p w:rsidR="00000000" w:rsidRPr="0021059A" w:rsidP="0021059A">
            <w:pPr>
              <w:pStyle w:val="BodyText"/>
            </w:pPr>
            <w:r w:rsidRPr="0021059A">
              <w:t>Security documentation is identified and completed in accordance with workplace procedures</w:t>
            </w:r>
          </w:p>
        </w:tc>
      </w:tr>
    </w:tbl>
    <w:p w:rsidR="00F72EAF" w:rsidP="0021059A">
      <w:pPr>
        <w:pStyle w:val="BodyText"/>
      </w:pPr>
    </w:p>
    <w:p w:rsidR="00F72EAF" w:rsidP="0021059A">
      <w:pPr>
        <w:pStyle w:val="BodyText"/>
      </w:pPr>
    </w:p>
    <w:p w:rsidR="00000000" w:rsidRPr="0021059A" w:rsidP="0021059A">
      <w:pPr>
        <w:pStyle w:val="Heading1"/>
      </w:pPr>
      <w:bookmarkStart w:id="7" w:name="O_667160"/>
      <w:bookmarkEnd w:id="7"/>
      <w:r w:rsidRPr="0021059A">
        <w:t>Foundation Skills</w:t>
      </w:r>
    </w:p>
    <w:p w:rsidR="00F72EAF" w:rsidP="00F72EAF">
      <w:pPr>
        <w:pStyle w:val="BodyText"/>
      </w:pPr>
      <w:r w:rsidRPr="0021059A">
        <w:t>Foundation skills essential to performance are explicit in the performance criteria of this unit of competency.</w:t>
      </w:r>
    </w:p>
    <w:p w:rsidR="00000000" w:rsidRPr="0021059A" w:rsidP="0021059A">
      <w:pPr>
        <w:pStyle w:val="Heading1"/>
      </w:pPr>
      <w:bookmarkStart w:id="8" w:name="O_667161"/>
      <w:bookmarkEnd w:id="8"/>
      <w:r w:rsidRPr="0021059A">
        <w:t>Range of Conditions</w:t>
      </w:r>
    </w:p>
    <w:tbl>
      <w:tblPr>
        <w:tblW w:w="9498" w:type="dxa"/>
        <w:tblLayout w:type="fixed"/>
        <w:tblCellMar>
          <w:left w:w="62" w:type="dxa"/>
          <w:right w:w="62" w:type="dxa"/>
        </w:tblCellMar>
        <w:tblLook w:val="0000"/>
      </w:tblPr>
      <w:tblGrid>
        <w:gridCol w:w="2735"/>
        <w:gridCol w:w="6763"/>
      </w:tblGrid>
      <w:tr w:rsidTr="0021059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Range is restricted to essential operating conditions and any other variables essential to the work environment.</w:t>
            </w:r>
          </w:p>
        </w:tc>
      </w:tr>
      <w:tr w:rsidTr="002105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Aviation workplaces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1059A" w:rsidP="0021059A">
            <w:pPr>
              <w:pStyle w:val="ListBullet"/>
            </w:pPr>
            <w:r w:rsidRPr="0021059A">
              <w:t>airside security zones:</w:t>
            </w:r>
          </w:p>
          <w:p w:rsidR="00000000" w:rsidRPr="0021059A" w:rsidP="0021059A">
            <w:pPr>
              <w:pStyle w:val="ListBullet2"/>
            </w:pPr>
            <w:r w:rsidRPr="0021059A">
              <w:t>enhanced inspection area</w:t>
            </w:r>
          </w:p>
          <w:p w:rsidR="00000000" w:rsidRPr="0021059A" w:rsidP="0021059A">
            <w:pPr>
              <w:pStyle w:val="ListBullet2"/>
            </w:pPr>
            <w:r w:rsidRPr="0021059A">
              <w:t>security restricted area</w:t>
            </w:r>
          </w:p>
          <w:p w:rsidR="00000000" w:rsidRPr="0021059A" w:rsidP="0021059A">
            <w:pPr>
              <w:pStyle w:val="ListBullet"/>
            </w:pPr>
            <w:r w:rsidRPr="0021059A">
              <w:t>landside security zones:</w:t>
            </w:r>
          </w:p>
          <w:p w:rsidR="00000000" w:rsidRPr="0021059A" w:rsidP="0021059A">
            <w:pPr>
              <w:pStyle w:val="ListBullet2"/>
            </w:pPr>
            <w:r w:rsidRPr="0021059A">
              <w:t>air traffic control facilities zone</w:t>
            </w:r>
          </w:p>
          <w:p w:rsidR="00000000" w:rsidRPr="0021059A" w:rsidP="0021059A">
            <w:pPr>
              <w:pStyle w:val="ListBullet2"/>
            </w:pPr>
            <w:r w:rsidRPr="0021059A">
              <w:t xml:space="preserve">navigational aids zone </w:t>
            </w:r>
          </w:p>
          <w:p w:rsidR="00000000" w:rsidRPr="0021059A" w:rsidP="0021059A">
            <w:pPr>
              <w:pStyle w:val="ListBullet2"/>
            </w:pPr>
            <w:r w:rsidRPr="0021059A">
              <w:t>fuel storage zone</w:t>
            </w:r>
          </w:p>
          <w:p w:rsidR="00000000" w:rsidP="0021059A">
            <w:pPr>
              <w:pStyle w:val="ListBullet2"/>
              <w:rPr>
                <w:lang w:val="en-NZ"/>
              </w:rPr>
            </w:pPr>
            <w:r w:rsidRPr="0021059A">
              <w:t>sterile area</w:t>
            </w:r>
          </w:p>
        </w:tc>
      </w:tr>
      <w:tr w:rsidTr="002105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Legislative requirements must include:</w:t>
            </w:r>
          </w:p>
        </w:tc>
        <w:tc>
          <w:tcPr>
            <w:tcW w:w="6763" w:type="dxa"/>
            <w:tcBorders>
              <w:top w:val="nil"/>
              <w:left w:val="nil"/>
              <w:bottom w:val="nil"/>
              <w:right w:val="nil"/>
            </w:tcBorders>
            <w:tcMar>
              <w:top w:w="0" w:type="dxa"/>
              <w:left w:w="62" w:type="dxa"/>
              <w:bottom w:w="0" w:type="dxa"/>
              <w:right w:w="62" w:type="dxa"/>
            </w:tcMar>
          </w:tcPr>
          <w:p w:rsidR="00000000" w:rsidRPr="0021059A" w:rsidP="0021059A">
            <w:pPr>
              <w:pStyle w:val="ListBullet"/>
            </w:pPr>
            <w:r w:rsidRPr="0021059A">
              <w:t>current Aviation Transport Security Act (and amendments)</w:t>
            </w:r>
          </w:p>
          <w:p w:rsidR="00000000" w:rsidRPr="0021059A" w:rsidP="0021059A">
            <w:pPr>
              <w:pStyle w:val="ListBullet"/>
            </w:pPr>
            <w:r w:rsidRPr="0021059A">
              <w:t xml:space="preserve">current Aviation Transport Security Regulations </w:t>
            </w:r>
          </w:p>
          <w:p w:rsidR="00000000" w:rsidRPr="0021059A" w:rsidP="0021059A">
            <w:pPr>
              <w:pStyle w:val="ListBullet"/>
            </w:pPr>
            <w:r w:rsidRPr="0021059A">
              <w:t>notices made under the Act and the Regulations</w:t>
            </w:r>
          </w:p>
          <w:p w:rsidR="00000000" w:rsidP="0021059A">
            <w:pPr>
              <w:pStyle w:val="ListBullet"/>
              <w:rPr>
                <w:lang w:val="en-NZ"/>
              </w:rPr>
            </w:pPr>
            <w:r w:rsidRPr="0021059A">
              <w:t>organisation’s transport security program as approved under the Aviation Transport Security Act</w:t>
            </w:r>
          </w:p>
        </w:tc>
      </w:tr>
      <w:tr w:rsidTr="002105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1059A">
            <w:pPr>
              <w:pStyle w:val="BodyText"/>
              <w:rPr>
                <w:lang w:val="en-NZ"/>
              </w:rPr>
            </w:pPr>
            <w:r w:rsidRPr="0021059A">
              <w:t>Reporting security risks must include one or more of the follow</w:t>
            </w:r>
            <w:r w:rsidRPr="0021059A">
              <w:t>ing:</w:t>
            </w:r>
          </w:p>
        </w:tc>
        <w:tc>
          <w:tcPr>
            <w:tcW w:w="6763" w:type="dxa"/>
            <w:tcBorders>
              <w:top w:val="nil"/>
              <w:left w:val="nil"/>
              <w:bottom w:val="nil"/>
              <w:right w:val="nil"/>
            </w:tcBorders>
            <w:tcMar>
              <w:top w:w="0" w:type="dxa"/>
              <w:left w:w="62" w:type="dxa"/>
              <w:bottom w:w="0" w:type="dxa"/>
              <w:right w:w="62" w:type="dxa"/>
            </w:tcMar>
          </w:tcPr>
          <w:p w:rsidR="00000000" w:rsidRPr="0021059A" w:rsidP="0021059A">
            <w:pPr>
              <w:pStyle w:val="ListBullet"/>
            </w:pPr>
            <w:r w:rsidRPr="0021059A">
              <w:t>completing documentation such as logs, journals and activity reports</w:t>
            </w:r>
          </w:p>
          <w:p w:rsidR="00000000" w:rsidRPr="0021059A" w:rsidP="0021059A">
            <w:pPr>
              <w:pStyle w:val="ListBullet"/>
            </w:pPr>
            <w:r w:rsidRPr="0021059A">
              <w:t>completing police reports</w:t>
            </w:r>
          </w:p>
          <w:p w:rsidR="00000000" w:rsidRPr="0021059A" w:rsidP="0021059A">
            <w:pPr>
              <w:pStyle w:val="ListBullet"/>
            </w:pPr>
            <w:r w:rsidRPr="0021059A">
              <w:t>completing written and computer reports</w:t>
            </w:r>
          </w:p>
          <w:p w:rsidR="00000000" w:rsidRPr="0021059A" w:rsidP="0021059A">
            <w:pPr>
              <w:pStyle w:val="ListBullet"/>
            </w:pPr>
            <w:r w:rsidRPr="0021059A">
              <w:t>contacting designated personnel</w:t>
            </w:r>
          </w:p>
          <w:p w:rsidR="00000000" w:rsidRPr="0021059A" w:rsidP="0021059A">
            <w:pPr>
              <w:pStyle w:val="ListBullet"/>
            </w:pPr>
            <w:r w:rsidRPr="0021059A">
              <w:t>recording security risk and incident details</w:t>
            </w:r>
          </w:p>
          <w:p w:rsidR="00000000" w:rsidRPr="0021059A" w:rsidP="0021059A">
            <w:pPr>
              <w:pStyle w:val="ListBullet"/>
            </w:pPr>
            <w:r w:rsidRPr="0021059A">
              <w:t>requesting security assistance</w:t>
            </w:r>
          </w:p>
        </w:tc>
      </w:tr>
    </w:tbl>
    <w:p w:rsidR="00F72EAF" w:rsidP="0021059A">
      <w:pPr>
        <w:pStyle w:val="BodyText"/>
      </w:pPr>
    </w:p>
    <w:p w:rsidR="00F72EAF" w:rsidP="0021059A">
      <w:pPr>
        <w:pStyle w:val="BodyText"/>
      </w:pPr>
    </w:p>
    <w:p w:rsidR="00000000" w:rsidRPr="0021059A" w:rsidP="0021059A">
      <w:pPr>
        <w:pStyle w:val="Heading1"/>
      </w:pPr>
      <w:bookmarkStart w:id="9" w:name="O_667162"/>
      <w:bookmarkEnd w:id="9"/>
      <w:r w:rsidRPr="0021059A">
        <w:t>Unit Mapping Information</w:t>
      </w:r>
    </w:p>
    <w:p w:rsidR="00F72EAF" w:rsidP="00F72EAF">
      <w:pPr>
        <w:pStyle w:val="BodyText"/>
      </w:pPr>
      <w:r w:rsidRPr="0021059A">
        <w:t>This unit replaces and is equivalent to AVIZ2050B Maintain security awareness and vigilance in the aviation workplace.</w:t>
      </w:r>
    </w:p>
    <w:p w:rsidR="00000000" w:rsidRPr="0021059A" w:rsidP="0021059A">
      <w:pPr>
        <w:pStyle w:val="Heading1"/>
      </w:pPr>
      <w:bookmarkStart w:id="10" w:name="O_667169"/>
      <w:bookmarkEnd w:id="10"/>
      <w:r w:rsidRPr="0021059A">
        <w:t>Links</w:t>
      </w:r>
    </w:p>
    <w:p w:rsidR="00000000" w:rsidRPr="0021059A" w:rsidP="00F72EAF">
      <w:pPr>
        <w:pStyle w:val="BodyText"/>
      </w:pPr>
      <w:r w:rsidRPr="0021059A">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D91F02">
        <w:rPr>
          <w:rStyle w:val="Hyperlink"/>
        </w:rPr>
        <w:t>https://vetnet.education.gov.au/Pages/TrainingDocs.aspx?q=4725260a-0af3-4daf-912b-ef1c2f3e5816</w:t>
      </w:r>
      <w:r>
        <w:fldChar w:fldCharType="end"/>
      </w:r>
    </w:p>
    <w:p w:rsidR="00000000" w:rsidRPr="0021059A" w:rsidP="0021059A"/>
    <w:sectPr w:rsidSect="002105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9A" w:rsidRPr="00F72EAF" w:rsidP="00F72E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AF" w:rsidP="002105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72EAF" w:rsidP="0021059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72EAF" w:rsidP="002105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59A" w:rsidRPr="00F72EAF" w:rsidP="00F72E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AF" w:rsidRPr="002D2AF8" w:rsidP="0021059A">
    <w:pPr>
      <w:pStyle w:val="Header"/>
      <w:framePr w:wrap="around"/>
    </w:pPr>
    <w:r>
      <w:fldChar w:fldCharType="begin"/>
    </w:r>
    <w:r>
      <w:instrText xml:space="preserve"> TITLE   \* MERGEFORMAT </w:instrText>
    </w:r>
    <w:r>
      <w:fldChar w:fldCharType="separate"/>
    </w:r>
    <w:r>
      <w:t>AVIZ2050 Maintain security awareness and vigilance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F72EAF" w:rsidP="002105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0476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7C81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2E4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5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59A"/>
    <w:pPr>
      <w:spacing w:before="360" w:after="60"/>
      <w:outlineLvl w:val="0"/>
    </w:pPr>
    <w:rPr>
      <w:sz w:val="32"/>
    </w:rPr>
  </w:style>
  <w:style w:type="paragraph" w:styleId="Heading2">
    <w:name w:val="heading 2"/>
    <w:basedOn w:val="HeadingBase"/>
    <w:next w:val="BodyText"/>
    <w:link w:val="Heading2Char"/>
    <w:qFormat/>
    <w:rsid w:val="0021059A"/>
    <w:pPr>
      <w:keepLines/>
      <w:spacing w:before="240" w:after="120"/>
      <w:outlineLvl w:val="1"/>
    </w:pPr>
    <w:rPr>
      <w:sz w:val="28"/>
      <w:szCs w:val="40"/>
    </w:rPr>
  </w:style>
  <w:style w:type="paragraph" w:styleId="Heading3">
    <w:name w:val="heading 3"/>
    <w:basedOn w:val="HeadingBase"/>
    <w:next w:val="BodyText"/>
    <w:link w:val="Heading3Char"/>
    <w:qFormat/>
    <w:rsid w:val="0021059A"/>
    <w:pPr>
      <w:spacing w:before="180" w:after="120"/>
      <w:outlineLvl w:val="2"/>
    </w:pPr>
    <w:rPr>
      <w:spacing w:val="-10"/>
      <w:kern w:val="32"/>
    </w:rPr>
  </w:style>
  <w:style w:type="paragraph" w:styleId="Heading4">
    <w:name w:val="heading 4"/>
    <w:basedOn w:val="HeadingBase"/>
    <w:next w:val="BodyText"/>
    <w:link w:val="Heading4Char"/>
    <w:qFormat/>
    <w:rsid w:val="0021059A"/>
    <w:pPr>
      <w:spacing w:before="160" w:after="120"/>
      <w:outlineLvl w:val="3"/>
    </w:pPr>
    <w:rPr>
      <w:sz w:val="22"/>
    </w:rPr>
  </w:style>
  <w:style w:type="paragraph" w:styleId="Heading5">
    <w:name w:val="heading 5"/>
    <w:basedOn w:val="HeadingBase"/>
    <w:next w:val="Normal"/>
    <w:link w:val="Heading5Char"/>
    <w:qFormat/>
    <w:rsid w:val="0021059A"/>
    <w:pPr>
      <w:spacing w:before="80"/>
      <w:outlineLvl w:val="4"/>
    </w:pPr>
    <w:rPr>
      <w:color w:val="918585"/>
      <w:sz w:val="20"/>
    </w:rPr>
  </w:style>
  <w:style w:type="paragraph" w:styleId="Heading6">
    <w:name w:val="heading 6"/>
    <w:basedOn w:val="HeadingBase"/>
    <w:next w:val="Normal"/>
    <w:link w:val="Heading6Char"/>
    <w:qFormat/>
    <w:rsid w:val="0021059A"/>
    <w:pPr>
      <w:spacing w:before="60"/>
      <w:outlineLvl w:val="5"/>
    </w:pPr>
    <w:rPr>
      <w:color w:val="918585"/>
      <w:sz w:val="20"/>
    </w:rPr>
  </w:style>
  <w:style w:type="paragraph" w:styleId="Heading7">
    <w:name w:val="heading 7"/>
    <w:basedOn w:val="Normal"/>
    <w:next w:val="Normal"/>
    <w:link w:val="Heading7Char"/>
    <w:qFormat/>
    <w:rsid w:val="0021059A"/>
    <w:pPr>
      <w:ind w:left="720"/>
      <w:outlineLvl w:val="6"/>
    </w:pPr>
    <w:rPr>
      <w:i/>
    </w:rPr>
  </w:style>
  <w:style w:type="paragraph" w:styleId="Heading8">
    <w:name w:val="heading 8"/>
    <w:basedOn w:val="Normal"/>
    <w:next w:val="Normal"/>
    <w:link w:val="Heading8Char"/>
    <w:qFormat/>
    <w:rsid w:val="0021059A"/>
    <w:pPr>
      <w:ind w:left="720"/>
      <w:outlineLvl w:val="7"/>
    </w:pPr>
    <w:rPr>
      <w:i/>
    </w:rPr>
  </w:style>
  <w:style w:type="paragraph" w:styleId="Heading9">
    <w:name w:val="heading 9"/>
    <w:basedOn w:val="Normal"/>
    <w:next w:val="Normal"/>
    <w:link w:val="Heading9Char"/>
    <w:qFormat/>
    <w:rsid w:val="0021059A"/>
    <w:pPr>
      <w:ind w:left="720"/>
      <w:outlineLvl w:val="8"/>
    </w:pPr>
    <w:rPr>
      <w:i/>
    </w:rPr>
  </w:style>
  <w:style w:type="character" w:default="1" w:styleId="DefaultParagraphFont">
    <w:name w:val="Default Paragraph Font"/>
    <w:uiPriority w:val="1"/>
    <w:unhideWhenUsed/>
    <w:rsid w:val="002105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59A"/>
  </w:style>
  <w:style w:type="character" w:customStyle="1" w:styleId="Heading1Char">
    <w:name w:val="Heading 1 Char"/>
    <w:basedOn w:val="DefaultParagraphFont"/>
    <w:link w:val="Heading1"/>
    <w:rsid w:val="0021059A"/>
    <w:rPr>
      <w:rFonts w:ascii="Times New Roman" w:eastAsia="Times New Roman" w:hAnsi="Times New Roman" w:cs="Times New Roman"/>
      <w:b/>
      <w:sz w:val="32"/>
      <w:szCs w:val="20"/>
      <w:lang w:eastAsia="en-US"/>
    </w:rPr>
  </w:style>
  <w:style w:type="paragraph" w:styleId="BodyText">
    <w:name w:val="Body Text"/>
    <w:basedOn w:val="Normal"/>
    <w:link w:val="BodyTextChar"/>
    <w:rsid w:val="002105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59A"/>
    <w:rPr>
      <w:rFonts w:ascii="Times New Roman" w:eastAsia="Times New Roman" w:hAnsi="Times New Roman" w:cs="Times New Roman"/>
      <w:sz w:val="24"/>
      <w:lang w:eastAsia="en-US"/>
    </w:rPr>
  </w:style>
  <w:style w:type="paragraph" w:styleId="ListBullet">
    <w:name w:val="List Bullet"/>
    <w:basedOn w:val="List"/>
    <w:rsid w:val="0021059A"/>
    <w:pPr>
      <w:numPr>
        <w:numId w:val="13"/>
      </w:numPr>
      <w:tabs>
        <w:tab w:val="clear" w:pos="340"/>
      </w:tabs>
      <w:spacing w:before="40" w:after="40"/>
    </w:pPr>
  </w:style>
  <w:style w:type="character" w:customStyle="1" w:styleId="SpecialBold">
    <w:name w:val="Special Bold"/>
    <w:basedOn w:val="DefaultParagraphFont"/>
    <w:rsid w:val="0021059A"/>
    <w:rPr>
      <w:b/>
      <w:spacing w:val="0"/>
    </w:rPr>
  </w:style>
  <w:style w:type="paragraph" w:styleId="ListBullet2">
    <w:name w:val="List Bullet 2"/>
    <w:basedOn w:val="List2"/>
    <w:rsid w:val="0021059A"/>
    <w:pPr>
      <w:numPr>
        <w:numId w:val="14"/>
      </w:numPr>
      <w:tabs>
        <w:tab w:val="clear" w:pos="680"/>
      </w:tabs>
    </w:pPr>
  </w:style>
  <w:style w:type="paragraph" w:customStyle="1" w:styleId="SuperHeading">
    <w:name w:val="SuperHeading"/>
    <w:basedOn w:val="Normal"/>
    <w:rsid w:val="0021059A"/>
    <w:pPr>
      <w:spacing w:before="240" w:after="120"/>
      <w:outlineLvl w:val="0"/>
    </w:pPr>
    <w:rPr>
      <w:rFonts w:ascii="Times New Roman" w:hAnsi="Times New Roman"/>
      <w:b/>
      <w:sz w:val="32"/>
    </w:rPr>
  </w:style>
  <w:style w:type="paragraph" w:customStyle="1" w:styleId="AllowPageBreak">
    <w:name w:val="AllowPageBreak"/>
    <w:rsid w:val="002105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5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5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5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5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5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5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5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59A"/>
    <w:rPr>
      <w:rFonts w:ascii="Courier New" w:eastAsia="Times New Roman" w:hAnsi="Courier New" w:cs="Times New Roman"/>
      <w:i/>
      <w:szCs w:val="20"/>
      <w:lang w:eastAsia="en-US"/>
    </w:rPr>
  </w:style>
  <w:style w:type="paragraph" w:customStyle="1" w:styleId="HeadingBase">
    <w:name w:val="Heading Base"/>
    <w:rsid w:val="002105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59A"/>
    <w:pPr>
      <w:tabs>
        <w:tab w:val="right" w:leader="dot" w:pos="9072"/>
      </w:tabs>
      <w:ind w:left="567"/>
    </w:pPr>
    <w:rPr>
      <w:szCs w:val="22"/>
    </w:rPr>
  </w:style>
  <w:style w:type="paragraph" w:customStyle="1" w:styleId="TOCBase">
    <w:name w:val="TOC Base"/>
    <w:rsid w:val="002105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59A"/>
    <w:pPr>
      <w:tabs>
        <w:tab w:val="right" w:leader="dot" w:pos="9072"/>
      </w:tabs>
      <w:spacing w:before="40" w:after="40"/>
      <w:ind w:left="284"/>
    </w:pPr>
    <w:rPr>
      <w:rFonts w:ascii="Times New Roman" w:hAnsi="Times New Roman"/>
    </w:rPr>
  </w:style>
  <w:style w:type="paragraph" w:styleId="TOC1">
    <w:name w:val="toc 1"/>
    <w:basedOn w:val="TOCBase"/>
    <w:next w:val="Normal"/>
    <w:rsid w:val="002105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5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59A"/>
    <w:rPr>
      <w:rFonts w:ascii="Times New Roman" w:eastAsia="Times New Roman" w:hAnsi="Times New Roman" w:cs="Times New Roman"/>
      <w:sz w:val="16"/>
      <w:lang w:eastAsia="en-US"/>
    </w:rPr>
  </w:style>
  <w:style w:type="paragraph" w:styleId="Title">
    <w:name w:val="Title"/>
    <w:basedOn w:val="HeadingBase"/>
    <w:link w:val="TitleChar"/>
    <w:qFormat/>
    <w:rsid w:val="0021059A"/>
    <w:pPr>
      <w:spacing w:before="5040"/>
      <w:jc w:val="center"/>
    </w:pPr>
    <w:rPr>
      <w:sz w:val="48"/>
      <w:szCs w:val="72"/>
      <w:lang w:val="en-US"/>
    </w:rPr>
  </w:style>
  <w:style w:type="character" w:customStyle="1" w:styleId="TitleChar">
    <w:name w:val="Title Char"/>
    <w:basedOn w:val="DefaultParagraphFont"/>
    <w:link w:val="Title"/>
    <w:rsid w:val="002105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59A"/>
    <w:pPr>
      <w:tabs>
        <w:tab w:val="left" w:pos="3600"/>
        <w:tab w:val="left" w:pos="3958"/>
      </w:tabs>
    </w:pPr>
  </w:style>
  <w:style w:type="paragraph" w:styleId="List">
    <w:name w:val="List"/>
    <w:basedOn w:val="BodyText"/>
    <w:next w:val="BodyText"/>
    <w:rsid w:val="0021059A"/>
    <w:pPr>
      <w:tabs>
        <w:tab w:val="left" w:pos="340"/>
      </w:tabs>
      <w:spacing w:before="60" w:after="60"/>
      <w:ind w:left="340" w:hanging="340"/>
    </w:pPr>
  </w:style>
  <w:style w:type="paragraph" w:customStyle="1" w:styleId="Note">
    <w:name w:val="Note"/>
    <w:basedOn w:val="BodyText"/>
    <w:rsid w:val="002105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59A"/>
    <w:pPr>
      <w:framePr w:wrap="auto" w:hAnchor="text" w:y="6049"/>
    </w:pPr>
    <w:rPr>
      <w:color w:val="000000"/>
      <w:sz w:val="40"/>
    </w:rPr>
  </w:style>
  <w:style w:type="paragraph" w:customStyle="1" w:styleId="TOCTitle">
    <w:name w:val="TOCTitle"/>
    <w:basedOn w:val="Heading1"/>
    <w:rsid w:val="0021059A"/>
    <w:pPr>
      <w:spacing w:after="240"/>
      <w:jc w:val="center"/>
      <w:outlineLvl w:val="9"/>
    </w:pPr>
    <w:rPr>
      <w:caps/>
    </w:rPr>
  </w:style>
  <w:style w:type="paragraph" w:customStyle="1" w:styleId="Version">
    <w:name w:val="Version"/>
    <w:rsid w:val="002105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59A"/>
    <w:pPr>
      <w:keepNext w:val="0"/>
      <w:tabs>
        <w:tab w:val="right" w:pos="4176"/>
      </w:tabs>
      <w:ind w:left="198" w:hanging="198"/>
    </w:pPr>
    <w:rPr>
      <w:rFonts w:ascii="Garamond" w:hAnsi="Garamond"/>
    </w:rPr>
  </w:style>
  <w:style w:type="paragraph" w:styleId="IndexHeading">
    <w:name w:val="index heading"/>
    <w:basedOn w:val="Normal"/>
    <w:next w:val="Index1"/>
    <w:semiHidden/>
    <w:rsid w:val="0021059A"/>
    <w:pPr>
      <w:spacing w:before="120" w:after="120"/>
    </w:pPr>
    <w:rPr>
      <w:rFonts w:ascii="Arial" w:hAnsi="Arial"/>
      <w:b/>
      <w:color w:val="918585"/>
      <w:sz w:val="24"/>
    </w:rPr>
  </w:style>
  <w:style w:type="paragraph" w:styleId="Header">
    <w:name w:val="header"/>
    <w:basedOn w:val="Normal"/>
    <w:link w:val="HeaderChar"/>
    <w:rsid w:val="002105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59A"/>
    <w:rPr>
      <w:rFonts w:ascii="Times New Roman" w:eastAsia="Times New Roman" w:hAnsi="Times New Roman" w:cs="Times New Roman"/>
      <w:sz w:val="16"/>
      <w:szCs w:val="20"/>
      <w:lang w:val="en-GB" w:eastAsia="en-US"/>
    </w:rPr>
  </w:style>
  <w:style w:type="paragraph" w:customStyle="1" w:styleId="Chapter">
    <w:name w:val="Chapter"/>
    <w:basedOn w:val="Normal"/>
    <w:rsid w:val="0021059A"/>
    <w:pPr>
      <w:spacing w:before="240"/>
    </w:pPr>
    <w:rPr>
      <w:rFonts w:ascii="Times New Roman" w:hAnsi="Times New Roman"/>
      <w:smallCaps/>
      <w:spacing w:val="80"/>
      <w:sz w:val="28"/>
    </w:rPr>
  </w:style>
  <w:style w:type="paragraph" w:customStyle="1" w:styleId="InChapter">
    <w:name w:val="InChapter"/>
    <w:basedOn w:val="Heading3"/>
    <w:rsid w:val="0021059A"/>
    <w:pPr>
      <w:spacing w:after="240"/>
      <w:outlineLvl w:val="9"/>
    </w:pPr>
    <w:rPr>
      <w:noProof/>
    </w:rPr>
  </w:style>
  <w:style w:type="paragraph" w:styleId="Index2">
    <w:name w:val="index 2"/>
    <w:basedOn w:val="Normal"/>
    <w:next w:val="Normal"/>
    <w:semiHidden/>
    <w:rsid w:val="0021059A"/>
    <w:pPr>
      <w:tabs>
        <w:tab w:val="right" w:pos="4176"/>
      </w:tabs>
      <w:ind w:left="568" w:hanging="284"/>
    </w:pPr>
    <w:rPr>
      <w:rFonts w:ascii="Garamond" w:hAnsi="Garamond"/>
    </w:rPr>
  </w:style>
  <w:style w:type="paragraph" w:customStyle="1" w:styleId="Byline">
    <w:name w:val="Byline"/>
    <w:rsid w:val="002105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59A"/>
    <w:pPr>
      <w:tabs>
        <w:tab w:val="clear" w:pos="3600"/>
        <w:tab w:val="clear" w:pos="3958"/>
      </w:tabs>
      <w:jc w:val="right"/>
    </w:pPr>
  </w:style>
  <w:style w:type="character" w:styleId="Emphasis">
    <w:name w:val="Emphasis"/>
    <w:basedOn w:val="DefaultParagraphFont"/>
    <w:qFormat/>
    <w:rsid w:val="0021059A"/>
    <w:rPr>
      <w:i/>
    </w:rPr>
  </w:style>
  <w:style w:type="paragraph" w:styleId="Caption">
    <w:name w:val="caption"/>
    <w:basedOn w:val="BodyText"/>
    <w:next w:val="Normal"/>
    <w:qFormat/>
    <w:rsid w:val="0021059A"/>
    <w:pPr>
      <w:framePr w:w="2268" w:hSpace="181" w:vSpace="181" w:wrap="around" w:vAnchor="text" w:hAnchor="page" w:x="1135" w:y="285" w:anchorLock="1"/>
    </w:pPr>
    <w:rPr>
      <w:i/>
    </w:rPr>
  </w:style>
  <w:style w:type="paragraph" w:customStyle="1" w:styleId="MiniTOCTitle">
    <w:name w:val="MiniTOCTitle"/>
    <w:basedOn w:val="Heading4"/>
    <w:rsid w:val="0021059A"/>
    <w:pPr>
      <w:spacing w:before="240"/>
      <w:outlineLvl w:val="9"/>
    </w:pPr>
    <w:rPr>
      <w:noProof/>
      <w:sz w:val="24"/>
    </w:rPr>
  </w:style>
  <w:style w:type="paragraph" w:customStyle="1" w:styleId="MiniTOCItem">
    <w:name w:val="MiniTOCItem"/>
    <w:basedOn w:val="ListBullet"/>
    <w:rsid w:val="0021059A"/>
    <w:pPr>
      <w:numPr>
        <w:numId w:val="0"/>
      </w:numPr>
      <w:tabs>
        <w:tab w:val="right" w:leader="dot" w:pos="6521"/>
      </w:tabs>
      <w:spacing w:before="0" w:after="0"/>
    </w:pPr>
  </w:style>
  <w:style w:type="paragraph" w:customStyle="1" w:styleId="TOFTitle">
    <w:name w:val="TOFTitle"/>
    <w:basedOn w:val="TOCTitle"/>
    <w:rsid w:val="0021059A"/>
  </w:style>
  <w:style w:type="paragraph" w:styleId="TableofFigures">
    <w:name w:val="table of figures"/>
    <w:basedOn w:val="Normal"/>
    <w:next w:val="Normal"/>
    <w:semiHidden/>
    <w:rsid w:val="0021059A"/>
    <w:pPr>
      <w:tabs>
        <w:tab w:val="right" w:leader="dot" w:pos="9072"/>
      </w:tabs>
      <w:ind w:left="970" w:hanging="403"/>
    </w:pPr>
    <w:rPr>
      <w:rFonts w:ascii="Times New Roman" w:hAnsi="Times New Roman"/>
      <w:b/>
    </w:rPr>
  </w:style>
  <w:style w:type="paragraph" w:styleId="ListNumber">
    <w:name w:val="List Number"/>
    <w:basedOn w:val="List"/>
    <w:rsid w:val="0021059A"/>
    <w:pPr>
      <w:numPr>
        <w:numId w:val="11"/>
      </w:numPr>
    </w:pPr>
  </w:style>
  <w:style w:type="character" w:customStyle="1" w:styleId="WingdingSymbols">
    <w:name w:val="Wingding Symbols"/>
    <w:rsid w:val="0021059A"/>
    <w:rPr>
      <w:rFonts w:ascii="Wingdings" w:hAnsi="Wingdings"/>
    </w:rPr>
  </w:style>
  <w:style w:type="paragraph" w:customStyle="1" w:styleId="TableHeading">
    <w:name w:val="Table Heading"/>
    <w:basedOn w:val="HeadingBase"/>
    <w:rsid w:val="0021059A"/>
    <w:pPr>
      <w:keepLines/>
      <w:pBdr>
        <w:bottom w:val="single" w:sz="6" w:space="1" w:color="918585"/>
      </w:pBdr>
      <w:spacing w:before="240"/>
    </w:pPr>
  </w:style>
  <w:style w:type="character" w:customStyle="1" w:styleId="HotSpot">
    <w:name w:val="HotSpot"/>
    <w:rsid w:val="0021059A"/>
    <w:rPr>
      <w:color w:val="0033CC"/>
      <w:u w:val="none"/>
    </w:rPr>
  </w:style>
  <w:style w:type="paragraph" w:customStyle="1" w:styleId="BodyTextRight">
    <w:name w:val="Body Text Right"/>
    <w:basedOn w:val="BodyText"/>
    <w:rsid w:val="0021059A"/>
    <w:pPr>
      <w:spacing w:before="0" w:after="0"/>
      <w:jc w:val="right"/>
    </w:pPr>
  </w:style>
  <w:style w:type="paragraph" w:styleId="Index3">
    <w:name w:val="index 3"/>
    <w:basedOn w:val="ListNumber2"/>
    <w:next w:val="Normal"/>
    <w:semiHidden/>
    <w:rsid w:val="0021059A"/>
    <w:pPr>
      <w:numPr>
        <w:numId w:val="0"/>
      </w:numPr>
      <w:tabs>
        <w:tab w:val="right" w:leader="dot" w:pos="4176"/>
      </w:tabs>
    </w:pPr>
  </w:style>
  <w:style w:type="paragraph" w:styleId="ListNumber2">
    <w:name w:val="List Number 2"/>
    <w:basedOn w:val="List2"/>
    <w:rsid w:val="0021059A"/>
    <w:pPr>
      <w:numPr>
        <w:numId w:val="10"/>
      </w:numPr>
      <w:tabs>
        <w:tab w:val="clear" w:pos="1060"/>
      </w:tabs>
    </w:pPr>
  </w:style>
  <w:style w:type="paragraph" w:customStyle="1" w:styleId="MarginNote">
    <w:name w:val="Margin Note"/>
    <w:basedOn w:val="BodyText"/>
    <w:rsid w:val="002105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5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5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59A"/>
    <w:rPr>
      <w:sz w:val="32"/>
    </w:rPr>
  </w:style>
  <w:style w:type="paragraph" w:customStyle="1" w:styleId="HeadingProcedure">
    <w:name w:val="Heading Procedure"/>
    <w:basedOn w:val="HeadingBase"/>
    <w:next w:val="Normal"/>
    <w:rsid w:val="0021059A"/>
    <w:pPr>
      <w:tabs>
        <w:tab w:val="left" w:pos="0"/>
      </w:tabs>
      <w:spacing w:before="120" w:after="60"/>
    </w:pPr>
    <w:rPr>
      <w:i/>
      <w:color w:val="918585"/>
      <w:sz w:val="22"/>
    </w:rPr>
  </w:style>
  <w:style w:type="paragraph" w:customStyle="1" w:styleId="TableBodyText">
    <w:name w:val="Table Body Text"/>
    <w:basedOn w:val="BodyText"/>
    <w:rsid w:val="0021059A"/>
    <w:pPr>
      <w:spacing w:before="60" w:after="60"/>
    </w:pPr>
  </w:style>
  <w:style w:type="paragraph" w:styleId="ListContinue">
    <w:name w:val="List Continue"/>
    <w:basedOn w:val="List"/>
    <w:rsid w:val="0021059A"/>
    <w:pPr>
      <w:ind w:firstLine="0"/>
    </w:pPr>
  </w:style>
  <w:style w:type="paragraph" w:customStyle="1" w:styleId="ListNote">
    <w:name w:val="List Note"/>
    <w:basedOn w:val="List"/>
    <w:rsid w:val="0021059A"/>
    <w:pPr>
      <w:pBdr>
        <w:top w:val="single" w:sz="6" w:space="2" w:color="918585"/>
        <w:bottom w:val="single" w:sz="6" w:space="2" w:color="918585"/>
      </w:pBdr>
      <w:tabs>
        <w:tab w:val="left" w:pos="1021"/>
      </w:tabs>
      <w:ind w:firstLine="0"/>
    </w:pPr>
  </w:style>
  <w:style w:type="paragraph" w:customStyle="1" w:styleId="Warning">
    <w:name w:val="Warning"/>
    <w:basedOn w:val="BodyText"/>
    <w:rsid w:val="0021059A"/>
    <w:pPr>
      <w:shd w:val="clear" w:color="auto" w:fill="D9D9D9"/>
      <w:tabs>
        <w:tab w:val="left" w:pos="992"/>
      </w:tabs>
      <w:ind w:left="119" w:right="119"/>
    </w:pPr>
    <w:rPr>
      <w:sz w:val="20"/>
    </w:rPr>
  </w:style>
  <w:style w:type="paragraph" w:customStyle="1" w:styleId="MarginIcons">
    <w:name w:val="Margin Icons"/>
    <w:basedOn w:val="BodyText"/>
    <w:rsid w:val="002105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59A"/>
    <w:rPr>
      <w:rFonts w:ascii="Courier New" w:hAnsi="Courier New"/>
    </w:rPr>
  </w:style>
  <w:style w:type="paragraph" w:customStyle="1" w:styleId="NoteBullet">
    <w:name w:val="Note Bullet"/>
    <w:basedOn w:val="Note"/>
    <w:rsid w:val="0021059A"/>
    <w:pPr>
      <w:tabs>
        <w:tab w:val="clear" w:pos="680"/>
      </w:tabs>
      <w:spacing w:before="60" w:after="60"/>
    </w:pPr>
  </w:style>
  <w:style w:type="paragraph" w:customStyle="1" w:styleId="SubHeading2">
    <w:name w:val="SubHeading2"/>
    <w:basedOn w:val="HeadingBase"/>
    <w:rsid w:val="0021059A"/>
    <w:pPr>
      <w:spacing w:before="240" w:after="60"/>
    </w:pPr>
    <w:rPr>
      <w:sz w:val="20"/>
    </w:rPr>
  </w:style>
  <w:style w:type="paragraph" w:customStyle="1" w:styleId="SubHeading1">
    <w:name w:val="SubHeading1"/>
    <w:basedOn w:val="HeadingBase"/>
    <w:rsid w:val="0021059A"/>
    <w:pPr>
      <w:spacing w:before="240" w:after="60"/>
    </w:pPr>
    <w:rPr>
      <w:color w:val="918585"/>
      <w:sz w:val="22"/>
    </w:rPr>
  </w:style>
  <w:style w:type="paragraph" w:customStyle="1" w:styleId="SideHeading">
    <w:name w:val="Side Heading"/>
    <w:basedOn w:val="HeadingBase"/>
    <w:rsid w:val="002105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59A"/>
    <w:pPr>
      <w:numPr>
        <w:numId w:val="12"/>
      </w:numPr>
    </w:pPr>
  </w:style>
  <w:style w:type="paragraph" w:styleId="PlainText">
    <w:name w:val="Plain Text"/>
    <w:basedOn w:val="Normal"/>
    <w:link w:val="PlainTextChar"/>
    <w:rsid w:val="0021059A"/>
    <w:rPr>
      <w:sz w:val="20"/>
    </w:rPr>
  </w:style>
  <w:style w:type="character" w:customStyle="1" w:styleId="PlainTextChar">
    <w:name w:val="Plain Text Char"/>
    <w:basedOn w:val="DefaultParagraphFont"/>
    <w:link w:val="PlainText"/>
    <w:rsid w:val="0021059A"/>
    <w:rPr>
      <w:rFonts w:ascii="Courier New" w:eastAsia="Times New Roman" w:hAnsi="Courier New" w:cs="Times New Roman"/>
      <w:sz w:val="20"/>
      <w:szCs w:val="20"/>
      <w:lang w:eastAsia="en-US"/>
    </w:rPr>
  </w:style>
  <w:style w:type="character" w:customStyle="1" w:styleId="MenuOption">
    <w:name w:val="Menu Option"/>
    <w:basedOn w:val="DefaultParagraphFont"/>
    <w:rsid w:val="0021059A"/>
    <w:rPr>
      <w:b/>
      <w:smallCaps/>
    </w:rPr>
  </w:style>
  <w:style w:type="paragraph" w:customStyle="1" w:styleId="TableListNumber">
    <w:name w:val="Table List Number"/>
    <w:basedOn w:val="ListNumber"/>
    <w:rsid w:val="0021059A"/>
    <w:pPr>
      <w:numPr>
        <w:numId w:val="0"/>
      </w:numPr>
    </w:pPr>
  </w:style>
  <w:style w:type="paragraph" w:styleId="TOC4">
    <w:name w:val="toc 4"/>
    <w:basedOn w:val="TOCBase"/>
    <w:next w:val="Normal"/>
    <w:semiHidden/>
    <w:rsid w:val="0021059A"/>
    <w:pPr>
      <w:tabs>
        <w:tab w:val="right" w:leader="dot" w:pos="9071"/>
      </w:tabs>
      <w:ind w:left="1701"/>
    </w:pPr>
  </w:style>
  <w:style w:type="paragraph" w:customStyle="1" w:styleId="ListAlpha">
    <w:name w:val="List Alpha"/>
    <w:basedOn w:val="List"/>
    <w:rsid w:val="0021059A"/>
    <w:pPr>
      <w:numPr>
        <w:numId w:val="9"/>
      </w:numPr>
    </w:pPr>
  </w:style>
  <w:style w:type="paragraph" w:customStyle="1" w:styleId="ListAlpha2">
    <w:name w:val="List Alpha 2"/>
    <w:basedOn w:val="List2"/>
    <w:rsid w:val="0021059A"/>
    <w:pPr>
      <w:numPr>
        <w:numId w:val="8"/>
      </w:numPr>
    </w:pPr>
  </w:style>
  <w:style w:type="paragraph" w:styleId="List2">
    <w:name w:val="List 2"/>
    <w:basedOn w:val="BodyText"/>
    <w:rsid w:val="0021059A"/>
    <w:pPr>
      <w:tabs>
        <w:tab w:val="left" w:pos="680"/>
      </w:tabs>
      <w:spacing w:before="60" w:after="60"/>
      <w:ind w:left="680" w:hanging="340"/>
    </w:pPr>
  </w:style>
  <w:style w:type="paragraph" w:styleId="List3">
    <w:name w:val="List 3"/>
    <w:basedOn w:val="BodyText"/>
    <w:rsid w:val="0021059A"/>
    <w:pPr>
      <w:tabs>
        <w:tab w:val="left" w:pos="1021"/>
      </w:tabs>
      <w:spacing w:before="60" w:after="60"/>
      <w:ind w:left="1020" w:hanging="340"/>
    </w:pPr>
  </w:style>
  <w:style w:type="paragraph" w:styleId="List4">
    <w:name w:val="List 4"/>
    <w:basedOn w:val="BodyText"/>
    <w:rsid w:val="0021059A"/>
    <w:pPr>
      <w:tabs>
        <w:tab w:val="left" w:pos="1361"/>
      </w:tabs>
      <w:spacing w:before="60" w:after="60"/>
      <w:ind w:left="1361" w:hanging="340"/>
    </w:pPr>
  </w:style>
  <w:style w:type="paragraph" w:styleId="List5">
    <w:name w:val="List 5"/>
    <w:basedOn w:val="BodyText"/>
    <w:rsid w:val="0021059A"/>
    <w:pPr>
      <w:tabs>
        <w:tab w:val="left" w:pos="1701"/>
      </w:tabs>
      <w:spacing w:before="60" w:after="60"/>
      <w:ind w:left="1701" w:hanging="340"/>
    </w:pPr>
  </w:style>
  <w:style w:type="paragraph" w:styleId="ListBullet3">
    <w:name w:val="List Bullet 3"/>
    <w:basedOn w:val="List3"/>
    <w:rsid w:val="0021059A"/>
    <w:pPr>
      <w:numPr>
        <w:numId w:val="15"/>
      </w:numPr>
      <w:tabs>
        <w:tab w:val="clear" w:pos="1021"/>
      </w:tabs>
      <w:ind w:left="1037" w:hanging="357"/>
    </w:pPr>
  </w:style>
  <w:style w:type="paragraph" w:styleId="ListBullet4">
    <w:name w:val="List Bullet 4"/>
    <w:basedOn w:val="List4"/>
    <w:rsid w:val="0021059A"/>
    <w:pPr>
      <w:numPr>
        <w:numId w:val="3"/>
      </w:numPr>
      <w:tabs>
        <w:tab w:val="clear" w:pos="1361"/>
      </w:tabs>
    </w:pPr>
  </w:style>
  <w:style w:type="paragraph" w:styleId="ListBullet5">
    <w:name w:val="List Bullet 5"/>
    <w:basedOn w:val="List5"/>
    <w:rsid w:val="0021059A"/>
    <w:pPr>
      <w:numPr>
        <w:numId w:val="4"/>
      </w:numPr>
    </w:pPr>
  </w:style>
  <w:style w:type="paragraph" w:styleId="ListContinue2">
    <w:name w:val="List Continue 2"/>
    <w:basedOn w:val="List2"/>
    <w:rsid w:val="0021059A"/>
    <w:pPr>
      <w:ind w:firstLine="0"/>
    </w:pPr>
  </w:style>
  <w:style w:type="paragraph" w:styleId="ListContinue3">
    <w:name w:val="List Continue 3"/>
    <w:basedOn w:val="List3"/>
    <w:rsid w:val="0021059A"/>
    <w:pPr>
      <w:ind w:left="1021" w:firstLine="0"/>
    </w:pPr>
  </w:style>
  <w:style w:type="paragraph" w:styleId="ListContinue4">
    <w:name w:val="List Continue 4"/>
    <w:basedOn w:val="List4"/>
    <w:rsid w:val="0021059A"/>
    <w:pPr>
      <w:ind w:firstLine="0"/>
    </w:pPr>
  </w:style>
  <w:style w:type="paragraph" w:styleId="ListContinue5">
    <w:name w:val="List Continue 5"/>
    <w:basedOn w:val="List5"/>
    <w:rsid w:val="0021059A"/>
    <w:pPr>
      <w:ind w:firstLine="0"/>
    </w:pPr>
  </w:style>
  <w:style w:type="paragraph" w:styleId="ListNumber3">
    <w:name w:val="List Number 3"/>
    <w:basedOn w:val="List3"/>
    <w:rsid w:val="0021059A"/>
    <w:pPr>
      <w:numPr>
        <w:numId w:val="5"/>
      </w:numPr>
    </w:pPr>
  </w:style>
  <w:style w:type="paragraph" w:styleId="ListNumber4">
    <w:name w:val="List Number 4"/>
    <w:basedOn w:val="List4"/>
    <w:rsid w:val="0021059A"/>
    <w:pPr>
      <w:numPr>
        <w:numId w:val="6"/>
      </w:numPr>
    </w:pPr>
  </w:style>
  <w:style w:type="paragraph" w:styleId="ListNumber5">
    <w:name w:val="List Number 5"/>
    <w:basedOn w:val="List5"/>
    <w:rsid w:val="0021059A"/>
    <w:pPr>
      <w:numPr>
        <w:numId w:val="7"/>
      </w:numPr>
    </w:pPr>
  </w:style>
  <w:style w:type="paragraph" w:styleId="BlockText">
    <w:name w:val="Block Text"/>
    <w:basedOn w:val="Normal"/>
    <w:rsid w:val="0021059A"/>
    <w:pPr>
      <w:spacing w:after="120"/>
      <w:ind w:left="1440" w:right="1440"/>
    </w:pPr>
  </w:style>
  <w:style w:type="character" w:customStyle="1" w:styleId="Subscript">
    <w:name w:val="Subscript"/>
    <w:basedOn w:val="DefaultParagraphFont"/>
    <w:rsid w:val="0021059A"/>
    <w:rPr>
      <w:sz w:val="16"/>
      <w:vertAlign w:val="subscript"/>
    </w:rPr>
  </w:style>
  <w:style w:type="character" w:customStyle="1" w:styleId="Superscript">
    <w:name w:val="Superscript"/>
    <w:basedOn w:val="DefaultParagraphFont"/>
    <w:rsid w:val="0021059A"/>
    <w:rPr>
      <w:sz w:val="16"/>
      <w:vertAlign w:val="superscript"/>
    </w:rPr>
  </w:style>
  <w:style w:type="character" w:customStyle="1" w:styleId="Symbols">
    <w:name w:val="Symbols"/>
    <w:basedOn w:val="DefaultParagraphFont"/>
    <w:rsid w:val="0021059A"/>
    <w:rPr>
      <w:rFonts w:ascii="Symbol" w:hAnsi="Symbol"/>
    </w:rPr>
  </w:style>
  <w:style w:type="character" w:customStyle="1" w:styleId="MenuOptions">
    <w:name w:val="Menu Options"/>
    <w:basedOn w:val="DefaultParagraphFont"/>
    <w:rsid w:val="0021059A"/>
    <w:rPr>
      <w:rFonts w:ascii="Arial Narrow" w:hAnsi="Arial Narrow"/>
      <w:smallCaps/>
    </w:rPr>
  </w:style>
  <w:style w:type="character" w:customStyle="1" w:styleId="Buttons">
    <w:name w:val="Buttons"/>
    <w:basedOn w:val="DefaultParagraphFont"/>
    <w:rsid w:val="0021059A"/>
    <w:rPr>
      <w:b/>
    </w:rPr>
  </w:style>
  <w:style w:type="character" w:customStyle="1" w:styleId="Underlined">
    <w:name w:val="Underlined"/>
    <w:basedOn w:val="DefaultParagraphFont"/>
    <w:rsid w:val="0021059A"/>
    <w:rPr>
      <w:u w:val="single"/>
    </w:rPr>
  </w:style>
  <w:style w:type="paragraph" w:customStyle="1" w:styleId="TableBodyTextRight">
    <w:name w:val="Table Body Text Right"/>
    <w:basedOn w:val="TableBodyText"/>
    <w:rsid w:val="0021059A"/>
    <w:pPr>
      <w:widowControl w:val="0"/>
      <w:autoSpaceDE w:val="0"/>
      <w:autoSpaceDN w:val="0"/>
      <w:adjustRightInd w:val="0"/>
      <w:jc w:val="right"/>
    </w:pPr>
    <w:rPr>
      <w:rFonts w:cs="Arial"/>
      <w:szCs w:val="18"/>
    </w:rPr>
  </w:style>
  <w:style w:type="paragraph" w:customStyle="1" w:styleId="CopyrightText">
    <w:name w:val="Copyright Text"/>
    <w:basedOn w:val="BodyText"/>
    <w:rsid w:val="0021059A"/>
    <w:rPr>
      <w:sz w:val="18"/>
    </w:rPr>
  </w:style>
  <w:style w:type="paragraph" w:customStyle="1" w:styleId="BodySmallRight">
    <w:name w:val="Body Small Right"/>
    <w:basedOn w:val="BodyTextRight"/>
    <w:rsid w:val="0021059A"/>
    <w:rPr>
      <w:sz w:val="18"/>
      <w:szCs w:val="18"/>
    </w:rPr>
  </w:style>
  <w:style w:type="paragraph" w:customStyle="1" w:styleId="MarginEdition">
    <w:name w:val="Margin Edition"/>
    <w:basedOn w:val="MarginNote"/>
    <w:rsid w:val="0021059A"/>
    <w:pPr>
      <w:spacing w:before="0" w:after="0"/>
    </w:pPr>
    <w:rPr>
      <w:rFonts w:ascii="Times New Roman" w:hAnsi="Times New Roman"/>
      <w:color w:val="999999"/>
    </w:rPr>
  </w:style>
  <w:style w:type="paragraph" w:customStyle="1" w:styleId="Spacer">
    <w:name w:val="Spacer"/>
    <w:basedOn w:val="Normal"/>
    <w:rsid w:val="0021059A"/>
    <w:rPr>
      <w:sz w:val="2"/>
      <w:szCs w:val="2"/>
    </w:rPr>
  </w:style>
  <w:style w:type="character" w:customStyle="1" w:styleId="Small">
    <w:name w:val="Small"/>
    <w:basedOn w:val="DefaultParagraphFont"/>
    <w:rsid w:val="0021059A"/>
    <w:rPr>
      <w:sz w:val="16"/>
    </w:rPr>
  </w:style>
  <w:style w:type="paragraph" w:customStyle="1" w:styleId="WideTable">
    <w:name w:val="Wide Table"/>
    <w:basedOn w:val="Normal"/>
    <w:rsid w:val="0021059A"/>
    <w:pPr>
      <w:ind w:left="-1418"/>
    </w:pPr>
    <w:rPr>
      <w:sz w:val="2"/>
      <w:szCs w:val="2"/>
    </w:rPr>
  </w:style>
  <w:style w:type="character" w:styleId="PageNumber">
    <w:name w:val="page number"/>
    <w:basedOn w:val="DefaultParagraphFont"/>
    <w:rsid w:val="0021059A"/>
  </w:style>
  <w:style w:type="paragraph" w:styleId="Quote">
    <w:name w:val="Quote"/>
    <w:basedOn w:val="Heading1"/>
    <w:link w:val="QuoteChar"/>
    <w:qFormat/>
    <w:rsid w:val="0021059A"/>
    <w:rPr>
      <w:b w:val="0"/>
      <w:sz w:val="72"/>
      <w:szCs w:val="72"/>
      <w:lang w:val="en-NZ"/>
    </w:rPr>
  </w:style>
  <w:style w:type="character" w:customStyle="1" w:styleId="QuoteChar">
    <w:name w:val="Quote Char"/>
    <w:basedOn w:val="DefaultParagraphFont"/>
    <w:link w:val="Quote"/>
    <w:rsid w:val="002105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59A"/>
    <w:pPr>
      <w:pageBreakBefore/>
    </w:pPr>
  </w:style>
  <w:style w:type="paragraph" w:customStyle="1" w:styleId="Border">
    <w:name w:val="Border"/>
    <w:basedOn w:val="Normal"/>
    <w:qFormat/>
    <w:rsid w:val="002105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59A"/>
    <w:rPr>
      <w:b/>
      <w:bCs/>
      <w:i/>
      <w:iCs/>
      <w:color w:val="auto"/>
    </w:rPr>
  </w:style>
  <w:style w:type="paragraph" w:styleId="IntenseQuote">
    <w:name w:val="Intense Quote"/>
    <w:basedOn w:val="Normal"/>
    <w:next w:val="Normal"/>
    <w:link w:val="IntenseQuoteChar"/>
    <w:uiPriority w:val="30"/>
    <w:qFormat/>
    <w:rsid w:val="002105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5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59A"/>
    <w:rPr>
      <w:smallCaps/>
      <w:color w:val="auto"/>
      <w:u w:val="single"/>
    </w:rPr>
  </w:style>
  <w:style w:type="character" w:styleId="IntenseReference">
    <w:name w:val="Intense Reference"/>
    <w:basedOn w:val="DefaultParagraphFont"/>
    <w:uiPriority w:val="32"/>
    <w:qFormat/>
    <w:rsid w:val="0021059A"/>
    <w:rPr>
      <w:b/>
      <w:bCs/>
      <w:smallCaps/>
      <w:color w:val="auto"/>
      <w:spacing w:val="5"/>
      <w:u w:val="single"/>
    </w:rPr>
  </w:style>
  <w:style w:type="paragraph" w:customStyle="1" w:styleId="2ColumnHeading">
    <w:name w:val="2Column Heading"/>
    <w:basedOn w:val="BodyText"/>
    <w:qFormat/>
    <w:rsid w:val="0021059A"/>
    <w:pPr>
      <w:spacing w:after="60"/>
      <w:ind w:left="-2268"/>
    </w:pPr>
    <w:rPr>
      <w:b/>
    </w:rPr>
  </w:style>
  <w:style w:type="paragraph" w:customStyle="1" w:styleId="Heading1TOC">
    <w:name w:val="Heading1 TOC"/>
    <w:basedOn w:val="Normal"/>
    <w:qFormat/>
    <w:rsid w:val="0021059A"/>
    <w:pPr>
      <w:spacing w:before="240" w:after="120"/>
    </w:pPr>
    <w:rPr>
      <w:rFonts w:ascii="Times New Roman" w:hAnsi="Times New Roman"/>
      <w:b/>
      <w:sz w:val="32"/>
    </w:rPr>
  </w:style>
  <w:style w:type="paragraph" w:customStyle="1" w:styleId="Heading2TOC">
    <w:name w:val="Heading2 TOC"/>
    <w:basedOn w:val="Normal"/>
    <w:qFormat/>
    <w:rsid w:val="0021059A"/>
    <w:pPr>
      <w:spacing w:before="240" w:after="60"/>
    </w:pPr>
    <w:rPr>
      <w:rFonts w:ascii="Times New Roman" w:hAnsi="Times New Roman"/>
      <w:b/>
      <w:sz w:val="28"/>
    </w:rPr>
  </w:style>
  <w:style w:type="character" w:customStyle="1" w:styleId="Underline">
    <w:name w:val="Underline"/>
    <w:basedOn w:val="DefaultParagraphFont"/>
    <w:qFormat/>
    <w:rsid w:val="0021059A"/>
    <w:rPr>
      <w:u w:val="single"/>
    </w:rPr>
  </w:style>
  <w:style w:type="character" w:customStyle="1" w:styleId="BoldandItalics">
    <w:name w:val="Bold and Italics"/>
    <w:qFormat/>
    <w:rsid w:val="0021059A"/>
    <w:rPr>
      <w:b/>
      <w:i/>
      <w:u w:val="none"/>
    </w:rPr>
  </w:style>
  <w:style w:type="paragraph" w:styleId="BalloonText">
    <w:name w:val="Balloon Text"/>
    <w:basedOn w:val="Normal"/>
    <w:link w:val="BalloonTextChar"/>
    <w:rsid w:val="0021059A"/>
    <w:rPr>
      <w:rFonts w:ascii="Tahoma" w:hAnsi="Tahoma" w:cs="Tahoma"/>
      <w:sz w:val="16"/>
      <w:szCs w:val="16"/>
    </w:rPr>
  </w:style>
  <w:style w:type="character" w:customStyle="1" w:styleId="BalloonTextChar">
    <w:name w:val="Balloon Text Char"/>
    <w:basedOn w:val="DefaultParagraphFont"/>
    <w:link w:val="BalloonText"/>
    <w:rsid w:val="002105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5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5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59A"/>
    <w:rPr>
      <w:b/>
      <w:color w:val="660033"/>
      <w:spacing w:val="0"/>
    </w:rPr>
  </w:style>
  <w:style w:type="paragraph" w:customStyle="1" w:styleId="Nameditemlist">
    <w:name w:val="Named item list"/>
    <w:basedOn w:val="BodyText"/>
    <w:qFormat/>
    <w:rsid w:val="0021059A"/>
    <w:pPr>
      <w:tabs>
        <w:tab w:val="left" w:pos="2835"/>
      </w:tabs>
      <w:ind w:left="2835" w:hanging="2835"/>
    </w:pPr>
  </w:style>
  <w:style w:type="paragraph" w:customStyle="1" w:styleId="BodyTextnopadding">
    <w:name w:val="Body Text no padding"/>
    <w:basedOn w:val="BodyText"/>
    <w:qFormat/>
    <w:rsid w:val="0021059A"/>
    <w:pPr>
      <w:spacing w:before="0" w:after="0"/>
    </w:pPr>
  </w:style>
  <w:style w:type="character" w:styleId="Hyperlink">
    <w:name w:val="Hyperlink"/>
    <w:basedOn w:val="DefaultParagraphFont"/>
    <w:uiPriority w:val="99"/>
    <w:unhideWhenUsed/>
    <w:rsid w:val="00F72E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4275</Characters>
  <Application>Microsoft Office Word</Application>
  <DocSecurity>0</DocSecurity>
  <Lines>171</Lines>
  <Paragraphs>102</Paragraphs>
  <ScaleCrop>false</ScaleCrop>
  <Company>Author-it Software Corporation Ltd.</Company>
  <LinksUpToDate>false</LinksUpToDate>
  <CharactersWithSpaces>4819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AVIZ2050 Maintain security awareness and vigilance in an aviation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2019-01-31T04:24:00Z</dcterms:created>
  <dcterms:modified xsi:type="dcterms:W3CDTF">2019-01-31T04:24:00Z</dcterms:modified>
</cp:coreProperties>
</file>