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4EB" w:rsidP="00972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AVIY5050 Provide aerodrome control services</w:t>
      </w:r>
      <w:r>
        <w:fldChar w:fldCharType="end"/>
      </w:r>
    </w:p>
    <w:p w:rsidR="009724EB" w:rsidP="009724EB">
      <w:pPr>
        <w:pStyle w:val="Version"/>
        <w:sectPr w:rsidSect="00915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156B2" w:rsidP="009156B2">
      <w:pPr>
        <w:pStyle w:val="SuperHeading"/>
      </w:pPr>
      <w:r w:rsidRPr="009156B2">
        <w:t>AVIY5050 Provide aerodrome control services</w:t>
      </w:r>
    </w:p>
    <w:p w:rsidR="00000000" w:rsidRPr="009156B2" w:rsidP="009156B2">
      <w:pPr>
        <w:pStyle w:val="Heading1"/>
      </w:pPr>
      <w:bookmarkStart w:id="1" w:name="O_1241026"/>
      <w:bookmarkEnd w:id="1"/>
      <w:r w:rsidRPr="009156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t>Release 3. This is the third release of this unit of competency in the AVI Aviation Training Package.</w:t>
            </w:r>
          </w:p>
          <w:p w:rsidR="00000000" w:rsidRPr="009156B2" w:rsidP="009156B2">
            <w:pPr>
              <w:pStyle w:val="BodyText"/>
            </w:pPr>
            <w:r w:rsidRPr="009156B2">
              <w:t>Release 2. ISC upgrade - a statement relevant to Defence Aviation has been added to the Application of the unit.</w:t>
            </w:r>
          </w:p>
          <w:p w:rsidR="00000000" w:rsidRPr="009156B2" w:rsidP="009156B2">
            <w:pPr>
              <w:pStyle w:val="BodyText"/>
            </w:pPr>
            <w:r w:rsidRPr="009156B2">
              <w:t xml:space="preserve">Release 1. </w:t>
            </w:r>
            <w:r w:rsidRPr="009156B2">
              <w:t>This is the first release of this unit of competency in the AVI Aviation Training Package.</w:t>
            </w:r>
          </w:p>
        </w:tc>
      </w:tr>
    </w:tbl>
    <w:p w:rsidR="00000000" w:rsidRPr="009156B2" w:rsidP="009156B2">
      <w:pPr>
        <w:pStyle w:val="NoPaddingFontSize1"/>
      </w:pPr>
    </w:p>
    <w:p w:rsidR="00000000" w:rsidRPr="009156B2" w:rsidP="009156B2">
      <w:pPr>
        <w:pStyle w:val="AllowPageBreak"/>
      </w:pPr>
    </w:p>
    <w:p w:rsidR="00000000" w:rsidRPr="009156B2" w:rsidP="009156B2">
      <w:pPr>
        <w:pStyle w:val="Heading1"/>
      </w:pPr>
      <w:bookmarkStart w:id="2" w:name="O_1241025"/>
      <w:bookmarkEnd w:id="2"/>
      <w:r w:rsidRPr="009156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t>This unit involves the skills and knowledge required to provide aerodrome control services during air traffic control (ATC) operatio</w:t>
            </w:r>
            <w:r w:rsidRPr="009156B2">
              <w:t>ns in compliance with relevant regulatory requirements of the Civil Aviation Safety Authority (CASA) and national operating standards.</w:t>
            </w:r>
          </w:p>
          <w:p w:rsidR="00000000" w:rsidRPr="009156B2" w:rsidP="009156B2">
            <w:pPr>
              <w:pStyle w:val="BodyText"/>
            </w:pPr>
            <w:r w:rsidRPr="009156B2">
              <w:t>It includes managing aerodrome traffic zones, aerodrome manoeuvring areas and assuring separation.</w:t>
            </w:r>
          </w:p>
          <w:p w:rsidR="00000000" w:rsidRPr="009156B2" w:rsidP="009156B2">
            <w:pPr>
              <w:pStyle w:val="BodyText"/>
            </w:pPr>
            <w:r w:rsidRPr="009156B2">
              <w:t>This unit is applied t</w:t>
            </w:r>
            <w:r w:rsidRPr="009156B2">
              <w:t>o provide aerodrome control services in control towers equipped with surveillance capability and/or using procedural control practices.</w:t>
            </w:r>
          </w:p>
          <w:p w:rsidR="00000000" w:rsidRPr="009156B2" w:rsidP="009156B2">
            <w:pPr>
              <w:pStyle w:val="BodyText"/>
            </w:pPr>
            <w:r w:rsidRPr="009156B2">
              <w:t>This unit addresses:</w:t>
            </w:r>
          </w:p>
          <w:p w:rsidR="00000000" w:rsidRPr="009156B2" w:rsidP="009156B2">
            <w:pPr>
              <w:pStyle w:val="ListBullet"/>
            </w:pPr>
            <w:r w:rsidRPr="009156B2">
              <w:t xml:space="preserve">aviation technical skill requirements (physical, mental and task-management abilities) related to </w:t>
            </w:r>
            <w:r w:rsidRPr="009156B2">
              <w:t>managing aerodrome traffic zones and aerodrome manoeuvring areas in which distance between aircraft as well as their relative positions and speed might compromise the safety of the aircraft operations</w:t>
            </w:r>
          </w:p>
          <w:p w:rsidR="00000000" w:rsidRPr="009156B2" w:rsidP="009156B2">
            <w:pPr>
              <w:pStyle w:val="ListBullet"/>
            </w:pPr>
            <w:r w:rsidRPr="009156B2">
              <w:t xml:space="preserve">ATC duties that complement the non-technical skills of </w:t>
            </w:r>
            <w:r w:rsidRPr="009156B2">
              <w:t>Air Traffic Controllers and contribute to safe and effective performance in complex aviation operational environments.</w:t>
            </w:r>
          </w:p>
          <w:p w:rsidR="00000000" w:rsidRPr="009156B2" w:rsidP="009156B2">
            <w:pPr>
              <w:pStyle w:val="BodyText"/>
            </w:pPr>
            <w:r w:rsidRPr="009156B2">
              <w:t>Operations are conducted as part of commercial and military air traffic services across a variety of operational contexts within the Australian aviation industry.</w:t>
            </w:r>
          </w:p>
          <w:p w:rsidR="00000000" w:rsidRPr="009156B2" w:rsidP="009156B2">
            <w:pPr>
              <w:pStyle w:val="BodyText"/>
            </w:pPr>
            <w:r w:rsidRPr="009156B2">
              <w:t>Work is performed independently or under supervision as a single operator or within a team en</w:t>
            </w:r>
            <w:r w:rsidRPr="009156B2">
              <w:t>vironment.</w:t>
            </w:r>
          </w:p>
          <w:p w:rsidR="00000000" w:rsidRPr="009156B2" w:rsidP="009156B2">
            <w:pPr>
              <w:pStyle w:val="BodyText"/>
            </w:pPr>
            <w:r w:rsidRPr="009156B2">
              <w:t>Licensing, legislative, regulatory or certification requirements are applicable to this unit.</w:t>
            </w:r>
          </w:p>
          <w:p w:rsidR="00000000" w:rsidRPr="009156B2" w:rsidP="009156B2">
            <w:pPr>
              <w:pStyle w:val="BodyText"/>
            </w:pPr>
            <w:r w:rsidRPr="009156B2">
              <w:t>Use for Defence Aviation is to be in accordance with relevant Defence Orders, Instructions, Publications and Regulations.</w:t>
            </w:r>
          </w:p>
        </w:tc>
      </w:tr>
    </w:tbl>
    <w:p w:rsidR="00000000" w:rsidRPr="009156B2" w:rsidP="009156B2">
      <w:pPr>
        <w:pStyle w:val="NoPaddingFontSize1"/>
      </w:pPr>
    </w:p>
    <w:p w:rsidR="00000000" w:rsidRPr="009156B2" w:rsidP="009156B2">
      <w:pPr>
        <w:pStyle w:val="AllowPageBreak"/>
      </w:pPr>
    </w:p>
    <w:p w:rsidR="00000000" w:rsidRPr="009156B2" w:rsidP="009156B2">
      <w:pPr>
        <w:pStyle w:val="Heading1"/>
      </w:pPr>
      <w:bookmarkStart w:id="3" w:name="O_1241024"/>
      <w:bookmarkEnd w:id="3"/>
      <w:r w:rsidRPr="009156B2">
        <w:t>Pre-requ</w:t>
      </w:r>
      <w:r w:rsidRPr="009156B2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t>Not applicable.</w:t>
            </w:r>
          </w:p>
        </w:tc>
      </w:tr>
    </w:tbl>
    <w:p w:rsidR="00000000" w:rsidRPr="009156B2" w:rsidP="009156B2">
      <w:pPr>
        <w:pStyle w:val="NoPaddingFontSize1"/>
      </w:pPr>
    </w:p>
    <w:p w:rsidR="00000000" w:rsidRPr="009156B2" w:rsidP="009156B2">
      <w:pPr>
        <w:pStyle w:val="AllowPageBreak"/>
      </w:pPr>
    </w:p>
    <w:p w:rsidR="00000000" w:rsidRPr="009156B2" w:rsidP="009156B2">
      <w:pPr>
        <w:pStyle w:val="Heading1"/>
      </w:pPr>
      <w:bookmarkStart w:id="4" w:name="O_1241023"/>
      <w:bookmarkEnd w:id="4"/>
      <w:r w:rsidRPr="009156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t>Y – Aircraft Operation and Traffic Management</w:t>
            </w:r>
          </w:p>
        </w:tc>
      </w:tr>
    </w:tbl>
    <w:p w:rsidR="00000000" w:rsidRPr="009156B2" w:rsidP="009156B2">
      <w:pPr>
        <w:pStyle w:val="NoPaddingFontSize1"/>
      </w:pPr>
    </w:p>
    <w:p w:rsidR="00000000" w:rsidRPr="009156B2" w:rsidP="009156B2">
      <w:pPr>
        <w:pStyle w:val="AllowPageBreak"/>
      </w:pPr>
    </w:p>
    <w:p w:rsidR="00000000" w:rsidRPr="009156B2" w:rsidP="009156B2">
      <w:pPr>
        <w:pStyle w:val="Heading1"/>
      </w:pPr>
      <w:bookmarkStart w:id="5" w:name="O_1241022"/>
      <w:bookmarkEnd w:id="5"/>
      <w:r w:rsidRPr="009156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t>Not applicable.</w:t>
            </w:r>
          </w:p>
        </w:tc>
      </w:tr>
    </w:tbl>
    <w:p w:rsidR="00000000" w:rsidRPr="009156B2" w:rsidP="009156B2">
      <w:pPr>
        <w:pStyle w:val="NoPaddingFontSize1"/>
      </w:pPr>
    </w:p>
    <w:p w:rsidR="00000000" w:rsidRPr="009156B2" w:rsidP="009156B2">
      <w:pPr>
        <w:pStyle w:val="AllowPageBreak"/>
      </w:pPr>
    </w:p>
    <w:p w:rsidR="00000000" w:rsidRPr="009156B2" w:rsidP="009156B2">
      <w:pPr>
        <w:pStyle w:val="Heading1"/>
      </w:pPr>
      <w:bookmarkStart w:id="6" w:name="O_1241021"/>
      <w:bookmarkEnd w:id="6"/>
      <w:r w:rsidRPr="009156B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90"/>
        <w:gridCol w:w="3216"/>
        <w:gridCol w:w="1461"/>
        <w:gridCol w:w="4130"/>
      </w:tblGrid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rPr>
                <w:rStyle w:val="SpecialBold"/>
              </w:rPr>
              <w:t>ELEMENTS</w:t>
            </w:r>
          </w:p>
        </w:tc>
        <w:tc>
          <w:tcPr>
            <w:tcW w:w="55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PERFORMANCE CRITERIA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Elements describe the essential outcomes.</w:t>
            </w:r>
          </w:p>
        </w:tc>
        <w:tc>
          <w:tcPr>
            <w:tcW w:w="55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Performance criteria describe the performance needed to demonstrate achievement of the element.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rPr>
                <w:rStyle w:val="SpecialBold"/>
              </w:rPr>
              <w:t>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rPr>
                <w:rStyle w:val="SpecialBold"/>
              </w:rPr>
              <w:t>Manage aerodrome traffic zone and aerodrome manoeuvring area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1.1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Traffic priorities are applied in accordance with standard operating procedures (SOPs)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1.2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Service priorities are applied in accordance with that which is most safety critical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1.3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Hazards are identified, risks are assessed, and risk controls are implemented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1.4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Control practices and procedures are adjusted in accordance with changing aerodrome traffic zone and aerodrome environment factors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1.5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Systematic scan technique of aero</w:t>
            </w:r>
            <w:r w:rsidRPr="009156B2">
              <w:t>drome traffic zone and aerodrome is maintained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1.6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General and sector weather observations are conducted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1.7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Documented instructions and agreements applicable to jurisdictional area are applied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1.8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Non-compliance with control i</w:t>
            </w:r>
            <w:r w:rsidRPr="009156B2">
              <w:t>nstructions and procedures is recognised and addressed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1.9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Taxiways are used to facilitate maximum use of runways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1.10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Runway mode selected is suitable and efficient for traffic flow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1.11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Runways are operated dependently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1.12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Runways are operated independently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1.13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Control services are provided in accordance with airspace classification and status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1.14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Airspaces are administered in accordance with user activity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1.15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Aircraft are authorised to use aerodrome traffic zone and aerodrome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1.16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Vehicles and pedestrians are authorised to use aerodrome manoeuvring areas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rPr>
                <w:rStyle w:val="SpecialBold"/>
              </w:rPr>
              <w:t>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rPr>
                <w:rStyle w:val="SpecialBold"/>
              </w:rPr>
              <w:t>Assure separation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2.1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Conflicts are recognised and resolved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2.2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Separation is provided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2.3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Jurisdiction for maintaining aircraft separation is agreed and assigned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2.4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Alternative separation is provided as required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2.5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Separation is adjusted when systems are degraded, or airways facilities are reduced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2.6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t>Most appropriate applied sep</w:t>
            </w:r>
            <w:r w:rsidRPr="009156B2">
              <w:t>aration is provided taking into account safety, expedition and the method of control and surveillance</w:t>
            </w:r>
          </w:p>
        </w:tc>
      </w:tr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>
            <w:pPr>
              <w:pStyle w:val="BodyText"/>
              <w:keepLines w:val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B2">
            <w:pPr>
              <w:pStyle w:val="BodyText"/>
              <w:rPr>
                <w:lang w:val="en-NZ"/>
              </w:rPr>
            </w:pPr>
            <w:r w:rsidRPr="009156B2">
              <w:rPr>
                <w:rStyle w:val="SpecialBold"/>
              </w:rPr>
              <w:t>2.7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t xml:space="preserve">Compromised separation is recognised and addressed </w:t>
            </w:r>
          </w:p>
        </w:tc>
      </w:tr>
    </w:tbl>
    <w:p w:rsidR="00000000" w:rsidRPr="009156B2" w:rsidP="009156B2">
      <w:pPr>
        <w:pStyle w:val="NoPaddingFontSize1"/>
      </w:pPr>
    </w:p>
    <w:p w:rsidR="00000000" w:rsidRPr="009156B2" w:rsidP="009156B2">
      <w:pPr>
        <w:pStyle w:val="AllowPageBreak"/>
      </w:pPr>
    </w:p>
    <w:p w:rsidR="00000000" w:rsidRPr="009156B2" w:rsidP="009156B2">
      <w:pPr>
        <w:pStyle w:val="Heading1"/>
      </w:pPr>
      <w:bookmarkStart w:id="7" w:name="O_1241020"/>
      <w:bookmarkEnd w:id="7"/>
      <w:r w:rsidRPr="009156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t xml:space="preserve">Foundation skills essential to performance are explicit </w:t>
            </w:r>
            <w:r w:rsidRPr="009156B2">
              <w:t>in the performance criteria of this unit of competency.</w:t>
            </w:r>
          </w:p>
        </w:tc>
      </w:tr>
    </w:tbl>
    <w:p w:rsidR="00000000" w:rsidRPr="009156B2" w:rsidP="009156B2">
      <w:pPr>
        <w:pStyle w:val="NoPaddingFontSize1"/>
      </w:pPr>
    </w:p>
    <w:p w:rsidR="00000000" w:rsidRPr="009156B2" w:rsidP="009156B2">
      <w:pPr>
        <w:pStyle w:val="AllowPageBreak"/>
      </w:pPr>
    </w:p>
    <w:p w:rsidR="00000000" w:rsidRPr="009156B2" w:rsidP="009156B2">
      <w:pPr>
        <w:pStyle w:val="Heading1"/>
      </w:pPr>
      <w:bookmarkStart w:id="8" w:name="O_1241019"/>
      <w:bookmarkEnd w:id="8"/>
      <w:r w:rsidRPr="009156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t>Range is restricted to essential operating conditions and any other variables essential to the work environment.</w:t>
            </w:r>
          </w:p>
          <w:p w:rsidR="00000000" w:rsidRPr="009156B2" w:rsidP="009156B2">
            <w:pPr>
              <w:pStyle w:val="BodyText"/>
            </w:pPr>
            <w:r w:rsidRPr="009156B2">
              <w:t>Non-essential conditions can be found in the AVI Aviation Training Package Companion Volume Implementation Guide.</w:t>
            </w:r>
          </w:p>
        </w:tc>
      </w:tr>
    </w:tbl>
    <w:p w:rsidR="00000000" w:rsidRPr="009156B2" w:rsidP="009156B2">
      <w:pPr>
        <w:pStyle w:val="NoPaddingFontSize1"/>
      </w:pPr>
    </w:p>
    <w:p w:rsidR="00000000" w:rsidRPr="009156B2" w:rsidP="009156B2">
      <w:pPr>
        <w:pStyle w:val="AllowPageBreak"/>
      </w:pPr>
    </w:p>
    <w:p w:rsidR="00000000" w:rsidRPr="009156B2" w:rsidP="009156B2">
      <w:pPr>
        <w:pStyle w:val="Heading1"/>
      </w:pPr>
      <w:bookmarkStart w:id="9" w:name="O_1241018"/>
      <w:bookmarkEnd w:id="9"/>
      <w:r w:rsidRPr="009156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B2" w:rsidP="009156B2">
            <w:pPr>
              <w:pStyle w:val="BodyText"/>
            </w:pPr>
            <w:r w:rsidRPr="009156B2">
              <w:t>This unit replaces and is equivalent to AVIY5050A Provide aerodrome control services.</w:t>
            </w:r>
          </w:p>
        </w:tc>
      </w:tr>
    </w:tbl>
    <w:p w:rsidR="00000000" w:rsidRPr="009156B2" w:rsidP="009156B2">
      <w:pPr>
        <w:pStyle w:val="NoPaddingFontSize1"/>
      </w:pPr>
    </w:p>
    <w:p w:rsidR="00000000" w:rsidRPr="009156B2" w:rsidP="009156B2">
      <w:pPr>
        <w:pStyle w:val="AllowPageBreak"/>
      </w:pPr>
    </w:p>
    <w:p w:rsidR="00000000" w:rsidRPr="009156B2" w:rsidP="009156B2">
      <w:pPr>
        <w:pStyle w:val="Heading1"/>
      </w:pPr>
      <w:bookmarkStart w:id="10" w:name="O_1241027"/>
      <w:bookmarkEnd w:id="10"/>
      <w:r w:rsidRPr="009156B2">
        <w:t>Links</w:t>
      </w:r>
    </w:p>
    <w:p w:rsidR="00000000" w:rsidRPr="009156B2" w:rsidP="009724EB">
      <w:pPr>
        <w:pStyle w:val="BodyText"/>
      </w:pPr>
      <w:r w:rsidRPr="009156B2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0785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156B2" w:rsidP="009156B2"/>
    <w:sectPr w:rsidSect="009156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B2" w:rsidRPr="009724EB" w:rsidP="00972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EB" w:rsidP="00915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4EB" w:rsidP="00915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24EB" w:rsidP="00915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6B2" w:rsidRPr="009724EB" w:rsidP="00972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EB" w:rsidRPr="002D2AF8" w:rsidP="00915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AVIY5050 Provide aerodrome control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724EB" w:rsidP="00915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46A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0E2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6B2"/>
  </w:style>
  <w:style w:type="character" w:customStyle="1" w:styleId="Heading1Char">
    <w:name w:val="Heading 1 Char"/>
    <w:basedOn w:val="DefaultParagraphFont"/>
    <w:link w:val="Heading1"/>
    <w:rsid w:val="00915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6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6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6B2"/>
    <w:rPr>
      <w:b/>
      <w:spacing w:val="0"/>
    </w:rPr>
  </w:style>
  <w:style w:type="paragraph" w:customStyle="1" w:styleId="SuperHeading">
    <w:name w:val="SuperHeading"/>
    <w:basedOn w:val="Normal"/>
    <w:rsid w:val="00915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5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6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6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6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6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6B2"/>
    <w:rPr>
      <w:i/>
    </w:rPr>
  </w:style>
  <w:style w:type="paragraph" w:styleId="Caption">
    <w:name w:val="caption"/>
    <w:basedOn w:val="BodyText"/>
    <w:next w:val="Normal"/>
    <w:qFormat/>
    <w:rsid w:val="00915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6B2"/>
  </w:style>
  <w:style w:type="paragraph" w:styleId="TableofFigures">
    <w:name w:val="table of figures"/>
    <w:basedOn w:val="Normal"/>
    <w:next w:val="Normal"/>
    <w:semiHidden/>
    <w:rsid w:val="00915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6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56B2"/>
    <w:rPr>
      <w:rFonts w:ascii="Wingdings" w:hAnsi="Wingdings"/>
    </w:rPr>
  </w:style>
  <w:style w:type="paragraph" w:customStyle="1" w:styleId="TableHeading">
    <w:name w:val="Table Heading"/>
    <w:basedOn w:val="HeadingBase"/>
    <w:rsid w:val="00915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6B2"/>
    <w:rPr>
      <w:color w:val="0033CC"/>
      <w:u w:val="none"/>
    </w:rPr>
  </w:style>
  <w:style w:type="paragraph" w:customStyle="1" w:styleId="BodyTextRight">
    <w:name w:val="Body Text Right"/>
    <w:basedOn w:val="BodyText"/>
    <w:rsid w:val="00915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6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6B2"/>
    <w:rPr>
      <w:sz w:val="32"/>
    </w:rPr>
  </w:style>
  <w:style w:type="paragraph" w:customStyle="1" w:styleId="HeadingProcedure">
    <w:name w:val="Heading Procedure"/>
    <w:basedOn w:val="HeadingBase"/>
    <w:next w:val="Normal"/>
    <w:rsid w:val="00915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6B2"/>
    <w:pPr>
      <w:spacing w:before="60" w:after="60"/>
    </w:pPr>
  </w:style>
  <w:style w:type="paragraph" w:styleId="ListContinue">
    <w:name w:val="List Continue"/>
    <w:basedOn w:val="List"/>
    <w:rsid w:val="009156B2"/>
    <w:pPr>
      <w:ind w:firstLine="0"/>
    </w:pPr>
  </w:style>
  <w:style w:type="paragraph" w:customStyle="1" w:styleId="ListNote">
    <w:name w:val="List Note"/>
    <w:basedOn w:val="List"/>
    <w:rsid w:val="00915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6B2"/>
    <w:rPr>
      <w:rFonts w:ascii="Courier New" w:hAnsi="Courier New"/>
    </w:rPr>
  </w:style>
  <w:style w:type="paragraph" w:customStyle="1" w:styleId="NoteBullet">
    <w:name w:val="Note Bullet"/>
    <w:basedOn w:val="Note"/>
    <w:rsid w:val="00915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6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5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6B2"/>
    <w:rPr>
      <w:b/>
      <w:smallCaps/>
    </w:rPr>
  </w:style>
  <w:style w:type="paragraph" w:customStyle="1" w:styleId="TableListNumber">
    <w:name w:val="Table List Number"/>
    <w:basedOn w:val="ListNumber"/>
    <w:rsid w:val="00915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6B2"/>
    <w:pPr>
      <w:numPr>
        <w:numId w:val="8"/>
      </w:numPr>
    </w:pPr>
  </w:style>
  <w:style w:type="paragraph" w:customStyle="1" w:styleId="ListAlpha2">
    <w:name w:val="List Alpha 2"/>
    <w:basedOn w:val="List2"/>
    <w:rsid w:val="009156B2"/>
    <w:pPr>
      <w:numPr>
        <w:numId w:val="7"/>
      </w:numPr>
    </w:pPr>
  </w:style>
  <w:style w:type="paragraph" w:styleId="List2">
    <w:name w:val="List 2"/>
    <w:basedOn w:val="BodyText"/>
    <w:rsid w:val="00915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6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6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56B2"/>
    <w:pPr>
      <w:numPr>
        <w:numId w:val="3"/>
      </w:numPr>
    </w:pPr>
  </w:style>
  <w:style w:type="paragraph" w:styleId="ListContinue2">
    <w:name w:val="List Continue 2"/>
    <w:basedOn w:val="List2"/>
    <w:rsid w:val="009156B2"/>
    <w:pPr>
      <w:ind w:firstLine="0"/>
    </w:pPr>
  </w:style>
  <w:style w:type="paragraph" w:styleId="ListContinue3">
    <w:name w:val="List Continue 3"/>
    <w:basedOn w:val="List3"/>
    <w:rsid w:val="009156B2"/>
    <w:pPr>
      <w:ind w:left="1021" w:firstLine="0"/>
    </w:pPr>
  </w:style>
  <w:style w:type="paragraph" w:styleId="ListContinue4">
    <w:name w:val="List Continue 4"/>
    <w:basedOn w:val="List4"/>
    <w:rsid w:val="009156B2"/>
    <w:pPr>
      <w:ind w:firstLine="0"/>
    </w:pPr>
  </w:style>
  <w:style w:type="paragraph" w:styleId="ListContinue5">
    <w:name w:val="List Continue 5"/>
    <w:basedOn w:val="List5"/>
    <w:rsid w:val="009156B2"/>
    <w:pPr>
      <w:ind w:firstLine="0"/>
    </w:pPr>
  </w:style>
  <w:style w:type="paragraph" w:styleId="ListNumber3">
    <w:name w:val="List Number 3"/>
    <w:basedOn w:val="List3"/>
    <w:rsid w:val="009156B2"/>
    <w:pPr>
      <w:numPr>
        <w:numId w:val="4"/>
      </w:numPr>
    </w:pPr>
  </w:style>
  <w:style w:type="paragraph" w:styleId="ListNumber4">
    <w:name w:val="List Number 4"/>
    <w:basedOn w:val="List4"/>
    <w:rsid w:val="009156B2"/>
    <w:pPr>
      <w:numPr>
        <w:numId w:val="5"/>
      </w:numPr>
    </w:pPr>
  </w:style>
  <w:style w:type="paragraph" w:styleId="ListNumber5">
    <w:name w:val="List Number 5"/>
    <w:basedOn w:val="List5"/>
    <w:rsid w:val="009156B2"/>
    <w:pPr>
      <w:numPr>
        <w:numId w:val="6"/>
      </w:numPr>
    </w:pPr>
  </w:style>
  <w:style w:type="paragraph" w:styleId="BlockText">
    <w:name w:val="Block Text"/>
    <w:basedOn w:val="Normal"/>
    <w:rsid w:val="00915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6B2"/>
    <w:rPr>
      <w:sz w:val="16"/>
      <w:vertAlign w:val="superscript"/>
    </w:rPr>
  </w:style>
  <w:style w:type="character" w:customStyle="1" w:styleId="Symbols">
    <w:name w:val="Symbols"/>
    <w:basedOn w:val="DefaultParagraphFont"/>
    <w:rsid w:val="009156B2"/>
    <w:rPr>
      <w:rFonts w:ascii="Symbol" w:hAnsi="Symbol"/>
    </w:rPr>
  </w:style>
  <w:style w:type="character" w:customStyle="1" w:styleId="MenuOptions">
    <w:name w:val="Menu Options"/>
    <w:basedOn w:val="DefaultParagraphFont"/>
    <w:rsid w:val="00915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6B2"/>
    <w:rPr>
      <w:b/>
    </w:rPr>
  </w:style>
  <w:style w:type="character" w:customStyle="1" w:styleId="Underlined">
    <w:name w:val="Underlined"/>
    <w:basedOn w:val="DefaultParagraphFont"/>
    <w:rsid w:val="009156B2"/>
    <w:rPr>
      <w:u w:val="single"/>
    </w:rPr>
  </w:style>
  <w:style w:type="paragraph" w:customStyle="1" w:styleId="TableBodyTextRight">
    <w:name w:val="Table Body Text Right"/>
    <w:basedOn w:val="TableBodyText"/>
    <w:rsid w:val="00915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6B2"/>
    <w:rPr>
      <w:sz w:val="18"/>
    </w:rPr>
  </w:style>
  <w:style w:type="paragraph" w:customStyle="1" w:styleId="BodySmallRight">
    <w:name w:val="Body Small Right"/>
    <w:basedOn w:val="BodyTextRight"/>
    <w:rsid w:val="009156B2"/>
    <w:rPr>
      <w:sz w:val="18"/>
      <w:szCs w:val="18"/>
    </w:rPr>
  </w:style>
  <w:style w:type="paragraph" w:customStyle="1" w:styleId="MarginEdition">
    <w:name w:val="Margin Edition"/>
    <w:basedOn w:val="MarginNote"/>
    <w:rsid w:val="00915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6B2"/>
    <w:rPr>
      <w:sz w:val="2"/>
      <w:szCs w:val="2"/>
    </w:rPr>
  </w:style>
  <w:style w:type="character" w:customStyle="1" w:styleId="Small">
    <w:name w:val="Small"/>
    <w:basedOn w:val="DefaultParagraphFont"/>
    <w:rsid w:val="009156B2"/>
    <w:rPr>
      <w:sz w:val="16"/>
    </w:rPr>
  </w:style>
  <w:style w:type="paragraph" w:customStyle="1" w:styleId="WideTable">
    <w:name w:val="Wide Table"/>
    <w:basedOn w:val="Normal"/>
    <w:rsid w:val="00915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6B2"/>
  </w:style>
  <w:style w:type="paragraph" w:styleId="Quote">
    <w:name w:val="Quote"/>
    <w:basedOn w:val="Heading1"/>
    <w:link w:val="QuoteChar"/>
    <w:qFormat/>
    <w:rsid w:val="00915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6B2"/>
    <w:pPr>
      <w:pageBreakBefore/>
    </w:pPr>
  </w:style>
  <w:style w:type="paragraph" w:customStyle="1" w:styleId="Border">
    <w:name w:val="Border"/>
    <w:basedOn w:val="Normal"/>
    <w:qFormat/>
    <w:rsid w:val="00915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6B2"/>
    <w:rPr>
      <w:u w:val="single"/>
    </w:rPr>
  </w:style>
  <w:style w:type="character" w:customStyle="1" w:styleId="BoldandItalics">
    <w:name w:val="Bold and Italics"/>
    <w:qFormat/>
    <w:rsid w:val="009156B2"/>
    <w:rPr>
      <w:b/>
      <w:i/>
      <w:u w:val="none"/>
    </w:rPr>
  </w:style>
  <w:style w:type="paragraph" w:styleId="BalloonText">
    <w:name w:val="Balloon Text"/>
    <w:basedOn w:val="Normal"/>
    <w:link w:val="BalloonTextChar"/>
    <w:rsid w:val="00915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6B2"/>
    <w:pPr>
      <w:spacing w:before="0" w:after="0"/>
    </w:pPr>
  </w:style>
  <w:style w:type="paragraph" w:customStyle="1" w:styleId="BodyTextBold">
    <w:name w:val="Body Text Bold"/>
    <w:basedOn w:val="BodyText"/>
    <w:qFormat/>
    <w:rsid w:val="009156B2"/>
    <w:rPr>
      <w:b/>
    </w:rPr>
  </w:style>
  <w:style w:type="character" w:styleId="Hyperlink">
    <w:name w:val="Hyperlink"/>
    <w:basedOn w:val="DefaultParagraphFont"/>
    <w:uiPriority w:val="99"/>
    <w:unhideWhenUsed/>
    <w:rsid w:val="00972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4293</Characters>
  <Application>Microsoft Office Word</Application>
  <DocSecurity>0</DocSecurity>
  <Lines>214</Lines>
  <Paragraphs>105</Paragraphs>
  <ScaleCrop>false</ScaleCrop>
  <Company>Author-it Software Corporation Ltd.</Company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AVIY5050 Provide aerodrome control services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2022-10-20T02:45:00Z</dcterms:created>
  <dcterms:modified xsi:type="dcterms:W3CDTF">2022-10-20T02:45:00Z</dcterms:modified>
</cp:coreProperties>
</file>