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A5E" w:rsidP="00285A5E">
      <w:pPr>
        <w:pStyle w:val="Title"/>
      </w:pPr>
      <w:r>
        <w:fldChar w:fldCharType="begin"/>
      </w:r>
      <w:r>
        <w:instrText xml:space="preserve"> TITLE   \* MERGEFORMAT </w:instrText>
      </w:r>
      <w:r>
        <w:fldChar w:fldCharType="separate"/>
      </w:r>
      <w:r>
        <w:t>Assessment Requirements for AVIY5049 Provide area control services</w:t>
      </w:r>
      <w:r>
        <w:fldChar w:fldCharType="end"/>
      </w:r>
    </w:p>
    <w:p w:rsidR="00285A5E" w:rsidP="00285A5E">
      <w:pPr>
        <w:pStyle w:val="Version"/>
        <w:sectPr w:rsidSect="00AB1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B1B15" w:rsidP="00AB1B15">
      <w:pPr>
        <w:pStyle w:val="SuperHeading"/>
      </w:pPr>
      <w:r w:rsidRPr="00AB1B15">
        <w:t>Assessment Requirements for AVIY5049 Provide area control services</w:t>
      </w:r>
    </w:p>
    <w:p w:rsidR="00000000" w:rsidRPr="00AB1B15" w:rsidP="00AB1B15">
      <w:pPr>
        <w:pStyle w:val="Heading1"/>
      </w:pPr>
      <w:bookmarkStart w:id="1" w:name="O_1240998"/>
      <w:bookmarkEnd w:id="1"/>
      <w:r w:rsidRPr="00AB1B15">
        <w:t>Modification History</w:t>
      </w:r>
    </w:p>
    <w:tbl>
      <w:tblPr>
        <w:tblW w:w="9497" w:type="dxa"/>
        <w:tblLayout w:type="fixed"/>
        <w:tblCellMar>
          <w:left w:w="62" w:type="dxa"/>
          <w:right w:w="62" w:type="dxa"/>
        </w:tblCellMar>
        <w:tblLook w:val="0000"/>
      </w:tblPr>
      <w:tblGrid>
        <w:gridCol w:w="9497"/>
      </w:tblGrid>
      <w:tr w:rsidTr="00AB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1B15" w:rsidP="00AB1B15">
            <w:pPr>
              <w:pStyle w:val="BodyText"/>
            </w:pPr>
            <w:r w:rsidRPr="00AB1B15">
              <w:t>Release 3. This is the third release of this unit of competency in the AVI Aviation Training Package Release 10.</w:t>
            </w:r>
          </w:p>
          <w:p w:rsidR="00000000" w:rsidRPr="00AB1B15" w:rsidP="00AB1B15">
            <w:pPr>
              <w:pStyle w:val="BodyText"/>
            </w:pPr>
            <w:r w:rsidRPr="00AB1B15">
              <w:t>Release 2. ISC upgrade - a statement relevant to Defence Aviation has been added to the Application of the unit.</w:t>
            </w:r>
          </w:p>
          <w:p w:rsidR="00000000" w:rsidRPr="00AB1B15" w:rsidP="00AB1B15">
            <w:pPr>
              <w:pStyle w:val="BodyText"/>
            </w:pPr>
            <w:r w:rsidRPr="00AB1B15">
              <w:t>Release 1. This is the first release of this unit of competency in the AVI Aviation Training Package.</w:t>
            </w:r>
          </w:p>
        </w:tc>
      </w:tr>
    </w:tbl>
    <w:p w:rsidR="00000000" w:rsidRPr="00AB1B15" w:rsidP="00AB1B15">
      <w:pPr>
        <w:pStyle w:val="NoPaddingFontSize1"/>
      </w:pPr>
    </w:p>
    <w:p w:rsidR="00000000" w:rsidRPr="00AB1B15" w:rsidP="00AB1B15">
      <w:pPr>
        <w:pStyle w:val="AllowPageBreak"/>
      </w:pPr>
    </w:p>
    <w:p w:rsidR="00000000" w:rsidRPr="00AB1B15" w:rsidP="00AB1B15">
      <w:pPr>
        <w:pStyle w:val="Heading1"/>
      </w:pPr>
      <w:bookmarkStart w:id="2" w:name="O_1240997"/>
      <w:bookmarkEnd w:id="2"/>
      <w:r w:rsidRPr="00AB1B15">
        <w:t>Performance Evidence</w:t>
      </w:r>
    </w:p>
    <w:tbl>
      <w:tblPr>
        <w:tblW w:w="9497" w:type="dxa"/>
        <w:tblLayout w:type="fixed"/>
        <w:tblCellMar>
          <w:left w:w="62" w:type="dxa"/>
          <w:right w:w="62" w:type="dxa"/>
        </w:tblCellMar>
        <w:tblLook w:val="0000"/>
      </w:tblPr>
      <w:tblGrid>
        <w:gridCol w:w="9497"/>
      </w:tblGrid>
      <w:tr w:rsidTr="00AB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1B15">
            <w:pPr>
              <w:pStyle w:val="BodyText"/>
              <w:rPr>
                <w:lang w:val="en-NZ"/>
              </w:rPr>
            </w:pPr>
            <w:r w:rsidRPr="00AB1B15">
              <w:t>Evidence required to demonstrate competence in this unit must be relevant to and satisfy all of the requirements of the elements and performance criteria on at least one occasion and include:</w:t>
            </w:r>
          </w:p>
        </w:tc>
      </w:tr>
      <w:tr w:rsidTr="00AB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1B15" w:rsidP="00AB1B15">
            <w:pPr>
              <w:pStyle w:val="ListBullet"/>
            </w:pPr>
            <w:r w:rsidRPr="00AB1B15">
              <w:t>adapting appropriately to cultural differences in the workpla</w:t>
            </w:r>
            <w:r w:rsidRPr="00AB1B15">
              <w:t>ce, including modes of behaviour and interactions with others</w:t>
            </w:r>
          </w:p>
          <w:p w:rsidR="00000000" w:rsidRPr="00AB1B15" w:rsidP="00AB1B15">
            <w:pPr>
              <w:pStyle w:val="ListBullet"/>
            </w:pPr>
            <w:r w:rsidRPr="00AB1B15">
              <w:t>adhering to procedures through a series of steps followed in a regular definite order or as required, a traditional or established way of doing things</w:t>
            </w:r>
          </w:p>
          <w:p w:rsidR="00000000" w:rsidRPr="00AB1B15" w:rsidP="00AB1B15">
            <w:pPr>
              <w:pStyle w:val="ListBullet"/>
            </w:pPr>
            <w:r w:rsidRPr="00AB1B15">
              <w:t>adjusting route and track of aircraft</w:t>
            </w:r>
          </w:p>
          <w:p w:rsidR="00000000" w:rsidRPr="00AB1B15" w:rsidP="00AB1B15">
            <w:pPr>
              <w:pStyle w:val="ListBullet"/>
            </w:pPr>
            <w:r w:rsidRPr="00AB1B15">
              <w:t>alloc</w:t>
            </w:r>
            <w:r w:rsidRPr="00AB1B15">
              <w:t>ating attention in accordance with priorities</w:t>
            </w:r>
          </w:p>
          <w:p w:rsidR="00000000" w:rsidRPr="00AB1B15" w:rsidP="00AB1B15">
            <w:pPr>
              <w:pStyle w:val="ListBullet"/>
            </w:pPr>
            <w:r w:rsidRPr="00AB1B15">
              <w:t>anticipating and preparing for work tasks</w:t>
            </w:r>
          </w:p>
          <w:p w:rsidR="00000000" w:rsidRPr="00AB1B15" w:rsidP="00AB1B15">
            <w:pPr>
              <w:pStyle w:val="ListBullet"/>
            </w:pPr>
            <w:r w:rsidRPr="00AB1B15">
              <w:t>applying an error management attitude that limits unintentional deviation from work practices and maintains accuracy through a disciplined approach to implementing procedures and practices, and a methodical work ethic</w:t>
            </w:r>
          </w:p>
          <w:p w:rsidR="00000000" w:rsidRPr="00AB1B15" w:rsidP="00AB1B15">
            <w:pPr>
              <w:pStyle w:val="ListBullet"/>
            </w:pPr>
            <w:r w:rsidRPr="00AB1B15">
              <w:t>applying human reasoning to airspace a</w:t>
            </w:r>
            <w:r w:rsidRPr="00AB1B15">
              <w:t>nd flight path scenarios</w:t>
            </w:r>
          </w:p>
          <w:p w:rsidR="00000000" w:rsidRPr="00AB1B15" w:rsidP="00AB1B15">
            <w:pPr>
              <w:pStyle w:val="ListBullet"/>
            </w:pPr>
            <w:r w:rsidRPr="00AB1B15">
              <w:t>applying precautions and required action to minimise, control or eliminate identified hazards</w:t>
            </w:r>
          </w:p>
          <w:p w:rsidR="00000000" w:rsidRPr="00AB1B15" w:rsidP="00AB1B15">
            <w:pPr>
              <w:pStyle w:val="ListBullet"/>
            </w:pPr>
            <w:r w:rsidRPr="00AB1B15">
              <w:t xml:space="preserve">communicating effectively with others </w:t>
            </w:r>
          </w:p>
          <w:p w:rsidR="00000000" w:rsidRPr="00AB1B15" w:rsidP="00AB1B15">
            <w:pPr>
              <w:pStyle w:val="ListBullet"/>
            </w:pPr>
            <w:r w:rsidRPr="00AB1B15">
              <w:t xml:space="preserve">completing relevant documentation </w:t>
            </w:r>
          </w:p>
          <w:p w:rsidR="00000000" w:rsidRPr="00AB1B15" w:rsidP="00AB1B15">
            <w:pPr>
              <w:pStyle w:val="ListBullet"/>
            </w:pPr>
            <w:r w:rsidRPr="00AB1B15">
              <w:t>coordinating air traffics services effectively</w:t>
            </w:r>
          </w:p>
          <w:p w:rsidR="00000000" w:rsidRPr="00AB1B15" w:rsidP="00AB1B15">
            <w:pPr>
              <w:pStyle w:val="ListBullet"/>
            </w:pPr>
            <w:r w:rsidRPr="00AB1B15">
              <w:t>executing contro</w:t>
            </w:r>
            <w:r w:rsidRPr="00AB1B15">
              <w:t>l actions</w:t>
            </w:r>
          </w:p>
          <w:p w:rsidR="00000000" w:rsidRPr="00AB1B15" w:rsidP="00AB1B15">
            <w:pPr>
              <w:pStyle w:val="ListBullet"/>
            </w:pPr>
            <w:r w:rsidRPr="00AB1B15">
              <w:t>facilitating in-flight deviations, diversions and changes of altitude and flight level</w:t>
            </w:r>
          </w:p>
          <w:p w:rsidR="00000000" w:rsidRPr="00AB1B15" w:rsidP="00AB1B15">
            <w:pPr>
              <w:pStyle w:val="ListBullet"/>
            </w:pPr>
            <w:r w:rsidRPr="00AB1B15">
              <w:t>formulating airways clearance and control instruction</w:t>
            </w:r>
          </w:p>
          <w:p w:rsidR="00000000" w:rsidRPr="00AB1B15" w:rsidP="00AB1B15">
            <w:pPr>
              <w:pStyle w:val="ListBullet"/>
            </w:pPr>
            <w:r w:rsidRPr="00AB1B15">
              <w:t xml:space="preserve">implementing contingency plans </w:t>
            </w:r>
          </w:p>
          <w:p w:rsidR="00000000" w:rsidRPr="00AB1B15" w:rsidP="00AB1B15">
            <w:pPr>
              <w:pStyle w:val="ListBullet"/>
            </w:pPr>
            <w:r w:rsidRPr="00AB1B15">
              <w:t xml:space="preserve">implementing decisions using knowledge-based, rule-based and skill-based </w:t>
            </w:r>
            <w:r w:rsidRPr="00AB1B15">
              <w:t>activities</w:t>
            </w:r>
          </w:p>
          <w:p w:rsidR="00000000" w:rsidRPr="00AB1B15" w:rsidP="00AB1B15">
            <w:pPr>
              <w:pStyle w:val="ListBullet"/>
            </w:pPr>
            <w:r w:rsidRPr="00AB1B15">
              <w:t>implementing work health and safety (WHS)/occupational health and safety (OHS) procedures and relevant regulations</w:t>
            </w:r>
          </w:p>
          <w:p w:rsidR="00000000" w:rsidRPr="00AB1B15" w:rsidP="00AB1B15">
            <w:pPr>
              <w:pStyle w:val="ListBullet"/>
            </w:pPr>
            <w:r w:rsidRPr="00AB1B15">
              <w:t>interpreting and evaluating current traffic events</w:t>
            </w:r>
          </w:p>
          <w:p w:rsidR="00000000" w:rsidRPr="00AB1B15" w:rsidP="00AB1B15">
            <w:pPr>
              <w:pStyle w:val="ListBullet"/>
            </w:pPr>
            <w:r w:rsidRPr="00AB1B15">
              <w:t>interpreting and following operational instructions and prioritising work</w:t>
            </w:r>
          </w:p>
          <w:p w:rsidR="00000000" w:rsidRPr="00AB1B15" w:rsidP="00AB1B15">
            <w:pPr>
              <w:pStyle w:val="ListBullet"/>
            </w:pPr>
            <w:r w:rsidRPr="00AB1B15">
              <w:t>inter</w:t>
            </w:r>
            <w:r w:rsidRPr="00AB1B15">
              <w:t>preting charts and operational documentation associated with air traffic services</w:t>
            </w:r>
          </w:p>
          <w:p w:rsidR="00000000" w:rsidRPr="00AB1B15" w:rsidP="00AB1B15">
            <w:pPr>
              <w:pStyle w:val="ListBullet"/>
            </w:pPr>
            <w:r w:rsidRPr="00AB1B15">
              <w:t xml:space="preserve">maintaining a strategic traffic management plan for the airspace jurisdiction </w:t>
            </w:r>
          </w:p>
          <w:p w:rsidR="00000000" w:rsidRPr="00AB1B15" w:rsidP="00AB1B15">
            <w:pPr>
              <w:pStyle w:val="ListBullet"/>
            </w:pPr>
            <w:r w:rsidRPr="00AB1B15">
              <w:t>maintaining surveillance of enroute airspaces</w:t>
            </w:r>
          </w:p>
          <w:p w:rsidR="00000000" w:rsidRPr="00AB1B15" w:rsidP="00AB1B15">
            <w:pPr>
              <w:pStyle w:val="ListBullet"/>
            </w:pPr>
            <w:r w:rsidRPr="00AB1B15">
              <w:t>maintaining speed control</w:t>
            </w:r>
          </w:p>
          <w:p w:rsidR="00000000" w:rsidRPr="00AB1B15" w:rsidP="00AB1B15">
            <w:pPr>
              <w:pStyle w:val="ListBullet"/>
            </w:pPr>
            <w:r w:rsidRPr="00AB1B15">
              <w:t xml:space="preserve">operating equipment in </w:t>
            </w:r>
            <w:r w:rsidRPr="00AB1B15">
              <w:t>accordance with standard operating procedures (SOPs)</w:t>
            </w:r>
          </w:p>
          <w:p w:rsidR="00000000" w:rsidRPr="00AB1B15" w:rsidP="00AB1B15">
            <w:pPr>
              <w:pStyle w:val="ListBullet"/>
            </w:pPr>
            <w:r w:rsidRPr="00AB1B15">
              <w:t xml:space="preserve">perceiving and comprehending incoming information </w:t>
            </w:r>
          </w:p>
          <w:p w:rsidR="00000000" w:rsidRPr="00AB1B15" w:rsidP="00AB1B15">
            <w:pPr>
              <w:pStyle w:val="ListBullet"/>
            </w:pPr>
            <w:r w:rsidRPr="00AB1B15">
              <w:t>processing military aircraft</w:t>
            </w:r>
          </w:p>
          <w:p w:rsidR="00000000" w:rsidRPr="00AB1B15" w:rsidP="00AB1B15">
            <w:pPr>
              <w:pStyle w:val="ListBullet"/>
            </w:pPr>
            <w:r w:rsidRPr="00AB1B15">
              <w:t>projecting and predicting future traffic scenarios</w:t>
            </w:r>
          </w:p>
          <w:p w:rsidR="00000000" w:rsidRPr="00AB1B15" w:rsidP="00AB1B15">
            <w:pPr>
              <w:pStyle w:val="ListBullet"/>
            </w:pPr>
            <w:r w:rsidRPr="00AB1B15">
              <w:t>reporting and rectifying identified problems promptly</w:t>
            </w:r>
          </w:p>
          <w:p w:rsidR="00000000" w:rsidRPr="00AB1B15" w:rsidP="00AB1B15">
            <w:pPr>
              <w:pStyle w:val="ListBullet"/>
            </w:pPr>
            <w:r w:rsidRPr="00AB1B15">
              <w:t>recording and annotating flight information and messages</w:t>
            </w:r>
          </w:p>
          <w:p w:rsidR="00000000" w:rsidRPr="00AB1B15" w:rsidP="00AB1B15">
            <w:pPr>
              <w:pStyle w:val="ListBullet"/>
            </w:pPr>
            <w:r w:rsidRPr="00AB1B15">
              <w:t>responding to stressful situations with a considered and measured approach</w:t>
            </w:r>
          </w:p>
          <w:p w:rsidR="00000000" w:rsidRPr="00AB1B15" w:rsidP="00AB1B15">
            <w:pPr>
              <w:pStyle w:val="ListBullet"/>
            </w:pPr>
            <w:r w:rsidRPr="00AB1B15">
              <w:t>scanning the human machine interface (HMI)</w:t>
            </w:r>
          </w:p>
          <w:p w:rsidR="00000000" w:rsidRPr="00AB1B15" w:rsidP="00AB1B15">
            <w:pPr>
              <w:pStyle w:val="ListBullet"/>
            </w:pPr>
            <w:r w:rsidRPr="00AB1B15">
              <w:t>separating aircraft using area control techniques and standards</w:t>
            </w:r>
          </w:p>
          <w:p w:rsidR="00000000" w:rsidRPr="00AB1B15" w:rsidP="00AB1B15">
            <w:pPr>
              <w:pStyle w:val="ListBullet"/>
            </w:pPr>
            <w:r w:rsidRPr="00AB1B15">
              <w:t>separating aircra</w:t>
            </w:r>
            <w:r w:rsidRPr="00AB1B15">
              <w:t>ft using wake turbulence standards</w:t>
            </w:r>
          </w:p>
          <w:p w:rsidR="00000000" w:rsidRPr="00AB1B15" w:rsidP="00AB1B15">
            <w:pPr>
              <w:pStyle w:val="ListBullet"/>
            </w:pPr>
            <w:r w:rsidRPr="00AB1B15">
              <w:t>vectoring aircraft</w:t>
            </w:r>
          </w:p>
          <w:p w:rsidR="00000000" w:rsidRPr="00AB1B15" w:rsidP="00AB1B15">
            <w:pPr>
              <w:pStyle w:val="ListBullet"/>
            </w:pPr>
            <w:r w:rsidRPr="00AB1B15">
              <w:t xml:space="preserve">working collaboratively with others </w:t>
            </w:r>
          </w:p>
          <w:p w:rsidR="00000000" w:rsidRPr="00AB1B15" w:rsidP="00AB1B15">
            <w:pPr>
              <w:pStyle w:val="ListBullet"/>
            </w:pPr>
            <w:r w:rsidRPr="00AB1B15">
              <w:t>working systematically with attention to detail.</w:t>
            </w:r>
          </w:p>
        </w:tc>
      </w:tr>
    </w:tbl>
    <w:p w:rsidR="00000000" w:rsidRPr="00AB1B15" w:rsidP="00AB1B15">
      <w:pPr>
        <w:pStyle w:val="NoPaddingFontSize1"/>
      </w:pPr>
    </w:p>
    <w:p w:rsidR="00000000" w:rsidRPr="00AB1B15" w:rsidP="00AB1B15">
      <w:pPr>
        <w:pStyle w:val="AllowPageBreak"/>
      </w:pPr>
    </w:p>
    <w:p w:rsidR="00000000" w:rsidRPr="00AB1B15" w:rsidP="00AB1B15">
      <w:pPr>
        <w:pStyle w:val="Heading1"/>
      </w:pPr>
      <w:bookmarkStart w:id="3" w:name="O_1240996"/>
      <w:bookmarkEnd w:id="3"/>
      <w:r w:rsidRPr="00AB1B15">
        <w:t>Knowledge Evidence</w:t>
      </w:r>
    </w:p>
    <w:tbl>
      <w:tblPr>
        <w:tblW w:w="9497" w:type="dxa"/>
        <w:tblLayout w:type="fixed"/>
        <w:tblCellMar>
          <w:left w:w="62" w:type="dxa"/>
          <w:right w:w="62" w:type="dxa"/>
        </w:tblCellMar>
        <w:tblLook w:val="0000"/>
      </w:tblPr>
      <w:tblGrid>
        <w:gridCol w:w="9497"/>
      </w:tblGrid>
      <w:tr w:rsidTr="00AB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1B15" w:rsidP="00AB1B15">
            <w:pPr>
              <w:pStyle w:val="BodyText"/>
            </w:pPr>
            <w:r w:rsidRPr="00AB1B15">
              <w:t>Evidence required to demonstrate competence in this unit must be relevant to</w:t>
            </w:r>
            <w:r w:rsidRPr="00AB1B15">
              <w:t xml:space="preserve"> and satisfy all of the requirements of the elements and performance criteria and include knowledge of:</w:t>
            </w:r>
          </w:p>
          <w:p w:rsidR="00000000" w:rsidRPr="00AB1B15" w:rsidP="00AB1B15">
            <w:pPr>
              <w:pStyle w:val="ListBullet"/>
            </w:pPr>
            <w:r w:rsidRPr="00AB1B15">
              <w:t>air navigation systems and visual aids</w:t>
            </w:r>
          </w:p>
          <w:p w:rsidR="00000000" w:rsidRPr="00AB1B15" w:rsidP="00AB1B15">
            <w:pPr>
              <w:pStyle w:val="ListBullet"/>
            </w:pPr>
            <w:r w:rsidRPr="00AB1B15">
              <w:t>air traffic priorities</w:t>
            </w:r>
          </w:p>
          <w:p w:rsidR="00000000" w:rsidRPr="00AB1B15" w:rsidP="00AB1B15">
            <w:pPr>
              <w:pStyle w:val="ListBullet"/>
            </w:pPr>
            <w:r w:rsidRPr="00AB1B15">
              <w:t xml:space="preserve">air traffic services </w:t>
            </w:r>
          </w:p>
          <w:p w:rsidR="00000000" w:rsidRPr="00AB1B15" w:rsidP="00AB1B15">
            <w:pPr>
              <w:pStyle w:val="ListBullet"/>
            </w:pPr>
            <w:r w:rsidRPr="00AB1B15">
              <w:t>airborne collision and avoidance systems</w:t>
            </w:r>
          </w:p>
          <w:p w:rsidR="00000000" w:rsidRPr="00AB1B15" w:rsidP="00AB1B15">
            <w:pPr>
              <w:pStyle w:val="ListBullet"/>
            </w:pPr>
            <w:r w:rsidRPr="00AB1B15">
              <w:t>aircraft performance characteristics</w:t>
            </w:r>
          </w:p>
          <w:p w:rsidR="00000000" w:rsidRPr="00AB1B15" w:rsidP="00AB1B15">
            <w:pPr>
              <w:pStyle w:val="ListBullet"/>
            </w:pPr>
            <w:r w:rsidRPr="00AB1B15">
              <w:t>aircraft type associated wake turbulence and performance categories</w:t>
            </w:r>
          </w:p>
          <w:p w:rsidR="00000000" w:rsidRPr="00AB1B15" w:rsidP="00AB1B15">
            <w:pPr>
              <w:pStyle w:val="ListBullet"/>
            </w:pPr>
            <w:r w:rsidRPr="00AB1B15">
              <w:t>airspace service priorities and the safety imperative</w:t>
            </w:r>
          </w:p>
          <w:p w:rsidR="00000000" w:rsidRPr="00AB1B15" w:rsidP="00AB1B15">
            <w:pPr>
              <w:pStyle w:val="ListBullet"/>
            </w:pPr>
            <w:r w:rsidRPr="00AB1B15">
              <w:t xml:space="preserve">area control separation standards and techniques </w:t>
            </w:r>
          </w:p>
          <w:p w:rsidR="00000000" w:rsidRPr="00AB1B15" w:rsidP="00AB1B15">
            <w:pPr>
              <w:pStyle w:val="ListBullet"/>
            </w:pPr>
            <w:r w:rsidRPr="00AB1B15">
              <w:t>characteristics of enroute sector air traffic p</w:t>
            </w:r>
            <w:r w:rsidRPr="00AB1B15">
              <w:t xml:space="preserve">atterns and traffic flows, including critical positions/hot-spots </w:t>
            </w:r>
          </w:p>
          <w:p w:rsidR="00000000" w:rsidRPr="00AB1B15" w:rsidP="00AB1B15">
            <w:pPr>
              <w:pStyle w:val="ListBullet"/>
            </w:pPr>
            <w:r w:rsidRPr="00AB1B15">
              <w:t>charts and operational documentation</w:t>
            </w:r>
          </w:p>
          <w:p w:rsidR="00000000" w:rsidRPr="00AB1B15" w:rsidP="00AB1B15">
            <w:pPr>
              <w:pStyle w:val="ListBullet"/>
            </w:pPr>
            <w:r w:rsidRPr="00AB1B15">
              <w:t>communication phraseologies and procedures</w:t>
            </w:r>
          </w:p>
          <w:p w:rsidR="00000000" w:rsidRPr="00AB1B15" w:rsidP="00AB1B15">
            <w:pPr>
              <w:pStyle w:val="ListBullet"/>
            </w:pPr>
            <w:r w:rsidRPr="00AB1B15">
              <w:t>compromised separation and non-compliant use of airspaces</w:t>
            </w:r>
          </w:p>
          <w:p w:rsidR="00000000" w:rsidRPr="00AB1B15" w:rsidP="00AB1B15">
            <w:pPr>
              <w:pStyle w:val="ListBullet"/>
            </w:pPr>
            <w:r w:rsidRPr="00AB1B15">
              <w:t>coordination requirements</w:t>
            </w:r>
          </w:p>
          <w:p w:rsidR="00000000" w:rsidRPr="00AB1B15" w:rsidP="00AB1B15">
            <w:pPr>
              <w:pStyle w:val="ListBullet"/>
            </w:pPr>
            <w:r w:rsidRPr="00AB1B15">
              <w:t>departure and approach to</w:t>
            </w:r>
            <w:r w:rsidRPr="00AB1B15">
              <w:t xml:space="preserve"> land procedures</w:t>
            </w:r>
          </w:p>
          <w:p w:rsidR="00000000" w:rsidRPr="00AB1B15" w:rsidP="00AB1B15">
            <w:pPr>
              <w:pStyle w:val="ListBullet"/>
            </w:pPr>
            <w:r w:rsidRPr="00AB1B15">
              <w:t>division of responsibilities for air traffic services</w:t>
            </w:r>
          </w:p>
          <w:p w:rsidR="00000000" w:rsidRPr="00AB1B15" w:rsidP="00AB1B15">
            <w:pPr>
              <w:pStyle w:val="ListBullet"/>
            </w:pPr>
            <w:r w:rsidRPr="00AB1B15">
              <w:t>formation flight configurations, separation and procedures and practices</w:t>
            </w:r>
          </w:p>
          <w:p w:rsidR="00000000" w:rsidRPr="00AB1B15" w:rsidP="00AB1B15">
            <w:pPr>
              <w:pStyle w:val="ListBullet"/>
            </w:pPr>
            <w:r w:rsidRPr="00AB1B15">
              <w:t>handover/takeover procedures and practices</w:t>
            </w:r>
          </w:p>
          <w:p w:rsidR="00000000" w:rsidRPr="00AB1B15" w:rsidP="00AB1B15">
            <w:pPr>
              <w:pStyle w:val="ListBullet"/>
            </w:pPr>
            <w:r w:rsidRPr="00AB1B15">
              <w:t>interpretation of charts and operational documentation associated wit</w:t>
            </w:r>
            <w:r w:rsidRPr="00AB1B15">
              <w:t>h air traffic services</w:t>
            </w:r>
          </w:p>
          <w:p w:rsidR="00000000" w:rsidRPr="00AB1B15" w:rsidP="00AB1B15">
            <w:pPr>
              <w:pStyle w:val="ListBullet"/>
            </w:pPr>
            <w:r w:rsidRPr="00AB1B15">
              <w:t>human machine interface (HMI) states and associated interactions</w:t>
            </w:r>
          </w:p>
          <w:p w:rsidR="00000000" w:rsidRPr="00AB1B15" w:rsidP="00AB1B15">
            <w:pPr>
              <w:pStyle w:val="ListBullet"/>
            </w:pPr>
            <w:r w:rsidRPr="00AB1B15">
              <w:t>jurisdiction and adjacent airspace characteristics</w:t>
            </w:r>
          </w:p>
          <w:p w:rsidR="00000000" w:rsidRPr="00AB1B15" w:rsidP="00AB1B15">
            <w:pPr>
              <w:pStyle w:val="ListBullet"/>
            </w:pPr>
            <w:r w:rsidRPr="00AB1B15">
              <w:t>meteorological documentation, terms and definitions</w:t>
            </w:r>
          </w:p>
          <w:p w:rsidR="00000000" w:rsidRPr="00AB1B15" w:rsidP="00AB1B15">
            <w:pPr>
              <w:pStyle w:val="ListBullet"/>
            </w:pPr>
            <w:r w:rsidRPr="00AB1B15">
              <w:t>military flight operations</w:t>
            </w:r>
          </w:p>
          <w:p w:rsidR="00000000" w:rsidRPr="00AB1B15" w:rsidP="00AB1B15">
            <w:pPr>
              <w:pStyle w:val="ListBullet"/>
            </w:pPr>
            <w:r w:rsidRPr="00AB1B15">
              <w:t xml:space="preserve">national </w:t>
            </w:r>
            <w:r w:rsidRPr="00AB1B15">
              <w:t>airspace system and standard route structure</w:t>
            </w:r>
          </w:p>
          <w:p w:rsidR="00000000" w:rsidRPr="00AB1B15" w:rsidP="00AB1B15">
            <w:pPr>
              <w:pStyle w:val="ListBullet"/>
            </w:pPr>
            <w:r w:rsidRPr="00AB1B15">
              <w:t>navigation principles and terminology</w:t>
            </w:r>
          </w:p>
          <w:p w:rsidR="00000000" w:rsidRPr="00AB1B15" w:rsidP="00AB1B15">
            <w:pPr>
              <w:pStyle w:val="ListBullet"/>
            </w:pPr>
            <w:r w:rsidRPr="00AB1B15">
              <w:t>organisational and licensing administration</w:t>
            </w:r>
          </w:p>
          <w:p w:rsidR="00000000" w:rsidRPr="00AB1B15" w:rsidP="00AB1B15">
            <w:pPr>
              <w:pStyle w:val="ListBullet"/>
            </w:pPr>
            <w:r w:rsidRPr="00AB1B15">
              <w:t>preferred routing</w:t>
            </w:r>
          </w:p>
          <w:p w:rsidR="00000000" w:rsidRPr="00AB1B15" w:rsidP="00AB1B15">
            <w:pPr>
              <w:pStyle w:val="ListBullet"/>
            </w:pPr>
            <w:r w:rsidRPr="00AB1B15">
              <w:t>principles and procedures of altimetry</w:t>
            </w:r>
          </w:p>
          <w:p w:rsidR="00000000" w:rsidRPr="00AB1B15" w:rsidP="00AB1B15">
            <w:pPr>
              <w:pStyle w:val="ListBullet"/>
            </w:pPr>
            <w:r w:rsidRPr="00AB1B15">
              <w:t>principles of flight</w:t>
            </w:r>
          </w:p>
          <w:p w:rsidR="00000000" w:rsidRPr="00AB1B15" w:rsidP="00AB1B15">
            <w:pPr>
              <w:pStyle w:val="ListBullet"/>
            </w:pPr>
            <w:r w:rsidRPr="00AB1B15">
              <w:t>procedures for recording and annotating operational</w:t>
            </w:r>
            <w:r w:rsidRPr="00AB1B15">
              <w:t xml:space="preserve"> information</w:t>
            </w:r>
          </w:p>
          <w:p w:rsidR="00000000" w:rsidRPr="00AB1B15" w:rsidP="00AB1B15">
            <w:pPr>
              <w:pStyle w:val="ListBullet"/>
            </w:pPr>
            <w:r w:rsidRPr="00AB1B15">
              <w:t>provision of air traffic services and air traffic flow management (ATFM) during system degradation, including facility failures and restoration of system components</w:t>
            </w:r>
          </w:p>
          <w:p w:rsidR="00000000" w:rsidRPr="00AB1B15" w:rsidP="00AB1B15">
            <w:pPr>
              <w:pStyle w:val="ListBullet"/>
            </w:pPr>
            <w:r w:rsidRPr="00AB1B15">
              <w:t>rules of the air governing visual and instrument flight</w:t>
            </w:r>
          </w:p>
          <w:p w:rsidR="00000000" w:rsidRPr="00AB1B15" w:rsidP="00AB1B15">
            <w:pPr>
              <w:pStyle w:val="ListBullet"/>
            </w:pPr>
            <w:r w:rsidRPr="00AB1B15">
              <w:t>safety occurrence repo</w:t>
            </w:r>
            <w:r w:rsidRPr="00AB1B15">
              <w:t xml:space="preserve">rting </w:t>
            </w:r>
          </w:p>
          <w:p w:rsidR="00000000" w:rsidRPr="00AB1B15" w:rsidP="00AB1B15">
            <w:pPr>
              <w:pStyle w:val="ListBullet"/>
            </w:pPr>
            <w:r w:rsidRPr="00AB1B15">
              <w:t>standard routing</w:t>
            </w:r>
          </w:p>
          <w:p w:rsidR="00000000" w:rsidRPr="00AB1B15" w:rsidP="00AB1B15">
            <w:pPr>
              <w:pStyle w:val="ListBullet"/>
            </w:pPr>
            <w:r w:rsidRPr="00AB1B15">
              <w:t>terrain and prominent landmarks affecting flight operations within enroute airspace</w:t>
            </w:r>
          </w:p>
          <w:p w:rsidR="00000000" w:rsidRPr="00AB1B15" w:rsidP="00AB1B15">
            <w:pPr>
              <w:pStyle w:val="ListBullet"/>
            </w:pPr>
            <w:r w:rsidRPr="00AB1B15">
              <w:t>terrain protection</w:t>
            </w:r>
          </w:p>
          <w:p w:rsidR="00000000" w:rsidRPr="00AB1B15" w:rsidP="00AB1B15">
            <w:pPr>
              <w:pStyle w:val="ListBullet"/>
            </w:pPr>
            <w:r w:rsidRPr="00AB1B15">
              <w:t>transfer of control points</w:t>
            </w:r>
          </w:p>
          <w:p w:rsidR="00000000" w:rsidRPr="00AB1B15" w:rsidP="00AB1B15">
            <w:pPr>
              <w:pStyle w:val="ListBullet"/>
            </w:pPr>
            <w:r w:rsidRPr="00AB1B15">
              <w:t xml:space="preserve">transition from instrument flight to visual flight conditions </w:t>
            </w:r>
          </w:p>
          <w:p w:rsidR="00000000" w:rsidRPr="00AB1B15" w:rsidP="00AB1B15">
            <w:pPr>
              <w:pStyle w:val="ListBullet"/>
            </w:pPr>
            <w:r w:rsidRPr="00AB1B15">
              <w:t>weather phenomena affecting flight oper</w:t>
            </w:r>
            <w:r w:rsidRPr="00AB1B15">
              <w:t>ations.</w:t>
            </w:r>
          </w:p>
        </w:tc>
      </w:tr>
    </w:tbl>
    <w:p w:rsidR="00000000" w:rsidRPr="00AB1B15" w:rsidP="00AB1B15">
      <w:pPr>
        <w:pStyle w:val="NoPaddingFontSize1"/>
      </w:pPr>
    </w:p>
    <w:p w:rsidR="00000000" w:rsidRPr="00AB1B15" w:rsidP="00AB1B15">
      <w:pPr>
        <w:pStyle w:val="AllowPageBreak"/>
      </w:pPr>
    </w:p>
    <w:p w:rsidR="00000000" w:rsidRPr="00AB1B15" w:rsidP="00AB1B15">
      <w:pPr>
        <w:pStyle w:val="Heading1"/>
      </w:pPr>
      <w:bookmarkStart w:id="4" w:name="O_1240995"/>
      <w:bookmarkEnd w:id="4"/>
      <w:r w:rsidRPr="00AB1B15">
        <w:t>Assessment Conditions</w:t>
      </w:r>
    </w:p>
    <w:tbl>
      <w:tblPr>
        <w:tblW w:w="9497" w:type="dxa"/>
        <w:tblLayout w:type="fixed"/>
        <w:tblCellMar>
          <w:left w:w="62" w:type="dxa"/>
          <w:right w:w="62" w:type="dxa"/>
        </w:tblCellMar>
        <w:tblLook w:val="0000"/>
      </w:tblPr>
      <w:tblGrid>
        <w:gridCol w:w="9497"/>
      </w:tblGrid>
      <w:tr w:rsidTr="00AB1B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1B15" w:rsidP="00AB1B15">
            <w:pPr>
              <w:pStyle w:val="BodyText"/>
            </w:pPr>
            <w:r w:rsidRPr="00AB1B15">
              <w:t xml:space="preserve">As a minimum, assessors must satisfy applicable regulatory requirements, which include requirements in the Standards for Registered Training Organisations current at the time of assessment. </w:t>
            </w:r>
          </w:p>
          <w:p w:rsidR="00000000" w:rsidRPr="00AB1B15" w:rsidP="00AB1B15">
            <w:pPr>
              <w:pStyle w:val="BodyText"/>
            </w:pPr>
            <w:r w:rsidRPr="00AB1B15">
              <w:t>As a minimum, assessment must satisfy applicable regulatory requirements, which include requirements in the Standards for Registered Training Organisations current at the time of assessment.</w:t>
            </w:r>
          </w:p>
          <w:p w:rsidR="00000000" w:rsidRPr="00AB1B15" w:rsidP="00AB1B15">
            <w:pPr>
              <w:pStyle w:val="BodyText"/>
            </w:pPr>
            <w:r w:rsidRPr="00AB1B15">
              <w:t>Assessment processes and techniques must be appropriate to the la</w:t>
            </w:r>
            <w:r w:rsidRPr="00AB1B15">
              <w:t>nguage, literacy and numeracy requirements of the work being performed and the needs of the candidate.</w:t>
            </w:r>
          </w:p>
          <w:p w:rsidR="00000000" w:rsidRPr="00AB1B15" w:rsidP="00AB1B15">
            <w:pPr>
              <w:pStyle w:val="BodyText"/>
            </w:pPr>
            <w:r w:rsidRPr="00AB1B15">
              <w:t>Assessment must occur in workplace operational situations. Where this is not appropriate, assessment must occur in simulated workplace operational situat</w:t>
            </w:r>
            <w:r w:rsidRPr="00AB1B15">
              <w:t>ions that reflect workplace conditions.</w:t>
            </w:r>
          </w:p>
          <w:p w:rsidR="00000000" w:rsidRPr="00AB1B15" w:rsidP="00AB1B15">
            <w:pPr>
              <w:pStyle w:val="BodyText"/>
            </w:pPr>
            <w:r w:rsidRPr="00AB1B15">
              <w:t>Resources for assessment must include access to:</w:t>
            </w:r>
          </w:p>
          <w:p w:rsidR="00000000" w:rsidRPr="00AB1B15" w:rsidP="00AB1B15">
            <w:pPr>
              <w:pStyle w:val="ListBullet"/>
            </w:pPr>
            <w:r w:rsidRPr="00AB1B15">
              <w:t>a range of relevant exercises, case studies and/or simulations</w:t>
            </w:r>
          </w:p>
          <w:p w:rsidR="00000000" w:rsidRPr="00AB1B15" w:rsidP="00AB1B15">
            <w:pPr>
              <w:pStyle w:val="ListBullet"/>
            </w:pPr>
            <w:r w:rsidRPr="00AB1B15">
              <w:t>relevant and appropriate materials, tools, equipment, and personal protective equipment (PPE) currently</w:t>
            </w:r>
            <w:r w:rsidRPr="00AB1B15">
              <w:t xml:space="preserve"> used in industry </w:t>
            </w:r>
          </w:p>
          <w:p w:rsidR="00000000" w:rsidRPr="00AB1B15" w:rsidP="00AB1B15">
            <w:pPr>
              <w:pStyle w:val="ListBullet"/>
            </w:pPr>
            <w:r w:rsidRPr="00AB1B15">
              <w:t>applicable documentation including workplace procedures, regulations, codes of practice and operation manuals</w:t>
            </w:r>
          </w:p>
          <w:p w:rsidR="00000000" w:rsidRPr="00AB1B15" w:rsidP="00AB1B15">
            <w:pPr>
              <w:pStyle w:val="ListBullet"/>
            </w:pPr>
            <w:r w:rsidRPr="00AB1B15">
              <w:t>acceptable means of simulation assessment.</w:t>
            </w:r>
          </w:p>
        </w:tc>
      </w:tr>
    </w:tbl>
    <w:p w:rsidR="00000000" w:rsidRPr="00AB1B15" w:rsidP="00AB1B15">
      <w:pPr>
        <w:pStyle w:val="NoPaddingFontSize1"/>
      </w:pPr>
    </w:p>
    <w:p w:rsidR="00000000" w:rsidRPr="00AB1B15" w:rsidP="00AB1B15">
      <w:pPr>
        <w:pStyle w:val="AllowPageBreak"/>
      </w:pPr>
    </w:p>
    <w:p w:rsidR="00000000" w:rsidRPr="00AB1B15" w:rsidP="00AB1B15">
      <w:pPr>
        <w:pStyle w:val="Heading1"/>
      </w:pPr>
      <w:bookmarkStart w:id="5" w:name="O_1241010"/>
      <w:bookmarkEnd w:id="5"/>
      <w:r w:rsidRPr="00AB1B15">
        <w:t>Links</w:t>
      </w:r>
    </w:p>
    <w:p w:rsidR="00000000" w:rsidRPr="00AB1B15" w:rsidP="00285A5E">
      <w:pPr>
        <w:pStyle w:val="BodyText"/>
      </w:pPr>
      <w:r w:rsidRPr="00AB1B1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A7921">
        <w:rPr>
          <w:rStyle w:val="Hyperlink"/>
        </w:rPr>
        <w:t>https://vetnet.gov.au/Pages/TrainingDocs.aspx?q=4725260a-0af3-4daf-912b-ef1c2f3e5816</w:t>
      </w:r>
      <w:r>
        <w:fldChar w:fldCharType="end"/>
      </w:r>
    </w:p>
    <w:p w:rsidR="00000000" w:rsidRPr="00AB1B15" w:rsidP="00AB1B15"/>
    <w:sectPr w:rsidSect="00AB1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15" w:rsidRPr="00285A5E" w:rsidP="00285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5E" w:rsidP="00AB1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A5E" w:rsidP="00AB1B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5A5E" w:rsidP="00AB1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B15" w:rsidRPr="00285A5E" w:rsidP="00285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5E" w:rsidRPr="002D2AF8" w:rsidP="00AB1B15">
    <w:pPr>
      <w:pStyle w:val="Header"/>
      <w:framePr w:wrap="around"/>
    </w:pPr>
    <w:r>
      <w:fldChar w:fldCharType="begin"/>
    </w:r>
    <w:r>
      <w:instrText xml:space="preserve"> TITLE   \* MERGEFORMAT </w:instrText>
    </w:r>
    <w:r>
      <w:fldChar w:fldCharType="separate"/>
    </w:r>
    <w:r>
      <w:t>Assessment Requirements for AVIY5049 Provide area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85A5E" w:rsidP="00AB1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686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DCB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B15"/>
    <w:pPr>
      <w:spacing w:before="360" w:after="60"/>
      <w:outlineLvl w:val="0"/>
    </w:pPr>
    <w:rPr>
      <w:sz w:val="32"/>
    </w:rPr>
  </w:style>
  <w:style w:type="paragraph" w:styleId="Heading2">
    <w:name w:val="heading 2"/>
    <w:basedOn w:val="HeadingBase"/>
    <w:next w:val="BodyText"/>
    <w:link w:val="Heading2Char"/>
    <w:qFormat/>
    <w:rsid w:val="00AB1B15"/>
    <w:pPr>
      <w:keepLines/>
      <w:spacing w:before="240" w:after="120"/>
      <w:outlineLvl w:val="1"/>
    </w:pPr>
    <w:rPr>
      <w:sz w:val="28"/>
      <w:szCs w:val="40"/>
    </w:rPr>
  </w:style>
  <w:style w:type="paragraph" w:styleId="Heading3">
    <w:name w:val="heading 3"/>
    <w:basedOn w:val="HeadingBase"/>
    <w:next w:val="BodyText"/>
    <w:link w:val="Heading3Char"/>
    <w:qFormat/>
    <w:rsid w:val="00AB1B15"/>
    <w:pPr>
      <w:spacing w:before="180" w:after="120"/>
      <w:outlineLvl w:val="2"/>
    </w:pPr>
    <w:rPr>
      <w:spacing w:val="-10"/>
      <w:kern w:val="32"/>
    </w:rPr>
  </w:style>
  <w:style w:type="paragraph" w:styleId="Heading4">
    <w:name w:val="heading 4"/>
    <w:basedOn w:val="HeadingBase"/>
    <w:next w:val="BodyText"/>
    <w:link w:val="Heading4Char"/>
    <w:qFormat/>
    <w:rsid w:val="00AB1B15"/>
    <w:pPr>
      <w:spacing w:before="160" w:after="120"/>
      <w:outlineLvl w:val="3"/>
    </w:pPr>
    <w:rPr>
      <w:sz w:val="22"/>
    </w:rPr>
  </w:style>
  <w:style w:type="paragraph" w:styleId="Heading5">
    <w:name w:val="heading 5"/>
    <w:basedOn w:val="HeadingBase"/>
    <w:next w:val="Normal"/>
    <w:link w:val="Heading5Char"/>
    <w:qFormat/>
    <w:rsid w:val="00AB1B15"/>
    <w:pPr>
      <w:spacing w:before="80"/>
      <w:outlineLvl w:val="4"/>
    </w:pPr>
    <w:rPr>
      <w:color w:val="918585"/>
      <w:sz w:val="20"/>
    </w:rPr>
  </w:style>
  <w:style w:type="paragraph" w:styleId="Heading6">
    <w:name w:val="heading 6"/>
    <w:basedOn w:val="HeadingBase"/>
    <w:next w:val="Normal"/>
    <w:link w:val="Heading6Char"/>
    <w:qFormat/>
    <w:rsid w:val="00AB1B15"/>
    <w:pPr>
      <w:spacing w:before="60"/>
      <w:outlineLvl w:val="5"/>
    </w:pPr>
    <w:rPr>
      <w:color w:val="918585"/>
      <w:sz w:val="20"/>
    </w:rPr>
  </w:style>
  <w:style w:type="paragraph" w:styleId="Heading7">
    <w:name w:val="heading 7"/>
    <w:basedOn w:val="Normal"/>
    <w:next w:val="Normal"/>
    <w:link w:val="Heading7Char"/>
    <w:qFormat/>
    <w:rsid w:val="00AB1B15"/>
    <w:pPr>
      <w:ind w:left="720"/>
      <w:outlineLvl w:val="6"/>
    </w:pPr>
    <w:rPr>
      <w:i/>
    </w:rPr>
  </w:style>
  <w:style w:type="paragraph" w:styleId="Heading8">
    <w:name w:val="heading 8"/>
    <w:basedOn w:val="Normal"/>
    <w:next w:val="Normal"/>
    <w:link w:val="Heading8Char"/>
    <w:qFormat/>
    <w:rsid w:val="00AB1B15"/>
    <w:pPr>
      <w:ind w:left="720"/>
      <w:outlineLvl w:val="7"/>
    </w:pPr>
    <w:rPr>
      <w:i/>
    </w:rPr>
  </w:style>
  <w:style w:type="paragraph" w:styleId="Heading9">
    <w:name w:val="heading 9"/>
    <w:basedOn w:val="Normal"/>
    <w:next w:val="Normal"/>
    <w:link w:val="Heading9Char"/>
    <w:qFormat/>
    <w:rsid w:val="00AB1B15"/>
    <w:pPr>
      <w:ind w:left="720"/>
      <w:outlineLvl w:val="8"/>
    </w:pPr>
    <w:rPr>
      <w:i/>
    </w:rPr>
  </w:style>
  <w:style w:type="character" w:default="1" w:styleId="DefaultParagraphFont">
    <w:name w:val="Default Paragraph Font"/>
    <w:uiPriority w:val="1"/>
    <w:unhideWhenUsed/>
    <w:rsid w:val="00AB1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B15"/>
  </w:style>
  <w:style w:type="character" w:customStyle="1" w:styleId="Heading1Char">
    <w:name w:val="Heading 1 Char"/>
    <w:basedOn w:val="DefaultParagraphFont"/>
    <w:link w:val="Heading1"/>
    <w:rsid w:val="00AB1B15"/>
    <w:rPr>
      <w:rFonts w:ascii="Times New Roman" w:eastAsia="Times New Roman" w:hAnsi="Times New Roman" w:cs="Times New Roman"/>
      <w:b/>
      <w:sz w:val="32"/>
      <w:szCs w:val="20"/>
      <w:lang w:eastAsia="en-US"/>
    </w:rPr>
  </w:style>
  <w:style w:type="paragraph" w:styleId="BodyText">
    <w:name w:val="Body Text"/>
    <w:basedOn w:val="Normal"/>
    <w:link w:val="BodyTextChar"/>
    <w:rsid w:val="00AB1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B15"/>
    <w:rPr>
      <w:rFonts w:ascii="Times New Roman" w:eastAsia="Times New Roman" w:hAnsi="Times New Roman" w:cs="Times New Roman"/>
      <w:sz w:val="24"/>
      <w:lang w:eastAsia="en-US"/>
    </w:rPr>
  </w:style>
  <w:style w:type="paragraph" w:styleId="ListBullet">
    <w:name w:val="List Bullet"/>
    <w:basedOn w:val="List"/>
    <w:rsid w:val="00AB1B15"/>
    <w:pPr>
      <w:numPr>
        <w:numId w:val="11"/>
      </w:numPr>
      <w:tabs>
        <w:tab w:val="clear" w:pos="340"/>
      </w:tabs>
      <w:spacing w:before="40" w:after="40"/>
    </w:pPr>
  </w:style>
  <w:style w:type="paragraph" w:customStyle="1" w:styleId="SuperHeading">
    <w:name w:val="SuperHeading"/>
    <w:basedOn w:val="Normal"/>
    <w:rsid w:val="00AB1B15"/>
    <w:pPr>
      <w:spacing w:before="240" w:after="120"/>
      <w:outlineLvl w:val="0"/>
    </w:pPr>
    <w:rPr>
      <w:rFonts w:ascii="Times New Roman" w:hAnsi="Times New Roman"/>
      <w:b/>
      <w:sz w:val="32"/>
    </w:rPr>
  </w:style>
  <w:style w:type="paragraph" w:customStyle="1" w:styleId="AllowPageBreak">
    <w:name w:val="AllowPageBreak"/>
    <w:rsid w:val="00AB1B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1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B15"/>
    <w:rPr>
      <w:rFonts w:ascii="Courier New" w:eastAsia="Times New Roman" w:hAnsi="Courier New" w:cs="Times New Roman"/>
      <w:i/>
      <w:szCs w:val="20"/>
      <w:lang w:eastAsia="en-US"/>
    </w:rPr>
  </w:style>
  <w:style w:type="paragraph" w:customStyle="1" w:styleId="HeadingBase">
    <w:name w:val="Heading Base"/>
    <w:rsid w:val="00AB1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B15"/>
    <w:pPr>
      <w:tabs>
        <w:tab w:val="right" w:leader="dot" w:pos="9072"/>
      </w:tabs>
      <w:ind w:left="567"/>
    </w:pPr>
    <w:rPr>
      <w:szCs w:val="22"/>
    </w:rPr>
  </w:style>
  <w:style w:type="paragraph" w:customStyle="1" w:styleId="TOCBase">
    <w:name w:val="TOC Base"/>
    <w:rsid w:val="00AB1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B15"/>
    <w:pPr>
      <w:tabs>
        <w:tab w:val="right" w:leader="dot" w:pos="9072"/>
      </w:tabs>
      <w:spacing w:before="40" w:after="40"/>
      <w:ind w:left="284"/>
    </w:pPr>
    <w:rPr>
      <w:rFonts w:ascii="Times New Roman" w:hAnsi="Times New Roman"/>
    </w:rPr>
  </w:style>
  <w:style w:type="paragraph" w:styleId="TOC1">
    <w:name w:val="toc 1"/>
    <w:basedOn w:val="TOCBase"/>
    <w:next w:val="Normal"/>
    <w:rsid w:val="00AB1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B15"/>
    <w:rPr>
      <w:rFonts w:ascii="Times New Roman" w:eastAsia="Times New Roman" w:hAnsi="Times New Roman" w:cs="Times New Roman"/>
      <w:sz w:val="16"/>
      <w:lang w:eastAsia="en-US"/>
    </w:rPr>
  </w:style>
  <w:style w:type="paragraph" w:styleId="Title">
    <w:name w:val="Title"/>
    <w:basedOn w:val="HeadingBase"/>
    <w:link w:val="TitleChar"/>
    <w:qFormat/>
    <w:rsid w:val="00AB1B15"/>
    <w:pPr>
      <w:spacing w:before="5040"/>
      <w:jc w:val="center"/>
    </w:pPr>
    <w:rPr>
      <w:sz w:val="48"/>
      <w:szCs w:val="72"/>
      <w:lang w:val="en-US"/>
    </w:rPr>
  </w:style>
  <w:style w:type="character" w:customStyle="1" w:styleId="TitleChar">
    <w:name w:val="Title Char"/>
    <w:basedOn w:val="DefaultParagraphFont"/>
    <w:link w:val="Title"/>
    <w:rsid w:val="00AB1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B15"/>
    <w:pPr>
      <w:tabs>
        <w:tab w:val="left" w:pos="3600"/>
        <w:tab w:val="left" w:pos="3958"/>
      </w:tabs>
    </w:pPr>
  </w:style>
  <w:style w:type="paragraph" w:styleId="List">
    <w:name w:val="List"/>
    <w:basedOn w:val="BodyText"/>
    <w:next w:val="BodyText"/>
    <w:rsid w:val="00AB1B15"/>
    <w:pPr>
      <w:tabs>
        <w:tab w:val="left" w:pos="340"/>
      </w:tabs>
      <w:spacing w:before="60" w:after="60"/>
      <w:ind w:left="340" w:hanging="340"/>
    </w:pPr>
  </w:style>
  <w:style w:type="paragraph" w:customStyle="1" w:styleId="Note">
    <w:name w:val="Note"/>
    <w:basedOn w:val="BodyText"/>
    <w:rsid w:val="00AB1B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1B15"/>
    <w:rPr>
      <w:b/>
      <w:spacing w:val="0"/>
    </w:rPr>
  </w:style>
  <w:style w:type="paragraph" w:customStyle="1" w:styleId="SuperTitle">
    <w:name w:val="SuperTitle"/>
    <w:basedOn w:val="Title"/>
    <w:rsid w:val="00AB1B15"/>
    <w:pPr>
      <w:framePr w:wrap="auto" w:hAnchor="text" w:y="6049"/>
    </w:pPr>
    <w:rPr>
      <w:color w:val="000000"/>
      <w:sz w:val="40"/>
    </w:rPr>
  </w:style>
  <w:style w:type="paragraph" w:customStyle="1" w:styleId="TOCTitle">
    <w:name w:val="TOCTitle"/>
    <w:basedOn w:val="Heading1"/>
    <w:rsid w:val="00AB1B15"/>
    <w:pPr>
      <w:spacing w:after="240"/>
      <w:jc w:val="center"/>
      <w:outlineLvl w:val="9"/>
    </w:pPr>
    <w:rPr>
      <w:caps/>
    </w:rPr>
  </w:style>
  <w:style w:type="paragraph" w:customStyle="1" w:styleId="Version">
    <w:name w:val="Version"/>
    <w:rsid w:val="00AB1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B15"/>
    <w:pPr>
      <w:numPr>
        <w:numId w:val="12"/>
      </w:numPr>
      <w:tabs>
        <w:tab w:val="clear" w:pos="680"/>
      </w:tabs>
    </w:pPr>
  </w:style>
  <w:style w:type="paragraph" w:styleId="Index1">
    <w:name w:val="index 1"/>
    <w:basedOn w:val="Normal"/>
    <w:next w:val="Normal"/>
    <w:semiHidden/>
    <w:rsid w:val="00AB1B15"/>
    <w:pPr>
      <w:keepNext w:val="0"/>
      <w:tabs>
        <w:tab w:val="right" w:pos="4176"/>
      </w:tabs>
      <w:ind w:left="198" w:hanging="198"/>
    </w:pPr>
    <w:rPr>
      <w:rFonts w:ascii="Garamond" w:hAnsi="Garamond"/>
    </w:rPr>
  </w:style>
  <w:style w:type="paragraph" w:styleId="IndexHeading">
    <w:name w:val="index heading"/>
    <w:basedOn w:val="Normal"/>
    <w:next w:val="Index1"/>
    <w:semiHidden/>
    <w:rsid w:val="00AB1B15"/>
    <w:pPr>
      <w:spacing w:before="120" w:after="120"/>
    </w:pPr>
    <w:rPr>
      <w:rFonts w:ascii="Arial" w:hAnsi="Arial"/>
      <w:b/>
      <w:color w:val="918585"/>
      <w:sz w:val="24"/>
    </w:rPr>
  </w:style>
  <w:style w:type="paragraph" w:styleId="Header">
    <w:name w:val="header"/>
    <w:basedOn w:val="Normal"/>
    <w:link w:val="HeaderChar"/>
    <w:rsid w:val="00AB1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B15"/>
    <w:rPr>
      <w:rFonts w:ascii="Times New Roman" w:eastAsia="Times New Roman" w:hAnsi="Times New Roman" w:cs="Times New Roman"/>
      <w:sz w:val="16"/>
      <w:szCs w:val="20"/>
      <w:lang w:val="en-GB" w:eastAsia="en-US"/>
    </w:rPr>
  </w:style>
  <w:style w:type="paragraph" w:customStyle="1" w:styleId="Chapter">
    <w:name w:val="Chapter"/>
    <w:basedOn w:val="Normal"/>
    <w:rsid w:val="00AB1B15"/>
    <w:pPr>
      <w:spacing w:before="240"/>
    </w:pPr>
    <w:rPr>
      <w:rFonts w:ascii="Times New Roman" w:hAnsi="Times New Roman"/>
      <w:smallCaps/>
      <w:spacing w:val="80"/>
      <w:sz w:val="28"/>
    </w:rPr>
  </w:style>
  <w:style w:type="paragraph" w:customStyle="1" w:styleId="InChapter">
    <w:name w:val="InChapter"/>
    <w:basedOn w:val="Heading3"/>
    <w:rsid w:val="00AB1B15"/>
    <w:pPr>
      <w:spacing w:after="240"/>
      <w:outlineLvl w:val="9"/>
    </w:pPr>
    <w:rPr>
      <w:noProof/>
    </w:rPr>
  </w:style>
  <w:style w:type="paragraph" w:styleId="Index2">
    <w:name w:val="index 2"/>
    <w:basedOn w:val="Normal"/>
    <w:next w:val="Normal"/>
    <w:semiHidden/>
    <w:rsid w:val="00AB1B15"/>
    <w:pPr>
      <w:tabs>
        <w:tab w:val="right" w:pos="4176"/>
      </w:tabs>
      <w:ind w:left="568" w:hanging="284"/>
    </w:pPr>
    <w:rPr>
      <w:rFonts w:ascii="Garamond" w:hAnsi="Garamond"/>
    </w:rPr>
  </w:style>
  <w:style w:type="paragraph" w:customStyle="1" w:styleId="Byline">
    <w:name w:val="Byline"/>
    <w:rsid w:val="00AB1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B15"/>
    <w:pPr>
      <w:tabs>
        <w:tab w:val="clear" w:pos="3600"/>
        <w:tab w:val="clear" w:pos="3958"/>
      </w:tabs>
      <w:jc w:val="right"/>
    </w:pPr>
  </w:style>
  <w:style w:type="character" w:styleId="Emphasis">
    <w:name w:val="Emphasis"/>
    <w:basedOn w:val="DefaultParagraphFont"/>
    <w:qFormat/>
    <w:rsid w:val="00AB1B15"/>
    <w:rPr>
      <w:i/>
    </w:rPr>
  </w:style>
  <w:style w:type="paragraph" w:styleId="Caption">
    <w:name w:val="caption"/>
    <w:basedOn w:val="BodyText"/>
    <w:next w:val="Normal"/>
    <w:qFormat/>
    <w:rsid w:val="00AB1B15"/>
    <w:pPr>
      <w:framePr w:w="2268" w:hSpace="181" w:vSpace="181" w:wrap="around" w:vAnchor="text" w:hAnchor="page" w:x="1135" w:y="285" w:anchorLock="1"/>
    </w:pPr>
    <w:rPr>
      <w:i/>
    </w:rPr>
  </w:style>
  <w:style w:type="paragraph" w:customStyle="1" w:styleId="MiniTOCTitle">
    <w:name w:val="MiniTOCTitle"/>
    <w:basedOn w:val="Heading4"/>
    <w:rsid w:val="00AB1B15"/>
    <w:pPr>
      <w:spacing w:before="240"/>
      <w:outlineLvl w:val="9"/>
    </w:pPr>
    <w:rPr>
      <w:noProof/>
      <w:sz w:val="24"/>
    </w:rPr>
  </w:style>
  <w:style w:type="paragraph" w:customStyle="1" w:styleId="MiniTOCItem">
    <w:name w:val="MiniTOCItem"/>
    <w:basedOn w:val="ListBullet"/>
    <w:rsid w:val="00AB1B15"/>
    <w:pPr>
      <w:numPr>
        <w:numId w:val="0"/>
      </w:numPr>
      <w:tabs>
        <w:tab w:val="right" w:leader="dot" w:pos="6521"/>
      </w:tabs>
      <w:spacing w:before="0" w:after="0"/>
    </w:pPr>
  </w:style>
  <w:style w:type="paragraph" w:customStyle="1" w:styleId="TOFTitle">
    <w:name w:val="TOFTitle"/>
    <w:basedOn w:val="TOCTitle"/>
    <w:rsid w:val="00AB1B15"/>
  </w:style>
  <w:style w:type="paragraph" w:styleId="TableofFigures">
    <w:name w:val="table of figures"/>
    <w:basedOn w:val="Normal"/>
    <w:next w:val="Normal"/>
    <w:semiHidden/>
    <w:rsid w:val="00AB1B15"/>
    <w:pPr>
      <w:tabs>
        <w:tab w:val="right" w:leader="dot" w:pos="9072"/>
      </w:tabs>
      <w:ind w:left="970" w:hanging="403"/>
    </w:pPr>
    <w:rPr>
      <w:rFonts w:ascii="Times New Roman" w:hAnsi="Times New Roman"/>
      <w:b/>
    </w:rPr>
  </w:style>
  <w:style w:type="paragraph" w:styleId="ListNumber">
    <w:name w:val="List Number"/>
    <w:basedOn w:val="List"/>
    <w:rsid w:val="00AB1B15"/>
    <w:pPr>
      <w:numPr>
        <w:numId w:val="14"/>
      </w:numPr>
      <w:tabs>
        <w:tab w:val="clear" w:pos="340"/>
      </w:tabs>
    </w:pPr>
  </w:style>
  <w:style w:type="character" w:customStyle="1" w:styleId="WingdingSymbols">
    <w:name w:val="Wingding Symbols"/>
    <w:rsid w:val="00AB1B15"/>
    <w:rPr>
      <w:rFonts w:ascii="Wingdings" w:hAnsi="Wingdings"/>
    </w:rPr>
  </w:style>
  <w:style w:type="paragraph" w:customStyle="1" w:styleId="TableHeading">
    <w:name w:val="Table Heading"/>
    <w:basedOn w:val="HeadingBase"/>
    <w:rsid w:val="00AB1B15"/>
    <w:pPr>
      <w:keepLines/>
      <w:pBdr>
        <w:bottom w:val="single" w:sz="6" w:space="1" w:color="918585"/>
      </w:pBdr>
      <w:spacing w:before="240"/>
    </w:pPr>
  </w:style>
  <w:style w:type="character" w:customStyle="1" w:styleId="HotSpot">
    <w:name w:val="HotSpot"/>
    <w:rsid w:val="00AB1B15"/>
    <w:rPr>
      <w:color w:val="0033CC"/>
      <w:u w:val="none"/>
    </w:rPr>
  </w:style>
  <w:style w:type="paragraph" w:customStyle="1" w:styleId="BodyTextRight">
    <w:name w:val="Body Text Right"/>
    <w:basedOn w:val="BodyText"/>
    <w:rsid w:val="00AB1B15"/>
    <w:pPr>
      <w:spacing w:before="0" w:after="0"/>
      <w:jc w:val="right"/>
    </w:pPr>
  </w:style>
  <w:style w:type="paragraph" w:styleId="Index3">
    <w:name w:val="index 3"/>
    <w:basedOn w:val="ListNumber2"/>
    <w:next w:val="Normal"/>
    <w:semiHidden/>
    <w:rsid w:val="00AB1B15"/>
    <w:pPr>
      <w:numPr>
        <w:numId w:val="0"/>
      </w:numPr>
      <w:tabs>
        <w:tab w:val="right" w:leader="dot" w:pos="4176"/>
      </w:tabs>
    </w:pPr>
  </w:style>
  <w:style w:type="paragraph" w:styleId="ListNumber2">
    <w:name w:val="List Number 2"/>
    <w:basedOn w:val="List2"/>
    <w:rsid w:val="00AB1B15"/>
    <w:pPr>
      <w:numPr>
        <w:numId w:val="9"/>
      </w:numPr>
      <w:tabs>
        <w:tab w:val="clear" w:pos="1060"/>
      </w:tabs>
    </w:pPr>
  </w:style>
  <w:style w:type="paragraph" w:customStyle="1" w:styleId="MarginNote">
    <w:name w:val="Margin Note"/>
    <w:basedOn w:val="BodyText"/>
    <w:rsid w:val="00AB1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B15"/>
    <w:rPr>
      <w:sz w:val="32"/>
    </w:rPr>
  </w:style>
  <w:style w:type="paragraph" w:customStyle="1" w:styleId="HeadingProcedure">
    <w:name w:val="Heading Procedure"/>
    <w:basedOn w:val="HeadingBase"/>
    <w:next w:val="Normal"/>
    <w:rsid w:val="00AB1B15"/>
    <w:pPr>
      <w:tabs>
        <w:tab w:val="left" w:pos="0"/>
      </w:tabs>
      <w:spacing w:before="120" w:after="60"/>
    </w:pPr>
    <w:rPr>
      <w:i/>
      <w:color w:val="918585"/>
      <w:sz w:val="22"/>
    </w:rPr>
  </w:style>
  <w:style w:type="paragraph" w:customStyle="1" w:styleId="TableBodyText">
    <w:name w:val="Table Body Text"/>
    <w:basedOn w:val="BodyText"/>
    <w:rsid w:val="00AB1B15"/>
    <w:pPr>
      <w:spacing w:before="60" w:after="60"/>
    </w:pPr>
  </w:style>
  <w:style w:type="paragraph" w:styleId="ListContinue">
    <w:name w:val="List Continue"/>
    <w:basedOn w:val="List"/>
    <w:rsid w:val="00AB1B15"/>
    <w:pPr>
      <w:ind w:firstLine="0"/>
    </w:pPr>
  </w:style>
  <w:style w:type="paragraph" w:customStyle="1" w:styleId="ListNote">
    <w:name w:val="List Note"/>
    <w:basedOn w:val="List"/>
    <w:rsid w:val="00AB1B15"/>
    <w:pPr>
      <w:pBdr>
        <w:top w:val="single" w:sz="6" w:space="2" w:color="918585"/>
        <w:bottom w:val="single" w:sz="6" w:space="2" w:color="918585"/>
      </w:pBdr>
      <w:tabs>
        <w:tab w:val="left" w:pos="1021"/>
      </w:tabs>
      <w:ind w:firstLine="0"/>
    </w:pPr>
  </w:style>
  <w:style w:type="paragraph" w:customStyle="1" w:styleId="Warning">
    <w:name w:val="Warning"/>
    <w:basedOn w:val="BodyText"/>
    <w:rsid w:val="00AB1B15"/>
    <w:pPr>
      <w:shd w:val="clear" w:color="auto" w:fill="D9D9D9"/>
      <w:tabs>
        <w:tab w:val="left" w:pos="992"/>
      </w:tabs>
      <w:ind w:left="119" w:right="119"/>
    </w:pPr>
    <w:rPr>
      <w:sz w:val="20"/>
    </w:rPr>
  </w:style>
  <w:style w:type="paragraph" w:customStyle="1" w:styleId="MarginIcons">
    <w:name w:val="Margin Icons"/>
    <w:basedOn w:val="BodyText"/>
    <w:rsid w:val="00AB1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B15"/>
    <w:rPr>
      <w:rFonts w:ascii="Courier New" w:hAnsi="Courier New"/>
    </w:rPr>
  </w:style>
  <w:style w:type="paragraph" w:customStyle="1" w:styleId="NoteBullet">
    <w:name w:val="Note Bullet"/>
    <w:basedOn w:val="Note"/>
    <w:rsid w:val="00AB1B15"/>
    <w:pPr>
      <w:tabs>
        <w:tab w:val="clear" w:pos="680"/>
      </w:tabs>
      <w:spacing w:before="60" w:after="60"/>
    </w:pPr>
  </w:style>
  <w:style w:type="paragraph" w:customStyle="1" w:styleId="SubHeading2">
    <w:name w:val="SubHeading2"/>
    <w:basedOn w:val="HeadingBase"/>
    <w:rsid w:val="00AB1B15"/>
    <w:pPr>
      <w:spacing w:before="240" w:after="60"/>
    </w:pPr>
    <w:rPr>
      <w:sz w:val="20"/>
    </w:rPr>
  </w:style>
  <w:style w:type="paragraph" w:customStyle="1" w:styleId="SubHeading1">
    <w:name w:val="SubHeading1"/>
    <w:basedOn w:val="HeadingBase"/>
    <w:rsid w:val="00AB1B15"/>
    <w:pPr>
      <w:spacing w:before="240" w:after="60"/>
    </w:pPr>
    <w:rPr>
      <w:color w:val="918585"/>
      <w:sz w:val="22"/>
    </w:rPr>
  </w:style>
  <w:style w:type="paragraph" w:customStyle="1" w:styleId="SideHeading">
    <w:name w:val="Side Heading"/>
    <w:basedOn w:val="HeadingBase"/>
    <w:rsid w:val="00AB1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B15"/>
    <w:pPr>
      <w:numPr>
        <w:numId w:val="10"/>
      </w:numPr>
    </w:pPr>
  </w:style>
  <w:style w:type="paragraph" w:styleId="PlainText">
    <w:name w:val="Plain Text"/>
    <w:basedOn w:val="Normal"/>
    <w:link w:val="PlainTextChar"/>
    <w:rsid w:val="00AB1B15"/>
    <w:rPr>
      <w:sz w:val="20"/>
    </w:rPr>
  </w:style>
  <w:style w:type="character" w:customStyle="1" w:styleId="PlainTextChar">
    <w:name w:val="Plain Text Char"/>
    <w:basedOn w:val="DefaultParagraphFont"/>
    <w:link w:val="PlainText"/>
    <w:rsid w:val="00AB1B15"/>
    <w:rPr>
      <w:rFonts w:ascii="Courier New" w:eastAsia="Times New Roman" w:hAnsi="Courier New" w:cs="Times New Roman"/>
      <w:sz w:val="20"/>
      <w:szCs w:val="20"/>
      <w:lang w:eastAsia="en-US"/>
    </w:rPr>
  </w:style>
  <w:style w:type="character" w:customStyle="1" w:styleId="MenuOption">
    <w:name w:val="Menu Option"/>
    <w:basedOn w:val="DefaultParagraphFont"/>
    <w:rsid w:val="00AB1B15"/>
    <w:rPr>
      <w:b/>
      <w:smallCaps/>
    </w:rPr>
  </w:style>
  <w:style w:type="paragraph" w:customStyle="1" w:styleId="TableListNumber">
    <w:name w:val="Table List Number"/>
    <w:basedOn w:val="ListNumber"/>
    <w:rsid w:val="00AB1B15"/>
    <w:pPr>
      <w:numPr>
        <w:numId w:val="0"/>
      </w:numPr>
    </w:pPr>
  </w:style>
  <w:style w:type="paragraph" w:styleId="TOC4">
    <w:name w:val="toc 4"/>
    <w:basedOn w:val="TOCBase"/>
    <w:next w:val="Normal"/>
    <w:semiHidden/>
    <w:rsid w:val="00AB1B15"/>
    <w:pPr>
      <w:tabs>
        <w:tab w:val="right" w:leader="dot" w:pos="9071"/>
      </w:tabs>
      <w:ind w:left="1701"/>
    </w:pPr>
  </w:style>
  <w:style w:type="paragraph" w:customStyle="1" w:styleId="ListAlpha">
    <w:name w:val="List Alpha"/>
    <w:basedOn w:val="List"/>
    <w:rsid w:val="00AB1B15"/>
    <w:pPr>
      <w:numPr>
        <w:numId w:val="8"/>
      </w:numPr>
    </w:pPr>
  </w:style>
  <w:style w:type="paragraph" w:customStyle="1" w:styleId="ListAlpha2">
    <w:name w:val="List Alpha 2"/>
    <w:basedOn w:val="List2"/>
    <w:rsid w:val="00AB1B15"/>
    <w:pPr>
      <w:numPr>
        <w:numId w:val="7"/>
      </w:numPr>
    </w:pPr>
  </w:style>
  <w:style w:type="paragraph" w:styleId="List2">
    <w:name w:val="List 2"/>
    <w:basedOn w:val="BodyText"/>
    <w:rsid w:val="00AB1B15"/>
    <w:pPr>
      <w:tabs>
        <w:tab w:val="left" w:pos="680"/>
      </w:tabs>
      <w:spacing w:before="60" w:after="60"/>
      <w:ind w:left="680" w:hanging="340"/>
    </w:pPr>
  </w:style>
  <w:style w:type="paragraph" w:styleId="List3">
    <w:name w:val="List 3"/>
    <w:basedOn w:val="BodyText"/>
    <w:rsid w:val="00AB1B15"/>
    <w:pPr>
      <w:tabs>
        <w:tab w:val="left" w:pos="1021"/>
      </w:tabs>
      <w:spacing w:before="60" w:after="60"/>
      <w:ind w:left="1020" w:hanging="340"/>
    </w:pPr>
  </w:style>
  <w:style w:type="paragraph" w:styleId="List4">
    <w:name w:val="List 4"/>
    <w:basedOn w:val="BodyText"/>
    <w:rsid w:val="00AB1B15"/>
    <w:pPr>
      <w:tabs>
        <w:tab w:val="left" w:pos="1361"/>
      </w:tabs>
      <w:spacing w:before="60" w:after="60"/>
      <w:ind w:left="1361" w:hanging="340"/>
    </w:pPr>
  </w:style>
  <w:style w:type="paragraph" w:styleId="List5">
    <w:name w:val="List 5"/>
    <w:basedOn w:val="BodyText"/>
    <w:rsid w:val="00AB1B15"/>
    <w:pPr>
      <w:tabs>
        <w:tab w:val="left" w:pos="1701"/>
      </w:tabs>
      <w:spacing w:before="60" w:after="60"/>
      <w:ind w:left="1701" w:hanging="340"/>
    </w:pPr>
  </w:style>
  <w:style w:type="paragraph" w:styleId="ListBullet3">
    <w:name w:val="List Bullet 3"/>
    <w:basedOn w:val="List3"/>
    <w:rsid w:val="00AB1B15"/>
    <w:pPr>
      <w:numPr>
        <w:numId w:val="13"/>
      </w:numPr>
      <w:tabs>
        <w:tab w:val="clear" w:pos="1021"/>
      </w:tabs>
      <w:ind w:left="1037" w:hanging="357"/>
    </w:pPr>
  </w:style>
  <w:style w:type="paragraph" w:styleId="ListBullet4">
    <w:name w:val="List Bullet 4"/>
    <w:basedOn w:val="List4"/>
    <w:rsid w:val="00AB1B15"/>
    <w:pPr>
      <w:numPr>
        <w:numId w:val="2"/>
      </w:numPr>
      <w:tabs>
        <w:tab w:val="clear" w:pos="1361"/>
      </w:tabs>
    </w:pPr>
  </w:style>
  <w:style w:type="paragraph" w:styleId="ListBullet5">
    <w:name w:val="List Bullet 5"/>
    <w:basedOn w:val="List5"/>
    <w:rsid w:val="00AB1B15"/>
    <w:pPr>
      <w:numPr>
        <w:numId w:val="3"/>
      </w:numPr>
    </w:pPr>
  </w:style>
  <w:style w:type="paragraph" w:styleId="ListContinue2">
    <w:name w:val="List Continue 2"/>
    <w:basedOn w:val="List2"/>
    <w:rsid w:val="00AB1B15"/>
    <w:pPr>
      <w:ind w:firstLine="0"/>
    </w:pPr>
  </w:style>
  <w:style w:type="paragraph" w:styleId="ListContinue3">
    <w:name w:val="List Continue 3"/>
    <w:basedOn w:val="List3"/>
    <w:rsid w:val="00AB1B15"/>
    <w:pPr>
      <w:ind w:left="1021" w:firstLine="0"/>
    </w:pPr>
  </w:style>
  <w:style w:type="paragraph" w:styleId="ListContinue4">
    <w:name w:val="List Continue 4"/>
    <w:basedOn w:val="List4"/>
    <w:rsid w:val="00AB1B15"/>
    <w:pPr>
      <w:ind w:firstLine="0"/>
    </w:pPr>
  </w:style>
  <w:style w:type="paragraph" w:styleId="ListContinue5">
    <w:name w:val="List Continue 5"/>
    <w:basedOn w:val="List5"/>
    <w:rsid w:val="00AB1B15"/>
    <w:pPr>
      <w:ind w:firstLine="0"/>
    </w:pPr>
  </w:style>
  <w:style w:type="paragraph" w:styleId="ListNumber3">
    <w:name w:val="List Number 3"/>
    <w:basedOn w:val="List3"/>
    <w:rsid w:val="00AB1B15"/>
    <w:pPr>
      <w:numPr>
        <w:numId w:val="4"/>
      </w:numPr>
    </w:pPr>
  </w:style>
  <w:style w:type="paragraph" w:styleId="ListNumber4">
    <w:name w:val="List Number 4"/>
    <w:basedOn w:val="List4"/>
    <w:rsid w:val="00AB1B15"/>
    <w:pPr>
      <w:numPr>
        <w:numId w:val="5"/>
      </w:numPr>
    </w:pPr>
  </w:style>
  <w:style w:type="paragraph" w:styleId="ListNumber5">
    <w:name w:val="List Number 5"/>
    <w:basedOn w:val="List5"/>
    <w:rsid w:val="00AB1B15"/>
    <w:pPr>
      <w:numPr>
        <w:numId w:val="6"/>
      </w:numPr>
    </w:pPr>
  </w:style>
  <w:style w:type="paragraph" w:styleId="BlockText">
    <w:name w:val="Block Text"/>
    <w:basedOn w:val="Normal"/>
    <w:rsid w:val="00AB1B15"/>
    <w:pPr>
      <w:spacing w:after="120"/>
      <w:ind w:left="1440" w:right="1440"/>
    </w:pPr>
  </w:style>
  <w:style w:type="character" w:customStyle="1" w:styleId="Subscript">
    <w:name w:val="Subscript"/>
    <w:basedOn w:val="DefaultParagraphFont"/>
    <w:rsid w:val="00AB1B15"/>
    <w:rPr>
      <w:sz w:val="16"/>
      <w:vertAlign w:val="subscript"/>
    </w:rPr>
  </w:style>
  <w:style w:type="character" w:customStyle="1" w:styleId="Superscript">
    <w:name w:val="Superscript"/>
    <w:basedOn w:val="DefaultParagraphFont"/>
    <w:rsid w:val="00AB1B15"/>
    <w:rPr>
      <w:sz w:val="16"/>
      <w:vertAlign w:val="superscript"/>
    </w:rPr>
  </w:style>
  <w:style w:type="character" w:customStyle="1" w:styleId="Symbols">
    <w:name w:val="Symbols"/>
    <w:basedOn w:val="DefaultParagraphFont"/>
    <w:rsid w:val="00AB1B15"/>
    <w:rPr>
      <w:rFonts w:ascii="Symbol" w:hAnsi="Symbol"/>
    </w:rPr>
  </w:style>
  <w:style w:type="character" w:customStyle="1" w:styleId="MenuOptions">
    <w:name w:val="Menu Options"/>
    <w:basedOn w:val="DefaultParagraphFont"/>
    <w:rsid w:val="00AB1B15"/>
    <w:rPr>
      <w:rFonts w:ascii="Arial Narrow" w:hAnsi="Arial Narrow"/>
      <w:smallCaps/>
    </w:rPr>
  </w:style>
  <w:style w:type="character" w:customStyle="1" w:styleId="Buttons">
    <w:name w:val="Buttons"/>
    <w:basedOn w:val="DefaultParagraphFont"/>
    <w:rsid w:val="00AB1B15"/>
    <w:rPr>
      <w:b/>
    </w:rPr>
  </w:style>
  <w:style w:type="character" w:customStyle="1" w:styleId="Underlined">
    <w:name w:val="Underlined"/>
    <w:basedOn w:val="DefaultParagraphFont"/>
    <w:rsid w:val="00AB1B15"/>
    <w:rPr>
      <w:u w:val="single"/>
    </w:rPr>
  </w:style>
  <w:style w:type="paragraph" w:customStyle="1" w:styleId="TableBodyTextRight">
    <w:name w:val="Table Body Text Right"/>
    <w:basedOn w:val="TableBodyText"/>
    <w:rsid w:val="00AB1B15"/>
    <w:pPr>
      <w:widowControl w:val="0"/>
      <w:autoSpaceDE w:val="0"/>
      <w:autoSpaceDN w:val="0"/>
      <w:adjustRightInd w:val="0"/>
      <w:jc w:val="right"/>
    </w:pPr>
    <w:rPr>
      <w:rFonts w:cs="Arial"/>
      <w:szCs w:val="18"/>
    </w:rPr>
  </w:style>
  <w:style w:type="paragraph" w:customStyle="1" w:styleId="CopyrightText">
    <w:name w:val="Copyright Text"/>
    <w:basedOn w:val="BodyText"/>
    <w:rsid w:val="00AB1B15"/>
    <w:rPr>
      <w:sz w:val="18"/>
    </w:rPr>
  </w:style>
  <w:style w:type="paragraph" w:customStyle="1" w:styleId="BodySmallRight">
    <w:name w:val="Body Small Right"/>
    <w:basedOn w:val="BodyTextRight"/>
    <w:rsid w:val="00AB1B15"/>
    <w:rPr>
      <w:sz w:val="18"/>
      <w:szCs w:val="18"/>
    </w:rPr>
  </w:style>
  <w:style w:type="paragraph" w:customStyle="1" w:styleId="MarginEdition">
    <w:name w:val="Margin Edition"/>
    <w:basedOn w:val="MarginNote"/>
    <w:rsid w:val="00AB1B15"/>
    <w:pPr>
      <w:spacing w:before="0" w:after="0"/>
    </w:pPr>
    <w:rPr>
      <w:rFonts w:ascii="Times New Roman" w:hAnsi="Times New Roman"/>
      <w:color w:val="999999"/>
    </w:rPr>
  </w:style>
  <w:style w:type="paragraph" w:customStyle="1" w:styleId="Spacer">
    <w:name w:val="Spacer"/>
    <w:basedOn w:val="Normal"/>
    <w:rsid w:val="00AB1B15"/>
    <w:rPr>
      <w:sz w:val="2"/>
      <w:szCs w:val="2"/>
    </w:rPr>
  </w:style>
  <w:style w:type="character" w:customStyle="1" w:styleId="Small">
    <w:name w:val="Small"/>
    <w:basedOn w:val="DefaultParagraphFont"/>
    <w:rsid w:val="00AB1B15"/>
    <w:rPr>
      <w:sz w:val="16"/>
    </w:rPr>
  </w:style>
  <w:style w:type="paragraph" w:customStyle="1" w:styleId="WideTable">
    <w:name w:val="Wide Table"/>
    <w:basedOn w:val="Normal"/>
    <w:rsid w:val="00AB1B15"/>
    <w:pPr>
      <w:ind w:left="-1418"/>
    </w:pPr>
    <w:rPr>
      <w:sz w:val="2"/>
      <w:szCs w:val="2"/>
    </w:rPr>
  </w:style>
  <w:style w:type="character" w:styleId="PageNumber">
    <w:name w:val="page number"/>
    <w:basedOn w:val="DefaultParagraphFont"/>
    <w:rsid w:val="00AB1B15"/>
  </w:style>
  <w:style w:type="paragraph" w:styleId="Quote">
    <w:name w:val="Quote"/>
    <w:basedOn w:val="Heading1"/>
    <w:link w:val="QuoteChar"/>
    <w:qFormat/>
    <w:rsid w:val="00AB1B15"/>
    <w:rPr>
      <w:b w:val="0"/>
      <w:sz w:val="72"/>
      <w:szCs w:val="72"/>
      <w:lang w:val="en-NZ"/>
    </w:rPr>
  </w:style>
  <w:style w:type="character" w:customStyle="1" w:styleId="QuoteChar">
    <w:name w:val="Quote Char"/>
    <w:basedOn w:val="DefaultParagraphFont"/>
    <w:link w:val="Quote"/>
    <w:rsid w:val="00AB1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B15"/>
    <w:pPr>
      <w:pageBreakBefore/>
    </w:pPr>
  </w:style>
  <w:style w:type="paragraph" w:customStyle="1" w:styleId="Border">
    <w:name w:val="Border"/>
    <w:basedOn w:val="Normal"/>
    <w:qFormat/>
    <w:rsid w:val="00AB1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B15"/>
    <w:rPr>
      <w:b/>
      <w:bCs/>
      <w:i/>
      <w:iCs/>
      <w:color w:val="auto"/>
    </w:rPr>
  </w:style>
  <w:style w:type="paragraph" w:styleId="IntenseQuote">
    <w:name w:val="Intense Quote"/>
    <w:basedOn w:val="Normal"/>
    <w:next w:val="Normal"/>
    <w:link w:val="IntenseQuoteChar"/>
    <w:uiPriority w:val="30"/>
    <w:qFormat/>
    <w:rsid w:val="00AB1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B15"/>
    <w:rPr>
      <w:smallCaps/>
      <w:color w:val="auto"/>
      <w:u w:val="single"/>
    </w:rPr>
  </w:style>
  <w:style w:type="character" w:styleId="IntenseReference">
    <w:name w:val="Intense Reference"/>
    <w:basedOn w:val="DefaultParagraphFont"/>
    <w:uiPriority w:val="32"/>
    <w:qFormat/>
    <w:rsid w:val="00AB1B15"/>
    <w:rPr>
      <w:b/>
      <w:bCs/>
      <w:smallCaps/>
      <w:color w:val="auto"/>
      <w:spacing w:val="5"/>
      <w:u w:val="single"/>
    </w:rPr>
  </w:style>
  <w:style w:type="paragraph" w:customStyle="1" w:styleId="2ColumnHeading">
    <w:name w:val="2Column Heading"/>
    <w:basedOn w:val="BodyText"/>
    <w:qFormat/>
    <w:rsid w:val="00AB1B15"/>
    <w:pPr>
      <w:spacing w:after="60"/>
      <w:ind w:left="-2268"/>
    </w:pPr>
    <w:rPr>
      <w:b/>
    </w:rPr>
  </w:style>
  <w:style w:type="paragraph" w:customStyle="1" w:styleId="Heading1TOC">
    <w:name w:val="Heading1 TOC"/>
    <w:basedOn w:val="Normal"/>
    <w:qFormat/>
    <w:rsid w:val="00AB1B15"/>
    <w:pPr>
      <w:spacing w:before="240" w:after="120"/>
    </w:pPr>
    <w:rPr>
      <w:rFonts w:ascii="Times New Roman" w:hAnsi="Times New Roman"/>
      <w:b/>
      <w:sz w:val="32"/>
    </w:rPr>
  </w:style>
  <w:style w:type="paragraph" w:customStyle="1" w:styleId="Heading2TOC">
    <w:name w:val="Heading2 TOC"/>
    <w:basedOn w:val="Normal"/>
    <w:qFormat/>
    <w:rsid w:val="00AB1B15"/>
    <w:pPr>
      <w:spacing w:before="240" w:after="60"/>
    </w:pPr>
    <w:rPr>
      <w:rFonts w:ascii="Times New Roman" w:hAnsi="Times New Roman"/>
      <w:b/>
      <w:sz w:val="28"/>
    </w:rPr>
  </w:style>
  <w:style w:type="character" w:customStyle="1" w:styleId="Underline">
    <w:name w:val="Underline"/>
    <w:basedOn w:val="DefaultParagraphFont"/>
    <w:qFormat/>
    <w:rsid w:val="00AB1B15"/>
    <w:rPr>
      <w:u w:val="single"/>
    </w:rPr>
  </w:style>
  <w:style w:type="character" w:customStyle="1" w:styleId="BoldandItalics">
    <w:name w:val="Bold and Italics"/>
    <w:qFormat/>
    <w:rsid w:val="00AB1B15"/>
    <w:rPr>
      <w:b/>
      <w:i/>
      <w:u w:val="none"/>
    </w:rPr>
  </w:style>
  <w:style w:type="paragraph" w:styleId="BalloonText">
    <w:name w:val="Balloon Text"/>
    <w:basedOn w:val="Normal"/>
    <w:link w:val="BalloonTextChar"/>
    <w:rsid w:val="00AB1B15"/>
    <w:rPr>
      <w:rFonts w:ascii="Tahoma" w:hAnsi="Tahoma" w:cs="Tahoma"/>
      <w:sz w:val="16"/>
      <w:szCs w:val="16"/>
    </w:rPr>
  </w:style>
  <w:style w:type="character" w:customStyle="1" w:styleId="BalloonTextChar">
    <w:name w:val="Balloon Text Char"/>
    <w:basedOn w:val="DefaultParagraphFont"/>
    <w:link w:val="BalloonText"/>
    <w:rsid w:val="00AB1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B15"/>
    <w:rPr>
      <w:b/>
      <w:color w:val="660033"/>
      <w:spacing w:val="0"/>
    </w:rPr>
  </w:style>
  <w:style w:type="paragraph" w:customStyle="1" w:styleId="Nameditemlist">
    <w:name w:val="Named item list"/>
    <w:basedOn w:val="BodyText"/>
    <w:qFormat/>
    <w:rsid w:val="00AB1B15"/>
    <w:pPr>
      <w:tabs>
        <w:tab w:val="left" w:pos="2835"/>
      </w:tabs>
      <w:ind w:left="2835" w:hanging="2835"/>
    </w:pPr>
  </w:style>
  <w:style w:type="paragraph" w:customStyle="1" w:styleId="BodyTextnopadding">
    <w:name w:val="Body Text no padding"/>
    <w:basedOn w:val="BodyText"/>
    <w:qFormat/>
    <w:rsid w:val="00AB1B15"/>
    <w:pPr>
      <w:spacing w:before="0" w:after="0"/>
    </w:pPr>
  </w:style>
  <w:style w:type="paragraph" w:customStyle="1" w:styleId="BodyTextBold">
    <w:name w:val="Body Text Bold"/>
    <w:basedOn w:val="BodyText"/>
    <w:qFormat/>
    <w:rsid w:val="00AB1B15"/>
    <w:rPr>
      <w:b/>
    </w:rPr>
  </w:style>
  <w:style w:type="character" w:styleId="Hyperlink">
    <w:name w:val="Hyperlink"/>
    <w:basedOn w:val="DefaultParagraphFont"/>
    <w:uiPriority w:val="99"/>
    <w:unhideWhenUsed/>
    <w:rsid w:val="00285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5783</Characters>
  <Application>Microsoft Office Word</Application>
  <DocSecurity>0</DocSecurity>
  <Lines>134</Lines>
  <Paragraphs>112</Paragraphs>
  <ScaleCrop>false</ScaleCrop>
  <Company>Author-it Software Corporation Ltd.</Company>
  <LinksUpToDate>false</LinksUpToDate>
  <CharactersWithSpaces>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AVIY5049 Provide area control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