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2CE" w:rsidP="008212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AVIY5037 Conduct a 2D distance measuring equipment global navigation satellite system instrument approach</w:t>
      </w:r>
      <w:r>
        <w:fldChar w:fldCharType="end"/>
      </w:r>
    </w:p>
    <w:p w:rsidR="008212CE" w:rsidP="008212CE">
      <w:pPr>
        <w:pStyle w:val="Version"/>
        <w:sectPr w:rsidSect="005721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13B" w:rsidP="0057213B">
      <w:pPr>
        <w:pStyle w:val="SuperHeading"/>
      </w:pPr>
      <w:r w:rsidRPr="0057213B">
        <w:t>AVIY5037 Cond</w:t>
      </w:r>
      <w:r w:rsidRPr="0057213B">
        <w:t>uct a 2D distance measuring equipment global navigation satellite system instrument approach</w:t>
      </w:r>
    </w:p>
    <w:p w:rsidR="00000000" w:rsidRPr="0057213B" w:rsidP="0057213B">
      <w:pPr>
        <w:pStyle w:val="Heading1"/>
      </w:pPr>
      <w:bookmarkStart w:id="1" w:name="O_667021"/>
      <w:bookmarkEnd w:id="1"/>
      <w:r w:rsidRPr="0057213B">
        <w:t>Modification History</w:t>
      </w:r>
    </w:p>
    <w:p w:rsidR="008212CE" w:rsidP="008212CE">
      <w:pPr>
        <w:pStyle w:val="BodyText"/>
      </w:pPr>
      <w:r w:rsidRPr="0057213B">
        <w:t>Release 1. This is the first release of this unit of competency in the AVI Aviation Training Package.</w:t>
      </w:r>
    </w:p>
    <w:p w:rsidR="00000000" w:rsidRPr="0057213B" w:rsidP="0057213B">
      <w:pPr>
        <w:pStyle w:val="Heading1"/>
      </w:pPr>
      <w:bookmarkStart w:id="2" w:name="O_667022"/>
      <w:bookmarkEnd w:id="2"/>
      <w:r w:rsidRPr="0057213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721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3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3B" w:rsidP="0057213B">
            <w:pPr>
              <w:pStyle w:val="BodyText"/>
            </w:pPr>
            <w:r w:rsidRPr="0057213B">
              <w:t>This unit involves the skills and knowledge required to conduct a 2D instrument approach using distance measuring equipment (DME) or global navigation satellite system (GNSS) procedures, in compliance with relevant regulatory requirements of th</w:t>
            </w:r>
            <w:r w:rsidRPr="0057213B">
              <w:t xml:space="preserve">e Civil Aviation Safety Authority and national operating standards. </w:t>
            </w:r>
          </w:p>
          <w:p w:rsidR="00000000" w:rsidRPr="0057213B" w:rsidP="0057213B">
            <w:pPr>
              <w:pStyle w:val="BodyText"/>
            </w:pPr>
            <w:r w:rsidRPr="0057213B">
              <w:t>It includes selecting and preparing for approach, using appropriate tracking aid and distance information, and monitoring aid signal integrity. It also includes conducting approach and mi</w:t>
            </w:r>
            <w:r w:rsidRPr="0057213B">
              <w:t>ssed approach procedures.</w:t>
            </w:r>
          </w:p>
          <w:p w:rsidR="00000000" w:rsidRPr="0057213B" w:rsidP="0057213B">
            <w:pPr>
              <w:pStyle w:val="BodyText"/>
            </w:pPr>
            <w:r w:rsidRPr="0057213B">
              <w:t>This unit addresses aviation technical skill requirements (physical, mental and task-management abilities) related to aircraft operational duties of flight crew, and contributes to safe and effective performance in complex aviatio</w:t>
            </w:r>
            <w:r w:rsidRPr="0057213B">
              <w:t>n operational environments.</w:t>
            </w:r>
          </w:p>
          <w:p w:rsidR="00000000" w:rsidRPr="0057213B" w:rsidP="0057213B">
            <w:pPr>
              <w:pStyle w:val="BodyText"/>
            </w:pPr>
            <w:r w:rsidRPr="0057213B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57213B" w:rsidP="0057213B">
            <w:pPr>
              <w:pStyle w:val="BodyText"/>
            </w:pPr>
            <w:r w:rsidRPr="0057213B">
              <w:t>Work is performed independently or under limited sup</w:t>
            </w:r>
            <w:r w:rsidRPr="0057213B">
              <w:t>ervision within a single-pilot or multi-crew environment.</w:t>
            </w:r>
          </w:p>
          <w:p w:rsidR="00000000" w:rsidRPr="0057213B" w:rsidP="0057213B">
            <w:pPr>
              <w:pStyle w:val="BodyText"/>
            </w:pPr>
            <w:r w:rsidRPr="0057213B">
              <w:t>Licensing, legislative, regulatory or certification requirements are applicable to this unit.</w:t>
            </w:r>
          </w:p>
          <w:p w:rsidR="00000000" w:rsidRPr="0057213B" w:rsidP="0057213B">
            <w:pPr>
              <w:pStyle w:val="BodyText"/>
            </w:pPr>
            <w:r w:rsidRPr="0057213B">
              <w:t>Use for Defence Aviation is to be in accordance with relevant Defence Orders, Instructions, Publications</w:t>
            </w:r>
            <w:r w:rsidRPr="0057213B">
              <w:t xml:space="preserve"> and Regulations.</w:t>
            </w:r>
          </w:p>
        </w:tc>
      </w:tr>
    </w:tbl>
    <w:p w:rsidR="008212CE" w:rsidP="0057213B">
      <w:pPr>
        <w:pStyle w:val="BodyText"/>
      </w:pPr>
    </w:p>
    <w:p w:rsidR="008212CE" w:rsidP="0057213B">
      <w:pPr>
        <w:pStyle w:val="BodyText"/>
      </w:pPr>
    </w:p>
    <w:p w:rsidR="00000000" w:rsidRPr="0057213B" w:rsidP="0057213B">
      <w:pPr>
        <w:pStyle w:val="Heading1"/>
      </w:pPr>
      <w:bookmarkStart w:id="3" w:name="O_667023"/>
      <w:bookmarkEnd w:id="3"/>
      <w:r w:rsidRPr="0057213B">
        <w:t>Pre-requisite Unit</w:t>
      </w:r>
    </w:p>
    <w:p w:rsidR="008212CE" w:rsidP="008212CE">
      <w:pPr>
        <w:pStyle w:val="BodyText"/>
      </w:pPr>
      <w:r w:rsidRPr="0057213B">
        <w:t>Not applicable.</w:t>
      </w:r>
    </w:p>
    <w:p w:rsidR="00000000" w:rsidRPr="0057213B" w:rsidP="0057213B">
      <w:pPr>
        <w:pStyle w:val="Heading1"/>
      </w:pPr>
      <w:bookmarkStart w:id="4" w:name="O_667024"/>
      <w:bookmarkEnd w:id="4"/>
      <w:r w:rsidRPr="0057213B">
        <w:t>Competency Field</w:t>
      </w:r>
    </w:p>
    <w:p w:rsidR="008212CE" w:rsidP="008212CE">
      <w:pPr>
        <w:pStyle w:val="BodyText"/>
      </w:pPr>
      <w:r w:rsidRPr="0057213B">
        <w:t>Y – Aircraft Operation and Traffic Management</w:t>
      </w:r>
    </w:p>
    <w:p w:rsidR="00000000" w:rsidRPr="0057213B" w:rsidP="0057213B">
      <w:pPr>
        <w:pStyle w:val="Heading1"/>
      </w:pPr>
      <w:bookmarkStart w:id="5" w:name="O_667025"/>
      <w:bookmarkEnd w:id="5"/>
      <w:r w:rsidRPr="0057213B">
        <w:t>Unit Sector</w:t>
      </w:r>
    </w:p>
    <w:p w:rsidR="008212CE" w:rsidP="008212CE">
      <w:pPr>
        <w:pStyle w:val="BodyText"/>
      </w:pPr>
      <w:r w:rsidRPr="0057213B">
        <w:t>Not applicable.</w:t>
      </w:r>
    </w:p>
    <w:p w:rsidR="00000000" w:rsidRPr="0057213B" w:rsidP="0057213B">
      <w:pPr>
        <w:pStyle w:val="Heading1"/>
      </w:pPr>
      <w:bookmarkStart w:id="6" w:name="O_667026"/>
      <w:bookmarkEnd w:id="6"/>
      <w:r w:rsidRPr="0057213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3B" w:rsidP="0057213B">
            <w:pPr>
              <w:pStyle w:val="BodyText"/>
            </w:pPr>
            <w:r w:rsidRPr="0057213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rPr>
                <w:rStyle w:val="SpecialBold"/>
              </w:rPr>
              <w:t>PERFORMANCE CRITERIA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Performance criteria describe the performance needed to demonstrate achievement of the element.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3B" w:rsidP="0057213B">
            <w:pPr>
              <w:pStyle w:val="BodyText"/>
            </w:pPr>
            <w:r w:rsidRPr="0057213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rPr>
                <w:rStyle w:val="SpecialBold"/>
              </w:rPr>
              <w:t>Select and prepare for approach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Current instrument approach and landing (IAL) chart for the DME/GNSS approach to be flown is selected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Instrument approach and missed approach procedures are planned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Minimum descent altitude (MDA) is determined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Sector entry to approach and holding pattern is selected, reviewed and briefed to flight crew as appropriate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Minimum altitude, lowest safe altitude (LSALT) or minimum safe altitude (MSA) prior to approach entry, is reviewed and briefed to flight cre</w:t>
            </w:r>
            <w:r w:rsidRPr="0057213B">
              <w:t>w in relation to tracks, distances and descent limitations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Applicable approach minima for aircraft performance category and runway to be used, is selected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Holding or diversion action if visual reference is not established, is reviewed and bri</w:t>
            </w:r>
            <w:r w:rsidRPr="0057213B">
              <w:t>efed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Fuel availability and latest divert time is selected as required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Altimeter is set to appropriate QNH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3B" w:rsidP="0057213B">
            <w:pPr>
              <w:pStyle w:val="BodyText"/>
            </w:pPr>
            <w:r w:rsidRPr="0057213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rPr>
                <w:rStyle w:val="SpecialBold"/>
              </w:rPr>
              <w:t>Use appropriate tracking aid and distance information, and monitor aid signal integrity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Distance measur</w:t>
            </w:r>
            <w:r w:rsidRPr="0057213B">
              <w:t>ing equipment (DME) is tuned and identified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Reference way-point (WPT) for GNSS to be used for tracking inbound, is selected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Distance indication is checked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Approach aid is monitored throughout approach to ensure signal integrity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DME or GNSS is used to provide distance indications for descent via the distance/altitude steps of the approach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Availability of receiver autonomous integrity monitoring (RAIM) is ensured before descending below LSALT or MSA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3B" w:rsidP="0057213B">
            <w:pPr>
              <w:pStyle w:val="BodyText"/>
            </w:pPr>
            <w:r w:rsidRPr="0057213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rPr>
                <w:rStyle w:val="SpecialBold"/>
              </w:rPr>
              <w:t>Conduct approach proce</w:t>
            </w:r>
            <w:r w:rsidRPr="0057213B">
              <w:rPr>
                <w:rStyle w:val="SpecialBold"/>
              </w:rPr>
              <w:t>dure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Initial approach is conducted not below the specified limiting altitude for the distance/altitude descent steps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Arrival procedure is conducted while descending on the specified trac</w:t>
            </w:r>
            <w:r w:rsidRPr="0057213B">
              <w:t>k or sector in accordance with aeronautical information publication (AIP) requirements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Landing runway is identified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Runway or circling approach for a landing is conducted after visual reference is established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3B" w:rsidP="0057213B">
            <w:pPr>
              <w:pStyle w:val="BodyText"/>
            </w:pPr>
            <w:r w:rsidRPr="0057213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rPr>
                <w:rStyle w:val="SpecialBold"/>
              </w:rPr>
              <w:t>Conduct missed approach procedure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Conditions requiring a missed approach are recognised and missed approach is initiated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Aircraft is manoeuvred to missed approach point (MAPt)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Missed approach procedure is conducted in accordance with the IAL chart</w:t>
            </w:r>
          </w:p>
        </w:tc>
      </w:tr>
      <w:tr w:rsidTr="008212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3B">
            <w:pPr>
              <w:pStyle w:val="BodyText"/>
              <w:rPr>
                <w:lang w:val="en-NZ"/>
              </w:rPr>
            </w:pPr>
            <w:r w:rsidRPr="0057213B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3B" w:rsidP="0057213B">
            <w:pPr>
              <w:pStyle w:val="BodyText"/>
            </w:pPr>
            <w:r w:rsidRPr="0057213B">
              <w:t>Obstacle clearance in instrument meteorological IMC is maintained</w:t>
            </w:r>
          </w:p>
        </w:tc>
      </w:tr>
    </w:tbl>
    <w:p w:rsidR="008212CE" w:rsidP="0057213B">
      <w:pPr>
        <w:pStyle w:val="BodyText"/>
      </w:pPr>
    </w:p>
    <w:p w:rsidR="008212CE" w:rsidP="0057213B">
      <w:pPr>
        <w:pStyle w:val="BodyText"/>
      </w:pPr>
    </w:p>
    <w:p w:rsidR="00000000" w:rsidRPr="0057213B" w:rsidP="0057213B">
      <w:pPr>
        <w:pStyle w:val="Heading1"/>
      </w:pPr>
      <w:bookmarkStart w:id="7" w:name="O_667027"/>
      <w:bookmarkEnd w:id="7"/>
      <w:r w:rsidRPr="0057213B">
        <w:t>Foundation Skills</w:t>
      </w:r>
    </w:p>
    <w:p w:rsidR="008212CE" w:rsidP="008212CE">
      <w:pPr>
        <w:pStyle w:val="BodyText"/>
      </w:pPr>
      <w:r w:rsidRPr="0057213B">
        <w:t>Foundation skills essential to performance are explicit in the performanc</w:t>
      </w:r>
      <w:r w:rsidRPr="0057213B">
        <w:t>e criteria of this unit of competency.</w:t>
      </w:r>
    </w:p>
    <w:p w:rsidR="00000000" w:rsidRPr="0057213B" w:rsidP="0057213B">
      <w:pPr>
        <w:pStyle w:val="Heading1"/>
      </w:pPr>
      <w:bookmarkStart w:id="8" w:name="O_667028"/>
      <w:bookmarkEnd w:id="8"/>
      <w:r w:rsidRPr="0057213B">
        <w:t>Range of Conditions</w:t>
      </w:r>
    </w:p>
    <w:p w:rsidR="008212CE" w:rsidP="008212CE">
      <w:pPr>
        <w:pStyle w:val="BodyText"/>
      </w:pPr>
      <w:r w:rsidRPr="0057213B">
        <w:t>Range is restricted to essential operating conditions and any other variables essential to the work environment.</w:t>
      </w:r>
    </w:p>
    <w:p w:rsidR="00000000" w:rsidRPr="0057213B" w:rsidP="0057213B">
      <w:pPr>
        <w:pStyle w:val="Heading1"/>
      </w:pPr>
      <w:bookmarkStart w:id="9" w:name="O_667029"/>
      <w:bookmarkEnd w:id="9"/>
      <w:r w:rsidRPr="0057213B">
        <w:t>Unit Mapping Information</w:t>
      </w:r>
    </w:p>
    <w:p w:rsidR="008212CE" w:rsidP="008212CE">
      <w:pPr>
        <w:pStyle w:val="BodyText"/>
      </w:pPr>
      <w:r w:rsidRPr="0057213B">
        <w:t>This unit replaces and is equivalent to AVIY5037A Perform distance measuring equipment (DME) global positioning system (GPS) arrival.</w:t>
      </w:r>
    </w:p>
    <w:p w:rsidR="00000000" w:rsidRPr="0057213B" w:rsidP="0057213B">
      <w:pPr>
        <w:pStyle w:val="Heading1"/>
      </w:pPr>
      <w:bookmarkStart w:id="10" w:name="O_667036"/>
      <w:bookmarkEnd w:id="10"/>
      <w:r w:rsidRPr="0057213B">
        <w:t>Links</w:t>
      </w:r>
    </w:p>
    <w:p w:rsidR="00000000" w:rsidRPr="0057213B" w:rsidP="008212CE">
      <w:pPr>
        <w:pStyle w:val="BodyText"/>
      </w:pPr>
      <w:r w:rsidRPr="0057213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503B3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57213B" w:rsidP="0057213B"/>
    <w:sectPr w:rsidSect="005721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1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13B" w:rsidRPr="008212CE" w:rsidP="008212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1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CE" w:rsidP="00572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12CE" w:rsidP="00572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212CE" w:rsidP="005721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1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13B" w:rsidRPr="008212CE" w:rsidP="008212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1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CE" w:rsidRPr="002D2AF8" w:rsidP="00572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AVIY5037 Conduct a 2D distance measuring equipment global navigation satellite system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8212CE" w:rsidP="005721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1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1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1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1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1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1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1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1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1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1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13B"/>
  </w:style>
  <w:style w:type="character" w:customStyle="1" w:styleId="Heading1Char">
    <w:name w:val="Heading 1 Char"/>
    <w:basedOn w:val="DefaultParagraphFont"/>
    <w:link w:val="Heading1"/>
    <w:rsid w:val="005721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1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1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213B"/>
    <w:rPr>
      <w:b/>
      <w:spacing w:val="0"/>
    </w:rPr>
  </w:style>
  <w:style w:type="paragraph" w:customStyle="1" w:styleId="SuperHeading">
    <w:name w:val="SuperHeading"/>
    <w:basedOn w:val="Normal"/>
    <w:rsid w:val="005721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1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21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1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1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1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1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1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1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1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1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1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1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1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1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1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1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21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21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1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1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1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21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21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1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1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1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1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1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1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1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1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213B"/>
    <w:rPr>
      <w:i/>
    </w:rPr>
  </w:style>
  <w:style w:type="paragraph" w:styleId="Caption">
    <w:name w:val="caption"/>
    <w:basedOn w:val="BodyText"/>
    <w:next w:val="Normal"/>
    <w:qFormat/>
    <w:rsid w:val="005721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1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1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13B"/>
  </w:style>
  <w:style w:type="paragraph" w:styleId="TableofFigures">
    <w:name w:val="table of figures"/>
    <w:basedOn w:val="Normal"/>
    <w:next w:val="Normal"/>
    <w:semiHidden/>
    <w:rsid w:val="005721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13B"/>
    <w:pPr>
      <w:numPr>
        <w:numId w:val="9"/>
      </w:numPr>
    </w:pPr>
  </w:style>
  <w:style w:type="character" w:customStyle="1" w:styleId="WingdingSymbols">
    <w:name w:val="Wingding Symbols"/>
    <w:rsid w:val="0057213B"/>
    <w:rPr>
      <w:rFonts w:ascii="Wingdings" w:hAnsi="Wingdings"/>
    </w:rPr>
  </w:style>
  <w:style w:type="paragraph" w:customStyle="1" w:styleId="TableHeading">
    <w:name w:val="Table Heading"/>
    <w:basedOn w:val="HeadingBase"/>
    <w:rsid w:val="005721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13B"/>
    <w:rPr>
      <w:color w:val="0033CC"/>
      <w:u w:val="none"/>
    </w:rPr>
  </w:style>
  <w:style w:type="paragraph" w:customStyle="1" w:styleId="BodyTextRight">
    <w:name w:val="Body Text Right"/>
    <w:basedOn w:val="BodyText"/>
    <w:rsid w:val="005721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1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1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1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1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1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13B"/>
    <w:rPr>
      <w:sz w:val="32"/>
    </w:rPr>
  </w:style>
  <w:style w:type="paragraph" w:customStyle="1" w:styleId="HeadingProcedure">
    <w:name w:val="Heading Procedure"/>
    <w:basedOn w:val="HeadingBase"/>
    <w:next w:val="Normal"/>
    <w:rsid w:val="005721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13B"/>
    <w:pPr>
      <w:spacing w:before="60" w:after="60"/>
    </w:pPr>
  </w:style>
  <w:style w:type="paragraph" w:styleId="ListContinue">
    <w:name w:val="List Continue"/>
    <w:basedOn w:val="List"/>
    <w:rsid w:val="0057213B"/>
    <w:pPr>
      <w:ind w:firstLine="0"/>
    </w:pPr>
  </w:style>
  <w:style w:type="paragraph" w:customStyle="1" w:styleId="ListNote">
    <w:name w:val="List Note"/>
    <w:basedOn w:val="List"/>
    <w:rsid w:val="005721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1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1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13B"/>
    <w:rPr>
      <w:rFonts w:ascii="Courier New" w:hAnsi="Courier New"/>
    </w:rPr>
  </w:style>
  <w:style w:type="paragraph" w:customStyle="1" w:styleId="NoteBullet">
    <w:name w:val="Note Bullet"/>
    <w:basedOn w:val="Note"/>
    <w:rsid w:val="005721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1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1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1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1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21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1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13B"/>
    <w:rPr>
      <w:b/>
      <w:smallCaps/>
    </w:rPr>
  </w:style>
  <w:style w:type="paragraph" w:customStyle="1" w:styleId="TableListNumber">
    <w:name w:val="Table List Number"/>
    <w:basedOn w:val="ListNumber"/>
    <w:rsid w:val="005721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1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13B"/>
    <w:pPr>
      <w:numPr>
        <w:numId w:val="7"/>
      </w:numPr>
    </w:pPr>
  </w:style>
  <w:style w:type="paragraph" w:customStyle="1" w:styleId="ListAlpha2">
    <w:name w:val="List Alpha 2"/>
    <w:basedOn w:val="List2"/>
    <w:rsid w:val="0057213B"/>
    <w:pPr>
      <w:numPr>
        <w:numId w:val="6"/>
      </w:numPr>
    </w:pPr>
  </w:style>
  <w:style w:type="paragraph" w:styleId="List2">
    <w:name w:val="List 2"/>
    <w:basedOn w:val="BodyText"/>
    <w:rsid w:val="005721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1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1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1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1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1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213B"/>
    <w:pPr>
      <w:numPr>
        <w:numId w:val="2"/>
      </w:numPr>
    </w:pPr>
  </w:style>
  <w:style w:type="paragraph" w:styleId="ListContinue2">
    <w:name w:val="List Continue 2"/>
    <w:basedOn w:val="List2"/>
    <w:rsid w:val="0057213B"/>
    <w:pPr>
      <w:ind w:firstLine="0"/>
    </w:pPr>
  </w:style>
  <w:style w:type="paragraph" w:styleId="ListContinue3">
    <w:name w:val="List Continue 3"/>
    <w:basedOn w:val="List3"/>
    <w:rsid w:val="0057213B"/>
    <w:pPr>
      <w:ind w:left="1021" w:firstLine="0"/>
    </w:pPr>
  </w:style>
  <w:style w:type="paragraph" w:styleId="ListContinue4">
    <w:name w:val="List Continue 4"/>
    <w:basedOn w:val="List4"/>
    <w:rsid w:val="0057213B"/>
    <w:pPr>
      <w:ind w:firstLine="0"/>
    </w:pPr>
  </w:style>
  <w:style w:type="paragraph" w:styleId="ListContinue5">
    <w:name w:val="List Continue 5"/>
    <w:basedOn w:val="List5"/>
    <w:rsid w:val="0057213B"/>
    <w:pPr>
      <w:ind w:firstLine="0"/>
    </w:pPr>
  </w:style>
  <w:style w:type="paragraph" w:styleId="ListNumber3">
    <w:name w:val="List Number 3"/>
    <w:basedOn w:val="List3"/>
    <w:rsid w:val="0057213B"/>
    <w:pPr>
      <w:numPr>
        <w:numId w:val="3"/>
      </w:numPr>
    </w:pPr>
  </w:style>
  <w:style w:type="paragraph" w:styleId="ListNumber4">
    <w:name w:val="List Number 4"/>
    <w:basedOn w:val="List4"/>
    <w:rsid w:val="0057213B"/>
    <w:pPr>
      <w:numPr>
        <w:numId w:val="4"/>
      </w:numPr>
    </w:pPr>
  </w:style>
  <w:style w:type="paragraph" w:styleId="ListNumber5">
    <w:name w:val="List Number 5"/>
    <w:basedOn w:val="List5"/>
    <w:rsid w:val="0057213B"/>
    <w:pPr>
      <w:numPr>
        <w:numId w:val="5"/>
      </w:numPr>
    </w:pPr>
  </w:style>
  <w:style w:type="paragraph" w:styleId="BlockText">
    <w:name w:val="Block Text"/>
    <w:basedOn w:val="Normal"/>
    <w:rsid w:val="005721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1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13B"/>
    <w:rPr>
      <w:sz w:val="16"/>
      <w:vertAlign w:val="superscript"/>
    </w:rPr>
  </w:style>
  <w:style w:type="character" w:customStyle="1" w:styleId="Symbols">
    <w:name w:val="Symbols"/>
    <w:basedOn w:val="DefaultParagraphFont"/>
    <w:rsid w:val="0057213B"/>
    <w:rPr>
      <w:rFonts w:ascii="Symbol" w:hAnsi="Symbol"/>
    </w:rPr>
  </w:style>
  <w:style w:type="character" w:customStyle="1" w:styleId="MenuOptions">
    <w:name w:val="Menu Options"/>
    <w:basedOn w:val="DefaultParagraphFont"/>
    <w:rsid w:val="005721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13B"/>
    <w:rPr>
      <w:b/>
    </w:rPr>
  </w:style>
  <w:style w:type="character" w:customStyle="1" w:styleId="Underlined">
    <w:name w:val="Underlined"/>
    <w:basedOn w:val="DefaultParagraphFont"/>
    <w:rsid w:val="0057213B"/>
    <w:rPr>
      <w:u w:val="single"/>
    </w:rPr>
  </w:style>
  <w:style w:type="paragraph" w:customStyle="1" w:styleId="TableBodyTextRight">
    <w:name w:val="Table Body Text Right"/>
    <w:basedOn w:val="TableBodyText"/>
    <w:rsid w:val="005721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13B"/>
    <w:rPr>
      <w:sz w:val="18"/>
    </w:rPr>
  </w:style>
  <w:style w:type="paragraph" w:customStyle="1" w:styleId="BodySmallRight">
    <w:name w:val="Body Small Right"/>
    <w:basedOn w:val="BodyTextRight"/>
    <w:rsid w:val="0057213B"/>
    <w:rPr>
      <w:sz w:val="18"/>
      <w:szCs w:val="18"/>
    </w:rPr>
  </w:style>
  <w:style w:type="paragraph" w:customStyle="1" w:styleId="MarginEdition">
    <w:name w:val="Margin Edition"/>
    <w:basedOn w:val="MarginNote"/>
    <w:rsid w:val="005721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13B"/>
    <w:rPr>
      <w:sz w:val="2"/>
      <w:szCs w:val="2"/>
    </w:rPr>
  </w:style>
  <w:style w:type="character" w:customStyle="1" w:styleId="Small">
    <w:name w:val="Small"/>
    <w:basedOn w:val="DefaultParagraphFont"/>
    <w:rsid w:val="0057213B"/>
    <w:rPr>
      <w:sz w:val="16"/>
    </w:rPr>
  </w:style>
  <w:style w:type="paragraph" w:customStyle="1" w:styleId="WideTable">
    <w:name w:val="Wide Table"/>
    <w:basedOn w:val="Normal"/>
    <w:rsid w:val="005721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13B"/>
  </w:style>
  <w:style w:type="paragraph" w:styleId="Quote">
    <w:name w:val="Quote"/>
    <w:basedOn w:val="Heading1"/>
    <w:link w:val="QuoteChar"/>
    <w:qFormat/>
    <w:rsid w:val="005721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1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13B"/>
    <w:pPr>
      <w:pageBreakBefore/>
    </w:pPr>
  </w:style>
  <w:style w:type="paragraph" w:customStyle="1" w:styleId="Border">
    <w:name w:val="Border"/>
    <w:basedOn w:val="Normal"/>
    <w:qFormat/>
    <w:rsid w:val="005721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1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1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1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1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1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1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1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1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13B"/>
    <w:rPr>
      <w:u w:val="single"/>
    </w:rPr>
  </w:style>
  <w:style w:type="character" w:customStyle="1" w:styleId="BoldandItalics">
    <w:name w:val="Bold and Italics"/>
    <w:qFormat/>
    <w:rsid w:val="0057213B"/>
    <w:rPr>
      <w:b/>
      <w:i/>
      <w:u w:val="none"/>
    </w:rPr>
  </w:style>
  <w:style w:type="paragraph" w:styleId="BalloonText">
    <w:name w:val="Balloon Text"/>
    <w:basedOn w:val="Normal"/>
    <w:link w:val="BalloonTextChar"/>
    <w:rsid w:val="00572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1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1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1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1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1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1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12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4339</Characters>
  <Application>Microsoft Office Word</Application>
  <DocSecurity>0</DocSecurity>
  <Lines>197</Lines>
  <Paragraphs>104</Paragraphs>
  <ScaleCrop>false</ScaleCrop>
  <Company>Author-it Software Corporation Ltd.</Company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AVIY5037 Conduct a 2D distance measuring equipment global navigation satellite system instrument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2019-01-31T04:32:00Z</dcterms:created>
  <dcterms:modified xsi:type="dcterms:W3CDTF">2019-01-31T04:32:00Z</dcterms:modified>
</cp:coreProperties>
</file>