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63E9" w:rsidP="009163E9">
      <w:pPr>
        <w:pStyle w:val="Title"/>
      </w:pPr>
      <w:r>
        <w:fldChar w:fldCharType="begin"/>
      </w:r>
      <w:r>
        <w:instrText xml:space="preserve"> TITLE   \* MERGEFORMAT </w:instrText>
      </w:r>
      <w:r>
        <w:fldChar w:fldCharType="separate"/>
      </w:r>
      <w:r>
        <w:t>AVIY5037 Conduct a 2D distance measuring equipment global navigation satellite system instrument approach</w:t>
      </w:r>
      <w:r>
        <w:fldChar w:fldCharType="end"/>
      </w:r>
    </w:p>
    <w:p w:rsidR="009163E9" w:rsidP="009163E9">
      <w:pPr>
        <w:pStyle w:val="Version"/>
        <w:sectPr w:rsidSect="007750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508E" w:rsidP="0077508E">
      <w:pPr>
        <w:pStyle w:val="SuperHeading"/>
      </w:pPr>
      <w:r w:rsidRPr="0077508E">
        <w:t>AVIY5037 Conduct a 2D distance measuring equipment global navigation satellite system instrument approach</w:t>
      </w:r>
    </w:p>
    <w:p w:rsidR="00000000" w:rsidRPr="0077508E" w:rsidP="0077508E">
      <w:pPr>
        <w:pStyle w:val="Heading1"/>
      </w:pPr>
      <w:bookmarkStart w:id="1" w:name="O_667021"/>
      <w:bookmarkEnd w:id="1"/>
      <w:r w:rsidRPr="0077508E">
        <w:t>Modification History</w:t>
      </w:r>
    </w:p>
    <w:p w:rsidR="009163E9" w:rsidP="009163E9">
      <w:pPr>
        <w:pStyle w:val="BodyText"/>
      </w:pPr>
      <w:r w:rsidRPr="0077508E">
        <w:t>Release 1. This is the first release of this unit of competency in the AVI Aviation Training Package.</w:t>
      </w:r>
    </w:p>
    <w:p w:rsidR="00000000" w:rsidRPr="0077508E" w:rsidP="0077508E">
      <w:pPr>
        <w:pStyle w:val="Heading1"/>
      </w:pPr>
      <w:bookmarkStart w:id="2" w:name="O_667022"/>
      <w:bookmarkEnd w:id="2"/>
      <w:r w:rsidRPr="0077508E">
        <w:t>Application</w:t>
      </w:r>
    </w:p>
    <w:tbl>
      <w:tblPr>
        <w:tblW w:w="9498" w:type="dxa"/>
        <w:tblLayout w:type="fixed"/>
        <w:tblCellMar>
          <w:left w:w="62" w:type="dxa"/>
          <w:right w:w="62" w:type="dxa"/>
        </w:tblCellMar>
        <w:tblLook w:val="0000"/>
      </w:tblPr>
      <w:tblGrid>
        <w:gridCol w:w="9498"/>
      </w:tblGrid>
      <w:tr w:rsidTr="0077508E">
        <w:tblPrEx>
          <w:tblW w:w="9498" w:type="dxa"/>
          <w:tblLayout w:type="fixed"/>
          <w:tblCellMar>
            <w:left w:w="62" w:type="dxa"/>
            <w:right w:w="62" w:type="dxa"/>
          </w:tblCellMar>
          <w:tblLook w:val="0000"/>
        </w:tblPrEx>
        <w:trPr>
          <w:trHeight w:val="5130"/>
        </w:trPr>
        <w:tc>
          <w:tcPr>
            <w:tcW w:w="9498" w:type="dxa"/>
            <w:tcBorders>
              <w:top w:val="nil"/>
              <w:left w:val="nil"/>
              <w:bottom w:val="nil"/>
              <w:right w:val="nil"/>
            </w:tcBorders>
            <w:tcMar>
              <w:top w:w="0" w:type="dxa"/>
              <w:left w:w="62" w:type="dxa"/>
              <w:bottom w:w="0" w:type="dxa"/>
              <w:right w:w="62" w:type="dxa"/>
            </w:tcMar>
          </w:tcPr>
          <w:p w:rsidR="00000000" w:rsidRPr="0077508E" w:rsidP="0077508E">
            <w:pPr>
              <w:pStyle w:val="BodyText"/>
            </w:pPr>
            <w:r w:rsidRPr="0077508E">
              <w:t>This unit involves the skills and knowledge required to conduct a 2D instrument approach using distance measuring equipment (DME) or global navigation satellite system (GNSS) procedures, in compliance with relevant regulatory requiremen</w:t>
            </w:r>
            <w:r w:rsidRPr="0077508E">
              <w:t xml:space="preserve">ts of the Civil Aviation Safety Authority and national operating standards. </w:t>
            </w:r>
          </w:p>
          <w:p w:rsidR="00000000" w:rsidRPr="0077508E" w:rsidP="0077508E">
            <w:pPr>
              <w:pStyle w:val="BodyText"/>
            </w:pPr>
            <w:r w:rsidRPr="0077508E">
              <w:t>It includes selecting and preparing for approach, using appropriate tracking aid and distance information, and monitoring aid signal integrity. It also includes conducting approac</w:t>
            </w:r>
            <w:r w:rsidRPr="0077508E">
              <w:t>h and missed approach procedures.</w:t>
            </w:r>
          </w:p>
          <w:p w:rsidR="00000000" w:rsidRPr="0077508E" w:rsidP="0077508E">
            <w:pPr>
              <w:pStyle w:val="BodyText"/>
            </w:pPr>
            <w:r w:rsidRPr="0077508E">
              <w:t>This unit addresses aviation technical skill requirements (physical, mental and task-management abilities) related to aircraft operational duties of flight crew, and contributes to safe and effective performance in complex</w:t>
            </w:r>
            <w:r w:rsidRPr="0077508E">
              <w:t xml:space="preserve"> aviation operational environments.</w:t>
            </w:r>
          </w:p>
          <w:p w:rsidR="00000000" w:rsidRPr="0077508E" w:rsidP="0077508E">
            <w:pPr>
              <w:pStyle w:val="BodyText"/>
            </w:pPr>
            <w:r w:rsidRPr="0077508E">
              <w:t>Operations are conducted as part of recreational, commercial and military aircraft activities across a variety of operational contexts within the Australian aviation industry.</w:t>
            </w:r>
          </w:p>
          <w:p w:rsidR="00000000" w:rsidRPr="0077508E" w:rsidP="0077508E">
            <w:pPr>
              <w:pStyle w:val="BodyText"/>
            </w:pPr>
            <w:r w:rsidRPr="0077508E">
              <w:t>Work is performed independently or under lim</w:t>
            </w:r>
            <w:r w:rsidRPr="0077508E">
              <w:t>ited supervision within a single-pilot or multi-crew environment.</w:t>
            </w:r>
          </w:p>
          <w:p w:rsidR="00000000" w:rsidRPr="0077508E" w:rsidP="0077508E">
            <w:pPr>
              <w:pStyle w:val="BodyText"/>
            </w:pPr>
            <w:r w:rsidRPr="0077508E">
              <w:t>Licensing, legislative, regulatory or certification requirements are applicable to this unit.</w:t>
            </w:r>
          </w:p>
          <w:p w:rsidR="00000000" w:rsidRPr="0077508E" w:rsidP="0077508E">
            <w:pPr>
              <w:pStyle w:val="BodyText"/>
            </w:pPr>
            <w:r w:rsidRPr="0077508E">
              <w:t>Use for Defence Aviation is to be in accordance with relevant Defence Orders, Instructions, Publ</w:t>
            </w:r>
            <w:r w:rsidRPr="0077508E">
              <w:t>ications and Regulations.</w:t>
            </w:r>
          </w:p>
        </w:tc>
      </w:tr>
    </w:tbl>
    <w:p w:rsidR="009163E9" w:rsidP="0077508E">
      <w:pPr>
        <w:pStyle w:val="BodyText"/>
      </w:pPr>
    </w:p>
    <w:p w:rsidR="009163E9" w:rsidP="0077508E">
      <w:pPr>
        <w:pStyle w:val="BodyText"/>
      </w:pPr>
    </w:p>
    <w:p w:rsidR="00000000" w:rsidRPr="0077508E" w:rsidP="0077508E">
      <w:pPr>
        <w:pStyle w:val="Heading1"/>
      </w:pPr>
      <w:bookmarkStart w:id="3" w:name="O_667023"/>
      <w:bookmarkEnd w:id="3"/>
      <w:r w:rsidRPr="0077508E">
        <w:t>Pre-requisite Unit</w:t>
      </w:r>
    </w:p>
    <w:p w:rsidR="009163E9" w:rsidP="009163E9">
      <w:pPr>
        <w:pStyle w:val="BodyText"/>
      </w:pPr>
      <w:r w:rsidRPr="0077508E">
        <w:t>Not applicable.</w:t>
      </w:r>
    </w:p>
    <w:p w:rsidR="00000000" w:rsidRPr="0077508E" w:rsidP="0077508E">
      <w:pPr>
        <w:pStyle w:val="Heading1"/>
      </w:pPr>
      <w:bookmarkStart w:id="4" w:name="O_667024"/>
      <w:bookmarkEnd w:id="4"/>
      <w:r w:rsidRPr="0077508E">
        <w:t>Competency Field</w:t>
      </w:r>
    </w:p>
    <w:p w:rsidR="009163E9" w:rsidP="009163E9">
      <w:pPr>
        <w:pStyle w:val="BodyText"/>
      </w:pPr>
      <w:r w:rsidRPr="0077508E">
        <w:t>Y – Aircraft Operation and Traffic Management</w:t>
      </w:r>
    </w:p>
    <w:p w:rsidR="00000000" w:rsidRPr="0077508E" w:rsidP="0077508E">
      <w:pPr>
        <w:pStyle w:val="Heading1"/>
      </w:pPr>
      <w:bookmarkStart w:id="5" w:name="O_667025"/>
      <w:bookmarkEnd w:id="5"/>
      <w:r w:rsidRPr="0077508E">
        <w:t>Unit Sector</w:t>
      </w:r>
    </w:p>
    <w:p w:rsidR="009163E9" w:rsidP="009163E9">
      <w:pPr>
        <w:pStyle w:val="BodyText"/>
      </w:pPr>
      <w:r w:rsidRPr="0077508E">
        <w:t>Not applicable.</w:t>
      </w:r>
    </w:p>
    <w:p w:rsidR="00000000" w:rsidRPr="0077508E" w:rsidP="0077508E">
      <w:pPr>
        <w:pStyle w:val="Heading1"/>
      </w:pPr>
      <w:bookmarkStart w:id="6" w:name="O_667026"/>
      <w:bookmarkEnd w:id="6"/>
      <w:r w:rsidRPr="0077508E">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9163E9">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77508E" w:rsidP="0077508E">
            <w:pPr>
              <w:pStyle w:val="BodyText"/>
            </w:pPr>
            <w:r w:rsidRPr="0077508E">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77508E">
            <w:pPr>
              <w:pStyle w:val="BodyText"/>
              <w:rPr>
                <w:lang w:val="en-NZ"/>
              </w:rPr>
            </w:pPr>
            <w:r w:rsidRPr="0077508E">
              <w:rPr>
                <w:rStyle w:val="SpecialBold"/>
              </w:rPr>
              <w:t>PERFORMANCE CRITERIA</w:t>
            </w:r>
          </w:p>
        </w:tc>
      </w:tr>
      <w:tr w:rsidTr="009163E9">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77508E">
            <w:pPr>
              <w:pStyle w:val="BodyText"/>
              <w:rPr>
                <w:lang w:val="en-NZ"/>
              </w:rPr>
            </w:pPr>
            <w:r w:rsidRPr="0077508E">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77508E">
            <w:pPr>
              <w:pStyle w:val="BodyText"/>
              <w:rPr>
                <w:lang w:val="en-NZ"/>
              </w:rPr>
            </w:pPr>
            <w:r w:rsidRPr="0077508E">
              <w:t>Performance criteria describe the performance needed to demonstrate achievement of the element.</w:t>
            </w:r>
          </w:p>
        </w:tc>
      </w:tr>
      <w:tr w:rsidTr="009163E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7508E" w:rsidP="0077508E">
            <w:pPr>
              <w:pStyle w:val="BodyText"/>
            </w:pPr>
            <w:r w:rsidRPr="0077508E">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77508E">
            <w:pPr>
              <w:pStyle w:val="BodyText"/>
              <w:rPr>
                <w:lang w:val="en-NZ"/>
              </w:rPr>
            </w:pPr>
            <w:r w:rsidRPr="0077508E">
              <w:rPr>
                <w:rStyle w:val="SpecialBold"/>
              </w:rPr>
              <w:t>Select and prepare for approach</w:t>
            </w:r>
          </w:p>
        </w:tc>
        <w:tc>
          <w:tcPr>
            <w:tcW w:w="719" w:type="dxa"/>
            <w:tcBorders>
              <w:top w:val="nil"/>
              <w:left w:val="nil"/>
              <w:bottom w:val="nil"/>
              <w:right w:val="nil"/>
            </w:tcBorders>
            <w:tcMar>
              <w:top w:w="0" w:type="dxa"/>
              <w:left w:w="62" w:type="dxa"/>
              <w:bottom w:w="0" w:type="dxa"/>
              <w:right w:w="62" w:type="dxa"/>
            </w:tcMar>
          </w:tcPr>
          <w:p w:rsidR="00000000" w:rsidP="0077508E">
            <w:pPr>
              <w:pStyle w:val="BodyText"/>
              <w:rPr>
                <w:lang w:val="en-NZ"/>
              </w:rPr>
            </w:pPr>
            <w:r w:rsidRPr="0077508E">
              <w:t>1.1</w:t>
            </w:r>
          </w:p>
        </w:tc>
        <w:tc>
          <w:tcPr>
            <w:tcW w:w="6045" w:type="dxa"/>
            <w:tcBorders>
              <w:top w:val="nil"/>
              <w:left w:val="nil"/>
              <w:bottom w:val="nil"/>
              <w:right w:val="nil"/>
            </w:tcBorders>
            <w:tcMar>
              <w:top w:w="0" w:type="dxa"/>
              <w:left w:w="62" w:type="dxa"/>
              <w:bottom w:w="0" w:type="dxa"/>
              <w:right w:w="62" w:type="dxa"/>
            </w:tcMar>
          </w:tcPr>
          <w:p w:rsidR="00000000" w:rsidP="0077508E">
            <w:pPr>
              <w:pStyle w:val="BodyText"/>
              <w:rPr>
                <w:lang w:val="en-NZ"/>
              </w:rPr>
            </w:pPr>
            <w:r w:rsidRPr="0077508E">
              <w:t>Current instrument approach and landing (IAL) chart for the DME/GNSS approach to be flown is selected</w:t>
            </w:r>
          </w:p>
        </w:tc>
      </w:tr>
      <w:tr w:rsidTr="009163E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7508E">
            <w:pPr>
              <w:pStyle w:val="BodyText"/>
              <w:rPr>
                <w:lang w:val="en-NZ"/>
              </w:rPr>
            </w:pPr>
            <w:r w:rsidRPr="0077508E">
              <w:t>1.2</w:t>
            </w:r>
          </w:p>
        </w:tc>
        <w:tc>
          <w:tcPr>
            <w:tcW w:w="6045" w:type="dxa"/>
            <w:tcBorders>
              <w:top w:val="nil"/>
              <w:left w:val="nil"/>
              <w:bottom w:val="nil"/>
              <w:right w:val="nil"/>
            </w:tcBorders>
            <w:tcMar>
              <w:top w:w="0" w:type="dxa"/>
              <w:left w:w="62" w:type="dxa"/>
              <w:bottom w:w="0" w:type="dxa"/>
              <w:right w:w="62" w:type="dxa"/>
            </w:tcMar>
          </w:tcPr>
          <w:p w:rsidR="00000000" w:rsidP="0077508E">
            <w:pPr>
              <w:pStyle w:val="BodyText"/>
              <w:rPr>
                <w:lang w:val="en-NZ"/>
              </w:rPr>
            </w:pPr>
            <w:r w:rsidRPr="0077508E">
              <w:t>Instrument approach and missed approach procedures are planned</w:t>
            </w:r>
          </w:p>
        </w:tc>
      </w:tr>
      <w:tr w:rsidTr="009163E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7508E">
            <w:pPr>
              <w:pStyle w:val="BodyText"/>
              <w:rPr>
                <w:lang w:val="en-NZ"/>
              </w:rPr>
            </w:pPr>
            <w:r w:rsidRPr="0077508E">
              <w:t>1.3</w:t>
            </w:r>
          </w:p>
        </w:tc>
        <w:tc>
          <w:tcPr>
            <w:tcW w:w="6045" w:type="dxa"/>
            <w:tcBorders>
              <w:top w:val="nil"/>
              <w:left w:val="nil"/>
              <w:bottom w:val="nil"/>
              <w:right w:val="nil"/>
            </w:tcBorders>
            <w:tcMar>
              <w:top w:w="0" w:type="dxa"/>
              <w:left w:w="62" w:type="dxa"/>
              <w:bottom w:w="0" w:type="dxa"/>
              <w:right w:w="62" w:type="dxa"/>
            </w:tcMar>
          </w:tcPr>
          <w:p w:rsidR="00000000" w:rsidP="0077508E">
            <w:pPr>
              <w:pStyle w:val="BodyText"/>
              <w:rPr>
                <w:lang w:val="en-NZ"/>
              </w:rPr>
            </w:pPr>
            <w:r w:rsidRPr="0077508E">
              <w:t>Minimum descent altitude (MDA) is determined</w:t>
            </w:r>
          </w:p>
        </w:tc>
      </w:tr>
      <w:tr w:rsidTr="009163E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7508E">
            <w:pPr>
              <w:pStyle w:val="BodyText"/>
              <w:rPr>
                <w:lang w:val="en-NZ"/>
              </w:rPr>
            </w:pPr>
            <w:r w:rsidRPr="0077508E">
              <w:t>1.4</w:t>
            </w:r>
          </w:p>
        </w:tc>
        <w:tc>
          <w:tcPr>
            <w:tcW w:w="6045" w:type="dxa"/>
            <w:tcBorders>
              <w:top w:val="nil"/>
              <w:left w:val="nil"/>
              <w:bottom w:val="nil"/>
              <w:right w:val="nil"/>
            </w:tcBorders>
            <w:tcMar>
              <w:top w:w="0" w:type="dxa"/>
              <w:left w:w="62" w:type="dxa"/>
              <w:bottom w:w="0" w:type="dxa"/>
              <w:right w:w="62" w:type="dxa"/>
            </w:tcMar>
          </w:tcPr>
          <w:p w:rsidR="00000000" w:rsidP="0077508E">
            <w:pPr>
              <w:pStyle w:val="BodyText"/>
              <w:rPr>
                <w:lang w:val="en-NZ"/>
              </w:rPr>
            </w:pPr>
            <w:r w:rsidRPr="0077508E">
              <w:t>Sector entry to ap</w:t>
            </w:r>
            <w:r w:rsidRPr="0077508E">
              <w:t>proach and holding pattern is selected, reviewed and briefed to flight crew as appropriate</w:t>
            </w:r>
          </w:p>
        </w:tc>
      </w:tr>
      <w:tr w:rsidTr="009163E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7508E">
            <w:pPr>
              <w:pStyle w:val="BodyText"/>
              <w:rPr>
                <w:lang w:val="en-NZ"/>
              </w:rPr>
            </w:pPr>
            <w:r w:rsidRPr="0077508E">
              <w:t>1.5</w:t>
            </w:r>
          </w:p>
        </w:tc>
        <w:tc>
          <w:tcPr>
            <w:tcW w:w="6045" w:type="dxa"/>
            <w:tcBorders>
              <w:top w:val="nil"/>
              <w:left w:val="nil"/>
              <w:bottom w:val="nil"/>
              <w:right w:val="nil"/>
            </w:tcBorders>
            <w:tcMar>
              <w:top w:w="0" w:type="dxa"/>
              <w:left w:w="62" w:type="dxa"/>
              <w:bottom w:w="0" w:type="dxa"/>
              <w:right w:w="62" w:type="dxa"/>
            </w:tcMar>
          </w:tcPr>
          <w:p w:rsidR="00000000" w:rsidP="0077508E">
            <w:pPr>
              <w:pStyle w:val="BodyText"/>
              <w:rPr>
                <w:lang w:val="en-NZ"/>
              </w:rPr>
            </w:pPr>
            <w:r w:rsidRPr="0077508E">
              <w:t>Minimum altitude, lowest safe altitude (LSALT) or minimum safe altitude (MSA) prior to approach entry, is reviewed and briefed to flight crew in relation to t</w:t>
            </w:r>
            <w:r w:rsidRPr="0077508E">
              <w:t>racks, distances and descent limitations</w:t>
            </w:r>
          </w:p>
        </w:tc>
      </w:tr>
      <w:tr w:rsidTr="009163E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7508E">
            <w:pPr>
              <w:pStyle w:val="BodyText"/>
              <w:rPr>
                <w:lang w:val="en-NZ"/>
              </w:rPr>
            </w:pPr>
            <w:r w:rsidRPr="0077508E">
              <w:t>1.6</w:t>
            </w:r>
          </w:p>
        </w:tc>
        <w:tc>
          <w:tcPr>
            <w:tcW w:w="6045" w:type="dxa"/>
            <w:tcBorders>
              <w:top w:val="nil"/>
              <w:left w:val="nil"/>
              <w:bottom w:val="nil"/>
              <w:right w:val="nil"/>
            </w:tcBorders>
            <w:tcMar>
              <w:top w:w="0" w:type="dxa"/>
              <w:left w:w="62" w:type="dxa"/>
              <w:bottom w:w="0" w:type="dxa"/>
              <w:right w:w="62" w:type="dxa"/>
            </w:tcMar>
          </w:tcPr>
          <w:p w:rsidR="00000000" w:rsidP="0077508E">
            <w:pPr>
              <w:pStyle w:val="BodyText"/>
              <w:rPr>
                <w:lang w:val="en-NZ"/>
              </w:rPr>
            </w:pPr>
            <w:r w:rsidRPr="0077508E">
              <w:t>Applicable approach minima for aircraft performance category and runway to be used, is selected</w:t>
            </w:r>
          </w:p>
        </w:tc>
      </w:tr>
      <w:tr w:rsidTr="009163E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7508E">
            <w:pPr>
              <w:pStyle w:val="BodyText"/>
              <w:rPr>
                <w:lang w:val="en-NZ"/>
              </w:rPr>
            </w:pPr>
            <w:r w:rsidRPr="0077508E">
              <w:t>1.7</w:t>
            </w:r>
          </w:p>
        </w:tc>
        <w:tc>
          <w:tcPr>
            <w:tcW w:w="6045" w:type="dxa"/>
            <w:tcBorders>
              <w:top w:val="nil"/>
              <w:left w:val="nil"/>
              <w:bottom w:val="nil"/>
              <w:right w:val="nil"/>
            </w:tcBorders>
            <w:tcMar>
              <w:top w:w="0" w:type="dxa"/>
              <w:left w:w="62" w:type="dxa"/>
              <w:bottom w:w="0" w:type="dxa"/>
              <w:right w:w="62" w:type="dxa"/>
            </w:tcMar>
          </w:tcPr>
          <w:p w:rsidR="00000000" w:rsidP="0077508E">
            <w:pPr>
              <w:pStyle w:val="BodyText"/>
              <w:rPr>
                <w:lang w:val="en-NZ"/>
              </w:rPr>
            </w:pPr>
            <w:r w:rsidRPr="0077508E">
              <w:t>Holding or diversion action if visual reference is not established, is reviewed and briefed</w:t>
            </w:r>
          </w:p>
        </w:tc>
      </w:tr>
      <w:tr w:rsidTr="009163E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7508E">
            <w:pPr>
              <w:pStyle w:val="BodyText"/>
              <w:rPr>
                <w:lang w:val="en-NZ"/>
              </w:rPr>
            </w:pPr>
            <w:r w:rsidRPr="0077508E">
              <w:t>1.8</w:t>
            </w:r>
          </w:p>
        </w:tc>
        <w:tc>
          <w:tcPr>
            <w:tcW w:w="6045" w:type="dxa"/>
            <w:tcBorders>
              <w:top w:val="nil"/>
              <w:left w:val="nil"/>
              <w:bottom w:val="nil"/>
              <w:right w:val="nil"/>
            </w:tcBorders>
            <w:tcMar>
              <w:top w:w="0" w:type="dxa"/>
              <w:left w:w="62" w:type="dxa"/>
              <w:bottom w:w="0" w:type="dxa"/>
              <w:right w:w="62" w:type="dxa"/>
            </w:tcMar>
          </w:tcPr>
          <w:p w:rsidR="00000000" w:rsidP="0077508E">
            <w:pPr>
              <w:pStyle w:val="BodyText"/>
              <w:rPr>
                <w:lang w:val="en-NZ"/>
              </w:rPr>
            </w:pPr>
            <w:r w:rsidRPr="0077508E">
              <w:t>Fuel availability and latest divert time is selected as required</w:t>
            </w:r>
          </w:p>
        </w:tc>
      </w:tr>
      <w:tr w:rsidTr="009163E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7508E">
            <w:pPr>
              <w:pStyle w:val="BodyText"/>
              <w:rPr>
                <w:lang w:val="en-NZ"/>
              </w:rPr>
            </w:pPr>
            <w:r w:rsidRPr="0077508E">
              <w:t>1.9</w:t>
            </w:r>
          </w:p>
        </w:tc>
        <w:tc>
          <w:tcPr>
            <w:tcW w:w="6045" w:type="dxa"/>
            <w:tcBorders>
              <w:top w:val="nil"/>
              <w:left w:val="nil"/>
              <w:bottom w:val="nil"/>
              <w:right w:val="nil"/>
            </w:tcBorders>
            <w:tcMar>
              <w:top w:w="0" w:type="dxa"/>
              <w:left w:w="62" w:type="dxa"/>
              <w:bottom w:w="0" w:type="dxa"/>
              <w:right w:w="62" w:type="dxa"/>
            </w:tcMar>
          </w:tcPr>
          <w:p w:rsidR="00000000" w:rsidP="0077508E">
            <w:pPr>
              <w:pStyle w:val="BodyText"/>
              <w:rPr>
                <w:lang w:val="en-NZ"/>
              </w:rPr>
            </w:pPr>
            <w:r w:rsidRPr="0077508E">
              <w:t>Altimeter is set to appropriate QNH</w:t>
            </w:r>
          </w:p>
        </w:tc>
      </w:tr>
      <w:tr w:rsidTr="009163E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7508E" w:rsidP="0077508E">
            <w:pPr>
              <w:pStyle w:val="BodyText"/>
            </w:pPr>
            <w:r w:rsidRPr="0077508E">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77508E">
            <w:pPr>
              <w:pStyle w:val="BodyText"/>
              <w:rPr>
                <w:lang w:val="en-NZ"/>
              </w:rPr>
            </w:pPr>
            <w:r w:rsidRPr="0077508E">
              <w:rPr>
                <w:rStyle w:val="SpecialBold"/>
              </w:rPr>
              <w:t>Use appropriate tracking aid and distance information, and monitor aid signal integrity</w:t>
            </w:r>
          </w:p>
        </w:tc>
        <w:tc>
          <w:tcPr>
            <w:tcW w:w="719" w:type="dxa"/>
            <w:tcBorders>
              <w:top w:val="nil"/>
              <w:left w:val="nil"/>
              <w:bottom w:val="nil"/>
              <w:right w:val="nil"/>
            </w:tcBorders>
            <w:tcMar>
              <w:top w:w="0" w:type="dxa"/>
              <w:left w:w="62" w:type="dxa"/>
              <w:bottom w:w="0" w:type="dxa"/>
              <w:right w:w="62" w:type="dxa"/>
            </w:tcMar>
          </w:tcPr>
          <w:p w:rsidR="00000000" w:rsidP="0077508E">
            <w:pPr>
              <w:pStyle w:val="BodyText"/>
              <w:rPr>
                <w:lang w:val="en-NZ"/>
              </w:rPr>
            </w:pPr>
            <w:r w:rsidRPr="0077508E">
              <w:t>2.1</w:t>
            </w:r>
          </w:p>
        </w:tc>
        <w:tc>
          <w:tcPr>
            <w:tcW w:w="6045" w:type="dxa"/>
            <w:tcBorders>
              <w:top w:val="nil"/>
              <w:left w:val="nil"/>
              <w:bottom w:val="nil"/>
              <w:right w:val="nil"/>
            </w:tcBorders>
            <w:tcMar>
              <w:top w:w="0" w:type="dxa"/>
              <w:left w:w="62" w:type="dxa"/>
              <w:bottom w:w="0" w:type="dxa"/>
              <w:right w:w="62" w:type="dxa"/>
            </w:tcMar>
          </w:tcPr>
          <w:p w:rsidR="00000000" w:rsidP="0077508E">
            <w:pPr>
              <w:pStyle w:val="BodyText"/>
              <w:rPr>
                <w:lang w:val="en-NZ"/>
              </w:rPr>
            </w:pPr>
            <w:r w:rsidRPr="0077508E">
              <w:t>Distance measuring equipment (DME) is tuned and ident</w:t>
            </w:r>
            <w:r w:rsidRPr="0077508E">
              <w:t>ified</w:t>
            </w:r>
          </w:p>
        </w:tc>
      </w:tr>
      <w:tr w:rsidTr="009163E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7508E">
            <w:pPr>
              <w:pStyle w:val="BodyText"/>
              <w:rPr>
                <w:lang w:val="en-NZ"/>
              </w:rPr>
            </w:pPr>
            <w:r w:rsidRPr="0077508E">
              <w:t>2.2</w:t>
            </w:r>
          </w:p>
        </w:tc>
        <w:tc>
          <w:tcPr>
            <w:tcW w:w="6045" w:type="dxa"/>
            <w:tcBorders>
              <w:top w:val="nil"/>
              <w:left w:val="nil"/>
              <w:bottom w:val="nil"/>
              <w:right w:val="nil"/>
            </w:tcBorders>
            <w:tcMar>
              <w:top w:w="0" w:type="dxa"/>
              <w:left w:w="62" w:type="dxa"/>
              <w:bottom w:w="0" w:type="dxa"/>
              <w:right w:w="62" w:type="dxa"/>
            </w:tcMar>
          </w:tcPr>
          <w:p w:rsidR="00000000" w:rsidP="0077508E">
            <w:pPr>
              <w:pStyle w:val="BodyText"/>
              <w:rPr>
                <w:lang w:val="en-NZ"/>
              </w:rPr>
            </w:pPr>
            <w:r w:rsidRPr="0077508E">
              <w:t>Reference way-point (WPT) for GNSS to be used for tracking inbound, is selected</w:t>
            </w:r>
          </w:p>
        </w:tc>
      </w:tr>
      <w:tr w:rsidTr="009163E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7508E">
            <w:pPr>
              <w:pStyle w:val="BodyText"/>
              <w:rPr>
                <w:lang w:val="en-NZ"/>
              </w:rPr>
            </w:pPr>
            <w:r w:rsidRPr="0077508E">
              <w:t>2.3</w:t>
            </w:r>
          </w:p>
        </w:tc>
        <w:tc>
          <w:tcPr>
            <w:tcW w:w="6045" w:type="dxa"/>
            <w:tcBorders>
              <w:top w:val="nil"/>
              <w:left w:val="nil"/>
              <w:bottom w:val="nil"/>
              <w:right w:val="nil"/>
            </w:tcBorders>
            <w:tcMar>
              <w:top w:w="0" w:type="dxa"/>
              <w:left w:w="62" w:type="dxa"/>
              <w:bottom w:w="0" w:type="dxa"/>
              <w:right w:w="62" w:type="dxa"/>
            </w:tcMar>
          </w:tcPr>
          <w:p w:rsidR="00000000" w:rsidP="0077508E">
            <w:pPr>
              <w:pStyle w:val="BodyText"/>
              <w:rPr>
                <w:lang w:val="en-NZ"/>
              </w:rPr>
            </w:pPr>
            <w:r w:rsidRPr="0077508E">
              <w:t>Distance indication is checked</w:t>
            </w:r>
          </w:p>
        </w:tc>
      </w:tr>
      <w:tr w:rsidTr="009163E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7508E">
            <w:pPr>
              <w:pStyle w:val="BodyText"/>
              <w:rPr>
                <w:lang w:val="en-NZ"/>
              </w:rPr>
            </w:pPr>
            <w:r w:rsidRPr="0077508E">
              <w:t>2.4</w:t>
            </w:r>
          </w:p>
        </w:tc>
        <w:tc>
          <w:tcPr>
            <w:tcW w:w="6045" w:type="dxa"/>
            <w:tcBorders>
              <w:top w:val="nil"/>
              <w:left w:val="nil"/>
              <w:bottom w:val="nil"/>
              <w:right w:val="nil"/>
            </w:tcBorders>
            <w:tcMar>
              <w:top w:w="0" w:type="dxa"/>
              <w:left w:w="62" w:type="dxa"/>
              <w:bottom w:w="0" w:type="dxa"/>
              <w:right w:w="62" w:type="dxa"/>
            </w:tcMar>
          </w:tcPr>
          <w:p w:rsidR="00000000" w:rsidP="0077508E">
            <w:pPr>
              <w:pStyle w:val="BodyText"/>
              <w:rPr>
                <w:lang w:val="en-NZ"/>
              </w:rPr>
            </w:pPr>
            <w:r w:rsidRPr="0077508E">
              <w:t>Approach aid is monitored throughout approach to ensure signal integrity</w:t>
            </w:r>
          </w:p>
        </w:tc>
      </w:tr>
      <w:tr w:rsidTr="009163E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7508E">
            <w:pPr>
              <w:pStyle w:val="BodyText"/>
              <w:rPr>
                <w:lang w:val="en-NZ"/>
              </w:rPr>
            </w:pPr>
            <w:r w:rsidRPr="0077508E">
              <w:t>2.5</w:t>
            </w:r>
          </w:p>
        </w:tc>
        <w:tc>
          <w:tcPr>
            <w:tcW w:w="6045" w:type="dxa"/>
            <w:tcBorders>
              <w:top w:val="nil"/>
              <w:left w:val="nil"/>
              <w:bottom w:val="nil"/>
              <w:right w:val="nil"/>
            </w:tcBorders>
            <w:tcMar>
              <w:top w:w="0" w:type="dxa"/>
              <w:left w:w="62" w:type="dxa"/>
              <w:bottom w:w="0" w:type="dxa"/>
              <w:right w:w="62" w:type="dxa"/>
            </w:tcMar>
          </w:tcPr>
          <w:p w:rsidR="00000000" w:rsidP="0077508E">
            <w:pPr>
              <w:pStyle w:val="BodyText"/>
              <w:rPr>
                <w:lang w:val="en-NZ"/>
              </w:rPr>
            </w:pPr>
            <w:r w:rsidRPr="0077508E">
              <w:t>DME or GNSS is used to provide distance indications for descent via the distance/altitude steps of the approach</w:t>
            </w:r>
          </w:p>
        </w:tc>
      </w:tr>
      <w:tr w:rsidTr="009163E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7508E">
            <w:pPr>
              <w:pStyle w:val="BodyText"/>
              <w:rPr>
                <w:lang w:val="en-NZ"/>
              </w:rPr>
            </w:pPr>
            <w:r w:rsidRPr="0077508E">
              <w:t>2.6</w:t>
            </w:r>
          </w:p>
        </w:tc>
        <w:tc>
          <w:tcPr>
            <w:tcW w:w="6045" w:type="dxa"/>
            <w:tcBorders>
              <w:top w:val="nil"/>
              <w:left w:val="nil"/>
              <w:bottom w:val="nil"/>
              <w:right w:val="nil"/>
            </w:tcBorders>
            <w:tcMar>
              <w:top w:w="0" w:type="dxa"/>
              <w:left w:w="62" w:type="dxa"/>
              <w:bottom w:w="0" w:type="dxa"/>
              <w:right w:w="62" w:type="dxa"/>
            </w:tcMar>
          </w:tcPr>
          <w:p w:rsidR="00000000" w:rsidP="0077508E">
            <w:pPr>
              <w:pStyle w:val="BodyText"/>
              <w:rPr>
                <w:lang w:val="en-NZ"/>
              </w:rPr>
            </w:pPr>
            <w:r w:rsidRPr="0077508E">
              <w:t>Availability of receiver autonomous integrity monitoring (RAIM) is ensured before descending below LSALT or MSA</w:t>
            </w:r>
          </w:p>
        </w:tc>
      </w:tr>
      <w:tr w:rsidTr="009163E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7508E" w:rsidP="0077508E">
            <w:pPr>
              <w:pStyle w:val="BodyText"/>
            </w:pPr>
            <w:r w:rsidRPr="0077508E">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77508E">
            <w:pPr>
              <w:pStyle w:val="BodyText"/>
              <w:rPr>
                <w:lang w:val="en-NZ"/>
              </w:rPr>
            </w:pPr>
            <w:r w:rsidRPr="0077508E">
              <w:rPr>
                <w:rStyle w:val="SpecialBold"/>
              </w:rPr>
              <w:t>Conduct approach proce</w:t>
            </w:r>
            <w:r w:rsidRPr="0077508E">
              <w:rPr>
                <w:rStyle w:val="SpecialBold"/>
              </w:rPr>
              <w:t>dure</w:t>
            </w:r>
          </w:p>
        </w:tc>
        <w:tc>
          <w:tcPr>
            <w:tcW w:w="719" w:type="dxa"/>
            <w:tcBorders>
              <w:top w:val="nil"/>
              <w:left w:val="nil"/>
              <w:bottom w:val="nil"/>
              <w:right w:val="nil"/>
            </w:tcBorders>
            <w:tcMar>
              <w:top w:w="0" w:type="dxa"/>
              <w:left w:w="62" w:type="dxa"/>
              <w:bottom w:w="0" w:type="dxa"/>
              <w:right w:w="62" w:type="dxa"/>
            </w:tcMar>
          </w:tcPr>
          <w:p w:rsidR="00000000" w:rsidP="0077508E">
            <w:pPr>
              <w:pStyle w:val="BodyText"/>
              <w:rPr>
                <w:lang w:val="en-NZ"/>
              </w:rPr>
            </w:pPr>
            <w:r w:rsidRPr="0077508E">
              <w:t>3.1</w:t>
            </w:r>
          </w:p>
        </w:tc>
        <w:tc>
          <w:tcPr>
            <w:tcW w:w="6045" w:type="dxa"/>
            <w:tcBorders>
              <w:top w:val="nil"/>
              <w:left w:val="nil"/>
              <w:bottom w:val="nil"/>
              <w:right w:val="nil"/>
            </w:tcBorders>
            <w:tcMar>
              <w:top w:w="0" w:type="dxa"/>
              <w:left w:w="62" w:type="dxa"/>
              <w:bottom w:w="0" w:type="dxa"/>
              <w:right w:w="62" w:type="dxa"/>
            </w:tcMar>
          </w:tcPr>
          <w:p w:rsidR="00000000" w:rsidP="0077508E">
            <w:pPr>
              <w:pStyle w:val="BodyText"/>
              <w:rPr>
                <w:lang w:val="en-NZ"/>
              </w:rPr>
            </w:pPr>
            <w:r w:rsidRPr="0077508E">
              <w:t>Initial approach is conducted not below the specified limiting altitude for the distance/altitude descent steps</w:t>
            </w:r>
          </w:p>
        </w:tc>
      </w:tr>
      <w:tr w:rsidTr="009163E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7508E">
            <w:pPr>
              <w:pStyle w:val="BodyText"/>
              <w:rPr>
                <w:lang w:val="en-NZ"/>
              </w:rPr>
            </w:pPr>
            <w:r w:rsidRPr="0077508E">
              <w:t>3.2</w:t>
            </w:r>
          </w:p>
        </w:tc>
        <w:tc>
          <w:tcPr>
            <w:tcW w:w="6045" w:type="dxa"/>
            <w:tcBorders>
              <w:top w:val="nil"/>
              <w:left w:val="nil"/>
              <w:bottom w:val="nil"/>
              <w:right w:val="nil"/>
            </w:tcBorders>
            <w:tcMar>
              <w:top w:w="0" w:type="dxa"/>
              <w:left w:w="62" w:type="dxa"/>
              <w:bottom w:w="0" w:type="dxa"/>
              <w:right w:w="62" w:type="dxa"/>
            </w:tcMar>
          </w:tcPr>
          <w:p w:rsidR="00000000" w:rsidP="0077508E">
            <w:pPr>
              <w:pStyle w:val="BodyText"/>
              <w:rPr>
                <w:lang w:val="en-NZ"/>
              </w:rPr>
            </w:pPr>
            <w:r w:rsidRPr="0077508E">
              <w:t>Arrival procedure is conducted while descending on the specified track or sector in accordance with aeronautical information publication (AIP) requirements</w:t>
            </w:r>
          </w:p>
        </w:tc>
      </w:tr>
      <w:tr w:rsidTr="009163E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7508E">
            <w:pPr>
              <w:pStyle w:val="BodyText"/>
              <w:rPr>
                <w:lang w:val="en-NZ"/>
              </w:rPr>
            </w:pPr>
            <w:r w:rsidRPr="0077508E">
              <w:t>3.3</w:t>
            </w:r>
          </w:p>
        </w:tc>
        <w:tc>
          <w:tcPr>
            <w:tcW w:w="6045" w:type="dxa"/>
            <w:tcBorders>
              <w:top w:val="nil"/>
              <w:left w:val="nil"/>
              <w:bottom w:val="nil"/>
              <w:right w:val="nil"/>
            </w:tcBorders>
            <w:tcMar>
              <w:top w:w="0" w:type="dxa"/>
              <w:left w:w="62" w:type="dxa"/>
              <w:bottom w:w="0" w:type="dxa"/>
              <w:right w:w="62" w:type="dxa"/>
            </w:tcMar>
          </w:tcPr>
          <w:p w:rsidR="00000000" w:rsidP="0077508E">
            <w:pPr>
              <w:pStyle w:val="BodyText"/>
              <w:rPr>
                <w:lang w:val="en-NZ"/>
              </w:rPr>
            </w:pPr>
            <w:r w:rsidRPr="0077508E">
              <w:t>Landing runway is identified</w:t>
            </w:r>
          </w:p>
        </w:tc>
      </w:tr>
      <w:tr w:rsidTr="009163E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7508E">
            <w:pPr>
              <w:pStyle w:val="BodyText"/>
              <w:rPr>
                <w:lang w:val="en-NZ"/>
              </w:rPr>
            </w:pPr>
            <w:r w:rsidRPr="0077508E">
              <w:t>3.4</w:t>
            </w:r>
          </w:p>
        </w:tc>
        <w:tc>
          <w:tcPr>
            <w:tcW w:w="6045" w:type="dxa"/>
            <w:tcBorders>
              <w:top w:val="nil"/>
              <w:left w:val="nil"/>
              <w:bottom w:val="nil"/>
              <w:right w:val="nil"/>
            </w:tcBorders>
            <w:tcMar>
              <w:top w:w="0" w:type="dxa"/>
              <w:left w:w="62" w:type="dxa"/>
              <w:bottom w:w="0" w:type="dxa"/>
              <w:right w:w="62" w:type="dxa"/>
            </w:tcMar>
          </w:tcPr>
          <w:p w:rsidR="00000000" w:rsidP="0077508E">
            <w:pPr>
              <w:pStyle w:val="BodyText"/>
              <w:rPr>
                <w:lang w:val="en-NZ"/>
              </w:rPr>
            </w:pPr>
            <w:r w:rsidRPr="0077508E">
              <w:t>Runway or circling approach for a landing is conducted af</w:t>
            </w:r>
            <w:r w:rsidRPr="0077508E">
              <w:t>ter visual reference is established</w:t>
            </w:r>
          </w:p>
        </w:tc>
      </w:tr>
      <w:tr w:rsidTr="009163E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7508E" w:rsidP="0077508E">
            <w:pPr>
              <w:pStyle w:val="BodyText"/>
            </w:pPr>
            <w:r w:rsidRPr="0077508E">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77508E">
            <w:pPr>
              <w:pStyle w:val="BodyText"/>
              <w:rPr>
                <w:lang w:val="en-NZ"/>
              </w:rPr>
            </w:pPr>
            <w:r w:rsidRPr="0077508E">
              <w:rPr>
                <w:rStyle w:val="SpecialBold"/>
              </w:rPr>
              <w:t>Conduct missed approach procedure</w:t>
            </w:r>
          </w:p>
        </w:tc>
        <w:tc>
          <w:tcPr>
            <w:tcW w:w="719" w:type="dxa"/>
            <w:tcBorders>
              <w:top w:val="nil"/>
              <w:left w:val="nil"/>
              <w:bottom w:val="nil"/>
              <w:right w:val="nil"/>
            </w:tcBorders>
            <w:tcMar>
              <w:top w:w="0" w:type="dxa"/>
              <w:left w:w="62" w:type="dxa"/>
              <w:bottom w:w="0" w:type="dxa"/>
              <w:right w:w="62" w:type="dxa"/>
            </w:tcMar>
          </w:tcPr>
          <w:p w:rsidR="00000000" w:rsidP="0077508E">
            <w:pPr>
              <w:pStyle w:val="BodyText"/>
              <w:rPr>
                <w:lang w:val="en-NZ"/>
              </w:rPr>
            </w:pPr>
            <w:r w:rsidRPr="0077508E">
              <w:t>4.1</w:t>
            </w:r>
          </w:p>
        </w:tc>
        <w:tc>
          <w:tcPr>
            <w:tcW w:w="6045" w:type="dxa"/>
            <w:tcBorders>
              <w:top w:val="nil"/>
              <w:left w:val="nil"/>
              <w:bottom w:val="nil"/>
              <w:right w:val="nil"/>
            </w:tcBorders>
            <w:tcMar>
              <w:top w:w="0" w:type="dxa"/>
              <w:left w:w="62" w:type="dxa"/>
              <w:bottom w:w="0" w:type="dxa"/>
              <w:right w:w="62" w:type="dxa"/>
            </w:tcMar>
          </w:tcPr>
          <w:p w:rsidR="00000000" w:rsidP="0077508E">
            <w:pPr>
              <w:pStyle w:val="BodyText"/>
              <w:rPr>
                <w:lang w:val="en-NZ"/>
              </w:rPr>
            </w:pPr>
            <w:r w:rsidRPr="0077508E">
              <w:t>Conditions requiring a missed approach are recognised and missed approach is initiated</w:t>
            </w:r>
          </w:p>
        </w:tc>
      </w:tr>
      <w:tr w:rsidTr="009163E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7508E">
            <w:pPr>
              <w:pStyle w:val="BodyText"/>
              <w:rPr>
                <w:lang w:val="en-NZ"/>
              </w:rPr>
            </w:pPr>
            <w:r w:rsidRPr="0077508E">
              <w:t>4.2</w:t>
            </w:r>
          </w:p>
        </w:tc>
        <w:tc>
          <w:tcPr>
            <w:tcW w:w="6045" w:type="dxa"/>
            <w:tcBorders>
              <w:top w:val="nil"/>
              <w:left w:val="nil"/>
              <w:bottom w:val="nil"/>
              <w:right w:val="nil"/>
            </w:tcBorders>
            <w:tcMar>
              <w:top w:w="0" w:type="dxa"/>
              <w:left w:w="62" w:type="dxa"/>
              <w:bottom w:w="0" w:type="dxa"/>
              <w:right w:w="62" w:type="dxa"/>
            </w:tcMar>
          </w:tcPr>
          <w:p w:rsidR="00000000" w:rsidP="0077508E">
            <w:pPr>
              <w:pStyle w:val="BodyText"/>
              <w:rPr>
                <w:lang w:val="en-NZ"/>
              </w:rPr>
            </w:pPr>
            <w:r w:rsidRPr="0077508E">
              <w:t>Aircraft is manoeuvred to missed approach point (MAPt)</w:t>
            </w:r>
          </w:p>
        </w:tc>
      </w:tr>
      <w:tr w:rsidTr="009163E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7508E">
            <w:pPr>
              <w:pStyle w:val="BodyText"/>
              <w:rPr>
                <w:lang w:val="en-NZ"/>
              </w:rPr>
            </w:pPr>
            <w:r w:rsidRPr="0077508E">
              <w:t>4.3</w:t>
            </w:r>
          </w:p>
        </w:tc>
        <w:tc>
          <w:tcPr>
            <w:tcW w:w="6045" w:type="dxa"/>
            <w:tcBorders>
              <w:top w:val="nil"/>
              <w:left w:val="nil"/>
              <w:bottom w:val="nil"/>
              <w:right w:val="nil"/>
            </w:tcBorders>
            <w:tcMar>
              <w:top w:w="0" w:type="dxa"/>
              <w:left w:w="62" w:type="dxa"/>
              <w:bottom w:w="0" w:type="dxa"/>
              <w:right w:w="62" w:type="dxa"/>
            </w:tcMar>
          </w:tcPr>
          <w:p w:rsidR="00000000" w:rsidP="0077508E">
            <w:pPr>
              <w:pStyle w:val="BodyText"/>
              <w:rPr>
                <w:lang w:val="en-NZ"/>
              </w:rPr>
            </w:pPr>
            <w:r w:rsidRPr="0077508E">
              <w:t>Missed approach procedure is conducted in accordance with the IAL chart</w:t>
            </w:r>
          </w:p>
        </w:tc>
      </w:tr>
      <w:tr w:rsidTr="009163E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7508E">
            <w:pPr>
              <w:pStyle w:val="BodyText"/>
              <w:rPr>
                <w:lang w:val="en-NZ"/>
              </w:rPr>
            </w:pPr>
            <w:r w:rsidRPr="0077508E">
              <w:t>4.4</w:t>
            </w:r>
          </w:p>
        </w:tc>
        <w:tc>
          <w:tcPr>
            <w:tcW w:w="6045" w:type="dxa"/>
            <w:tcBorders>
              <w:top w:val="nil"/>
              <w:left w:val="nil"/>
              <w:bottom w:val="nil"/>
              <w:right w:val="nil"/>
            </w:tcBorders>
            <w:tcMar>
              <w:top w:w="0" w:type="dxa"/>
              <w:left w:w="62" w:type="dxa"/>
              <w:bottom w:w="0" w:type="dxa"/>
              <w:right w:w="62" w:type="dxa"/>
            </w:tcMar>
          </w:tcPr>
          <w:p w:rsidR="00000000" w:rsidRPr="0077508E" w:rsidP="0077508E">
            <w:pPr>
              <w:pStyle w:val="BodyText"/>
            </w:pPr>
            <w:r w:rsidRPr="0077508E">
              <w:t>Obstacle clearance in instrument meteorological IMC is maintained</w:t>
            </w:r>
          </w:p>
        </w:tc>
      </w:tr>
    </w:tbl>
    <w:p w:rsidR="009163E9" w:rsidP="0077508E">
      <w:pPr>
        <w:pStyle w:val="BodyText"/>
      </w:pPr>
    </w:p>
    <w:p w:rsidR="009163E9" w:rsidP="0077508E">
      <w:pPr>
        <w:pStyle w:val="BodyText"/>
      </w:pPr>
    </w:p>
    <w:p w:rsidR="00000000" w:rsidRPr="0077508E" w:rsidP="0077508E">
      <w:pPr>
        <w:pStyle w:val="Heading1"/>
      </w:pPr>
      <w:bookmarkStart w:id="7" w:name="O_667027"/>
      <w:bookmarkEnd w:id="7"/>
      <w:r w:rsidRPr="0077508E">
        <w:t>Foundation Skills</w:t>
      </w:r>
    </w:p>
    <w:p w:rsidR="009163E9" w:rsidP="009163E9">
      <w:pPr>
        <w:pStyle w:val="BodyText"/>
      </w:pPr>
      <w:r w:rsidRPr="0077508E">
        <w:t>Foundation skills essential to performance are explicit in the performanc</w:t>
      </w:r>
      <w:r w:rsidRPr="0077508E">
        <w:t>e criteria of this unit of competency.</w:t>
      </w:r>
    </w:p>
    <w:p w:rsidR="00000000" w:rsidRPr="0077508E" w:rsidP="0077508E">
      <w:pPr>
        <w:pStyle w:val="Heading1"/>
      </w:pPr>
      <w:bookmarkStart w:id="8" w:name="O_667028"/>
      <w:bookmarkEnd w:id="8"/>
      <w:r w:rsidRPr="0077508E">
        <w:t>Range of Conditions</w:t>
      </w:r>
    </w:p>
    <w:p w:rsidR="009163E9" w:rsidP="009163E9">
      <w:pPr>
        <w:pStyle w:val="BodyText"/>
      </w:pPr>
      <w:r w:rsidRPr="0077508E">
        <w:t>Range is restricted to essential operating conditions and any other variables essential to the work environment.</w:t>
      </w:r>
    </w:p>
    <w:p w:rsidR="00000000" w:rsidRPr="0077508E" w:rsidP="0077508E">
      <w:pPr>
        <w:pStyle w:val="Heading1"/>
      </w:pPr>
      <w:bookmarkStart w:id="9" w:name="O_667029"/>
      <w:bookmarkEnd w:id="9"/>
      <w:r w:rsidRPr="0077508E">
        <w:t>Unit Mapping Information</w:t>
      </w:r>
    </w:p>
    <w:p w:rsidR="009163E9" w:rsidP="009163E9">
      <w:pPr>
        <w:pStyle w:val="BodyText"/>
      </w:pPr>
      <w:r w:rsidRPr="0077508E">
        <w:t xml:space="preserve">This unit replaces and </w:t>
      </w:r>
      <w:r w:rsidRPr="0077508E">
        <w:t>is equivalent to AVIY5037A Perform distance measuring equipment (DME) global positioning system (GPS) arrival.</w:t>
      </w:r>
    </w:p>
    <w:p w:rsidR="00000000" w:rsidRPr="0077508E" w:rsidP="0077508E">
      <w:pPr>
        <w:pStyle w:val="Heading1"/>
      </w:pPr>
      <w:bookmarkStart w:id="10" w:name="O_667036"/>
      <w:bookmarkEnd w:id="10"/>
      <w:r w:rsidRPr="0077508E">
        <w:t>Links</w:t>
      </w:r>
    </w:p>
    <w:p w:rsidR="00000000" w:rsidRPr="0077508E" w:rsidP="009163E9">
      <w:pPr>
        <w:pStyle w:val="BodyText"/>
      </w:pPr>
      <w:r w:rsidRPr="0077508E">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49121B">
        <w:rPr>
          <w:rStyle w:val="Hyperlink"/>
        </w:rPr>
        <w:t>https://vetnet.gov.au/Pages/TrainingDocs.aspx?q=4725260a-0af3-4daf-912b-ef1c2f3e5816</w:t>
      </w:r>
      <w:r>
        <w:fldChar w:fldCharType="end"/>
      </w:r>
    </w:p>
    <w:p w:rsidR="00000000" w:rsidRPr="0077508E" w:rsidP="009163E9">
      <w:pPr>
        <w:pStyle w:val="BodyText"/>
        <w:sectPr w:rsidSect="0077508E">
          <w:headerReference w:type="default" r:id="rId10"/>
          <w:footerReference w:type="default" r:id="rId11"/>
          <w:pgSz w:w="11908" w:h="16833"/>
          <w:pgMar w:top="1702" w:right="1418" w:bottom="1702" w:left="1418" w:header="992" w:footer="992" w:gutter="0"/>
          <w:cols w:space="720"/>
          <w:noEndnote/>
          <w:docGrid w:linePitch="299"/>
        </w:sectPr>
      </w:pPr>
    </w:p>
    <w:p w:rsidR="00000000" w:rsidRPr="0077508E" w:rsidP="0077508E">
      <w:pPr>
        <w:pStyle w:val="SuperHeading"/>
      </w:pPr>
      <w:r w:rsidRPr="0077508E">
        <w:t xml:space="preserve">Assessment </w:t>
      </w:r>
      <w:r w:rsidRPr="0077508E">
        <w:t>Requirements for AVIY5037 Conduct a 2D distance measuring equipment global navigation satellite system instrument approach</w:t>
      </w:r>
    </w:p>
    <w:p w:rsidR="00000000" w:rsidRPr="0077508E" w:rsidP="0077508E">
      <w:pPr>
        <w:pStyle w:val="Heading1"/>
      </w:pPr>
      <w:bookmarkStart w:id="11" w:name="O_667031"/>
      <w:bookmarkEnd w:id="11"/>
      <w:r w:rsidRPr="0077508E">
        <w:t>Modification History</w:t>
      </w:r>
    </w:p>
    <w:p w:rsidR="009163E9" w:rsidP="009163E9">
      <w:pPr>
        <w:pStyle w:val="BodyText"/>
      </w:pPr>
      <w:r w:rsidRPr="0077508E">
        <w:t>Release 1. This is the first release of this unit of competency in the AVI Aviation Training Pac</w:t>
      </w:r>
      <w:r w:rsidRPr="0077508E">
        <w:t>kage.</w:t>
      </w:r>
    </w:p>
    <w:p w:rsidR="00000000" w:rsidRPr="0077508E" w:rsidP="0077508E">
      <w:pPr>
        <w:pStyle w:val="Heading1"/>
      </w:pPr>
      <w:bookmarkStart w:id="12" w:name="O_667032"/>
      <w:bookmarkEnd w:id="12"/>
      <w:r w:rsidRPr="0077508E">
        <w:t>Performance Evidence</w:t>
      </w:r>
    </w:p>
    <w:tbl>
      <w:tblPr>
        <w:tblW w:w="9498" w:type="dxa"/>
        <w:tblLayout w:type="fixed"/>
        <w:tblCellMar>
          <w:left w:w="62" w:type="dxa"/>
          <w:right w:w="62" w:type="dxa"/>
        </w:tblCellMar>
        <w:tblLook w:val="0000"/>
      </w:tblPr>
      <w:tblGrid>
        <w:gridCol w:w="9498"/>
      </w:tblGrid>
      <w:tr w:rsidTr="0077508E">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77508E">
            <w:pPr>
              <w:pStyle w:val="BodyText"/>
              <w:rPr>
                <w:lang w:val="en-NZ"/>
              </w:rPr>
            </w:pPr>
            <w:r w:rsidRPr="0077508E">
              <w:t>Evidence required to demonstrate competence in this unit must be relevant to and satisfy all of the requirements of the elements and performance criteria on at least one occasion and include:</w:t>
            </w:r>
          </w:p>
        </w:tc>
      </w:tr>
      <w:tr w:rsidTr="0077508E">
        <w:tblPrEx>
          <w:tblW w:w="9498" w:type="dxa"/>
          <w:tblLayout w:type="fixed"/>
          <w:tblCellMar>
            <w:left w:w="62" w:type="dxa"/>
            <w:right w:w="62" w:type="dxa"/>
          </w:tblCellMar>
          <w:tblLook w:val="0000"/>
        </w:tblPrEx>
        <w:trPr>
          <w:trHeight w:val="1276"/>
        </w:trPr>
        <w:tc>
          <w:tcPr>
            <w:tcW w:w="9498" w:type="dxa"/>
            <w:tcBorders>
              <w:top w:val="nil"/>
              <w:left w:val="nil"/>
              <w:bottom w:val="nil"/>
              <w:right w:val="nil"/>
            </w:tcBorders>
            <w:tcMar>
              <w:top w:w="0" w:type="dxa"/>
              <w:left w:w="62" w:type="dxa"/>
              <w:bottom w:w="0" w:type="dxa"/>
              <w:right w:w="62" w:type="dxa"/>
            </w:tcMar>
          </w:tcPr>
          <w:p w:rsidR="00000000" w:rsidRPr="0077508E" w:rsidP="0077508E">
            <w:pPr>
              <w:pStyle w:val="ListBullet"/>
            </w:pPr>
            <w:r w:rsidRPr="0077508E">
              <w:t>adapting to diffe</w:t>
            </w:r>
            <w:r w:rsidRPr="0077508E">
              <w:t>rences in equipment and operating environment in accordance with standard operating procedures</w:t>
            </w:r>
          </w:p>
          <w:p w:rsidR="00000000" w:rsidRPr="0077508E" w:rsidP="0077508E">
            <w:pPr>
              <w:pStyle w:val="ListBullet"/>
            </w:pPr>
            <w:r w:rsidRPr="0077508E">
              <w:t>applying precautions and required action to minimise, control or eliminate identified hazards</w:t>
            </w:r>
          </w:p>
          <w:p w:rsidR="00000000" w:rsidRPr="0077508E" w:rsidP="0077508E">
            <w:pPr>
              <w:pStyle w:val="ListBullet"/>
            </w:pPr>
            <w:r w:rsidRPr="0077508E">
              <w:t xml:space="preserve">applying relevant aeronautical knowledge </w:t>
            </w:r>
          </w:p>
          <w:p w:rsidR="00000000" w:rsidRPr="0077508E" w:rsidP="0077508E">
            <w:pPr>
              <w:pStyle w:val="ListBullet"/>
            </w:pPr>
            <w:r w:rsidRPr="0077508E">
              <w:t>applying relevant legislation and workplace procedures</w:t>
            </w:r>
          </w:p>
          <w:p w:rsidR="00000000" w:rsidRPr="0077508E" w:rsidP="0077508E">
            <w:pPr>
              <w:pStyle w:val="ListBullet"/>
            </w:pPr>
            <w:r w:rsidRPr="0077508E">
              <w:t xml:space="preserve">communicating effectively with others </w:t>
            </w:r>
          </w:p>
          <w:p w:rsidR="00000000" w:rsidRPr="0077508E" w:rsidP="0077508E">
            <w:pPr>
              <w:pStyle w:val="ListBullet"/>
            </w:pPr>
            <w:r w:rsidRPr="0077508E">
              <w:t xml:space="preserve">completing relevant documentation </w:t>
            </w:r>
          </w:p>
          <w:p w:rsidR="00000000" w:rsidRPr="0077508E" w:rsidP="0077508E">
            <w:pPr>
              <w:pStyle w:val="ListBullet"/>
            </w:pPr>
            <w:r w:rsidRPr="0077508E">
              <w:t>determining conditions permitting descent below minima</w:t>
            </w:r>
          </w:p>
          <w:p w:rsidR="00000000" w:rsidRPr="0077508E" w:rsidP="0077508E">
            <w:pPr>
              <w:pStyle w:val="ListBullet"/>
            </w:pPr>
            <w:r w:rsidRPr="0077508E">
              <w:t>determining distance measuring equipment (DME) or global navigation sate</w:t>
            </w:r>
            <w:r w:rsidRPr="0077508E">
              <w:t>llite system (GNSS) arrival applicable minima for aircraft</w:t>
            </w:r>
          </w:p>
          <w:p w:rsidR="00000000" w:rsidRPr="0077508E" w:rsidP="0077508E">
            <w:pPr>
              <w:pStyle w:val="ListBullet"/>
            </w:pPr>
            <w:r w:rsidRPr="0077508E">
              <w:t xml:space="preserve">identifying and correctly using relevant equipment </w:t>
            </w:r>
          </w:p>
          <w:p w:rsidR="00000000" w:rsidRPr="0077508E" w:rsidP="0077508E">
            <w:pPr>
              <w:pStyle w:val="ListBullet"/>
            </w:pPr>
            <w:r w:rsidRPr="0077508E">
              <w:t xml:space="preserve">implementing contingency plans </w:t>
            </w:r>
          </w:p>
          <w:p w:rsidR="00000000" w:rsidRPr="0077508E" w:rsidP="0077508E">
            <w:pPr>
              <w:pStyle w:val="ListBullet"/>
            </w:pPr>
            <w:r w:rsidRPr="0077508E">
              <w:t>implementing work health and safety (WHS)/occupational health and safety (OHS) procedures and relevant regulation</w:t>
            </w:r>
            <w:r w:rsidRPr="0077508E">
              <w:t>s</w:t>
            </w:r>
          </w:p>
          <w:p w:rsidR="00000000" w:rsidRPr="0077508E" w:rsidP="0077508E">
            <w:pPr>
              <w:pStyle w:val="ListBullet"/>
            </w:pPr>
            <w:r w:rsidRPr="0077508E">
              <w:t>interpreting a DME or GNSS arrival chart</w:t>
            </w:r>
          </w:p>
          <w:p w:rsidR="00000000" w:rsidRPr="0077508E" w:rsidP="0077508E">
            <w:pPr>
              <w:pStyle w:val="ListBullet"/>
            </w:pPr>
            <w:r w:rsidRPr="0077508E">
              <w:t>modifying activities depending on workplace contingencies, situations and environments</w:t>
            </w:r>
          </w:p>
          <w:p w:rsidR="00000000" w:rsidRPr="0077508E" w:rsidP="0077508E">
            <w:pPr>
              <w:pStyle w:val="ListBullet"/>
            </w:pPr>
            <w:r w:rsidRPr="0077508E">
              <w:t>monitoring and anticipating operational problems and hazards and taking appropriate action</w:t>
            </w:r>
          </w:p>
          <w:p w:rsidR="00000000" w:rsidRPr="0077508E" w:rsidP="0077508E">
            <w:pPr>
              <w:pStyle w:val="ListBullet"/>
            </w:pPr>
            <w:r w:rsidRPr="0077508E">
              <w:t>monitoring work activities in terms</w:t>
            </w:r>
            <w:r w:rsidRPr="0077508E">
              <w:t xml:space="preserve"> of planned schedule</w:t>
            </w:r>
          </w:p>
          <w:p w:rsidR="00000000" w:rsidRPr="0077508E" w:rsidP="0077508E">
            <w:pPr>
              <w:pStyle w:val="ListBullet"/>
            </w:pPr>
            <w:r w:rsidRPr="0077508E">
              <w:t>operating electronic communications equipment to required protocol</w:t>
            </w:r>
          </w:p>
          <w:p w:rsidR="00000000" w:rsidRPr="0077508E" w:rsidP="0077508E">
            <w:pPr>
              <w:pStyle w:val="ListBullet"/>
            </w:pPr>
            <w:r w:rsidRPr="0077508E">
              <w:t>performing systematic scan techniques</w:t>
            </w:r>
          </w:p>
          <w:p w:rsidR="00000000" w:rsidRPr="0077508E" w:rsidP="0077508E">
            <w:pPr>
              <w:pStyle w:val="ListBullet"/>
            </w:pPr>
            <w:r w:rsidRPr="0077508E">
              <w:t>reading, interpreting and following relevant regulations, instructions, procedures, information and signs</w:t>
            </w:r>
          </w:p>
          <w:p w:rsidR="00000000" w:rsidRPr="0077508E" w:rsidP="0077508E">
            <w:pPr>
              <w:pStyle w:val="ListBullet"/>
            </w:pPr>
            <w:r w:rsidRPr="0077508E">
              <w:t>reporting and/or rectify</w:t>
            </w:r>
            <w:r w:rsidRPr="0077508E">
              <w:t>ing identified problems promptly, in accordance with regulatory requirements and workplace procedures</w:t>
            </w:r>
          </w:p>
          <w:p w:rsidR="00000000" w:rsidRPr="0077508E" w:rsidP="0077508E">
            <w:pPr>
              <w:pStyle w:val="ListBullet"/>
            </w:pPr>
            <w:r w:rsidRPr="0077508E">
              <w:t>selecting and using required personal protective clothing and equipment conforming to industry and WHS/OHS standards</w:t>
            </w:r>
          </w:p>
          <w:p w:rsidR="00000000" w:rsidRPr="0077508E" w:rsidP="0077508E">
            <w:pPr>
              <w:pStyle w:val="ListBullet"/>
            </w:pPr>
            <w:r w:rsidRPr="0077508E">
              <w:t>setting local or area barometric pres</w:t>
            </w:r>
            <w:r w:rsidRPr="0077508E">
              <w:t>sure adjusted for sea level (QNH) at appropriate stages of flight</w:t>
            </w:r>
          </w:p>
          <w:p w:rsidR="00000000" w:rsidRPr="0077508E" w:rsidP="0077508E">
            <w:pPr>
              <w:pStyle w:val="ListBullet"/>
            </w:pPr>
            <w:r w:rsidRPr="0077508E">
              <w:t xml:space="preserve">working collaboratively with others </w:t>
            </w:r>
          </w:p>
          <w:p w:rsidR="00000000" w:rsidRPr="0077508E" w:rsidP="0077508E">
            <w:pPr>
              <w:pStyle w:val="ListBullet"/>
            </w:pPr>
            <w:r w:rsidRPr="0077508E">
              <w:t>working systematically with required attention to detail without injury to self or others, or damage to goods or equipment.</w:t>
            </w:r>
          </w:p>
        </w:tc>
      </w:tr>
    </w:tbl>
    <w:p w:rsidR="009163E9" w:rsidP="0077508E">
      <w:pPr>
        <w:pStyle w:val="BodyText"/>
      </w:pPr>
    </w:p>
    <w:p w:rsidR="009163E9" w:rsidP="0077508E">
      <w:pPr>
        <w:pStyle w:val="BodyText"/>
      </w:pPr>
    </w:p>
    <w:p w:rsidR="00000000" w:rsidRPr="0077508E" w:rsidP="0077508E">
      <w:pPr>
        <w:pStyle w:val="Heading1"/>
      </w:pPr>
      <w:bookmarkStart w:id="13" w:name="O_667033"/>
      <w:bookmarkEnd w:id="13"/>
      <w:r w:rsidRPr="0077508E">
        <w:t>Knowledge Evidence</w:t>
      </w:r>
    </w:p>
    <w:tbl>
      <w:tblPr>
        <w:tblW w:w="9498" w:type="dxa"/>
        <w:tblLayout w:type="fixed"/>
        <w:tblCellMar>
          <w:left w:w="62" w:type="dxa"/>
          <w:right w:w="62" w:type="dxa"/>
        </w:tblCellMar>
        <w:tblLook w:val="0000"/>
      </w:tblPr>
      <w:tblGrid>
        <w:gridCol w:w="9498"/>
      </w:tblGrid>
      <w:tr w:rsidTr="0077508E">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77508E">
            <w:pPr>
              <w:pStyle w:val="BodyText"/>
              <w:rPr>
                <w:lang w:val="en-NZ"/>
              </w:rPr>
            </w:pPr>
            <w:r w:rsidRPr="0077508E">
              <w:t>Evidence required to demonstrate competence in this unit must be relevant to and satisfy all of the requirements of the elements and performance criteria and include knowledge of:</w:t>
            </w:r>
          </w:p>
        </w:tc>
      </w:tr>
      <w:tr w:rsidTr="0077508E">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77508E" w:rsidP="0077508E">
            <w:pPr>
              <w:pStyle w:val="ListBullet"/>
            </w:pPr>
            <w:r w:rsidRPr="0077508E">
              <w:t>abnormal operations and/or emergencies during a DME or GNSS arrival including:</w:t>
            </w:r>
          </w:p>
          <w:p w:rsidR="00000000" w:rsidRPr="0077508E" w:rsidP="0077508E">
            <w:pPr>
              <w:pStyle w:val="ListBullet2"/>
            </w:pPr>
            <w:r w:rsidRPr="0077508E">
              <w:t>navigation aid failure</w:t>
            </w:r>
          </w:p>
          <w:p w:rsidR="00000000" w:rsidRPr="0077508E" w:rsidP="0077508E">
            <w:pPr>
              <w:pStyle w:val="ListBullet2"/>
            </w:pPr>
            <w:r w:rsidRPr="0077508E">
              <w:t>loss of GNSS receiver autonomous integrity monitoring (RAIM)</w:t>
            </w:r>
          </w:p>
          <w:p w:rsidR="00000000" w:rsidRPr="0077508E" w:rsidP="0077508E">
            <w:pPr>
              <w:pStyle w:val="ListBullet2"/>
            </w:pPr>
            <w:r w:rsidRPr="0077508E">
              <w:t>GNSS RAIM warning</w:t>
            </w:r>
          </w:p>
          <w:p w:rsidR="00000000" w:rsidRPr="0077508E" w:rsidP="0077508E">
            <w:pPr>
              <w:pStyle w:val="ListBullet2"/>
            </w:pPr>
            <w:r w:rsidRPr="0077508E">
              <w:t>disparity between VOR/NDB track and GNSS track indication</w:t>
            </w:r>
          </w:p>
          <w:p w:rsidR="00000000" w:rsidRPr="0077508E" w:rsidP="0077508E">
            <w:pPr>
              <w:pStyle w:val="ListBullet"/>
            </w:pPr>
            <w:r w:rsidRPr="0077508E">
              <w:t>CASR Part 61 Ma</w:t>
            </w:r>
            <w:r w:rsidRPr="0077508E">
              <w:t>nual of Standards Schedule 3 Aeronautical Knowledge relevant to instrument flight operations</w:t>
            </w:r>
          </w:p>
          <w:p w:rsidR="00000000" w:rsidRPr="0077508E" w:rsidP="0077508E">
            <w:pPr>
              <w:pStyle w:val="ListBullet"/>
            </w:pPr>
            <w:r w:rsidRPr="0077508E">
              <w:t>cause and magnitude of typical GNSS errors</w:t>
            </w:r>
          </w:p>
          <w:p w:rsidR="00000000" w:rsidRPr="0077508E" w:rsidP="0077508E">
            <w:pPr>
              <w:pStyle w:val="ListBullet"/>
            </w:pPr>
            <w:r w:rsidRPr="0077508E">
              <w:t>conditions and limitations for manoeuvring within a DME or GNSS arrival sector</w:t>
            </w:r>
          </w:p>
          <w:p w:rsidR="00000000" w:rsidRPr="0077508E" w:rsidP="0077508E">
            <w:pPr>
              <w:pStyle w:val="ListBullet"/>
            </w:pPr>
            <w:r w:rsidRPr="0077508E">
              <w:t>conditions required to transition to and operate in the mode of operation for a GNSS/non-precision approach (NPA), and associated course deviation indicator (CDI) sensitivity and RAIM protection provided</w:t>
            </w:r>
          </w:p>
          <w:p w:rsidR="00000000" w:rsidRPr="0077508E" w:rsidP="0077508E">
            <w:pPr>
              <w:pStyle w:val="ListBullet"/>
            </w:pPr>
            <w:r w:rsidRPr="0077508E">
              <w:t>DME or GNSS arrival missed approach</w:t>
            </w:r>
          </w:p>
          <w:p w:rsidR="00000000" w:rsidRPr="0077508E" w:rsidP="0077508E">
            <w:pPr>
              <w:pStyle w:val="ListBullet"/>
            </w:pPr>
            <w:r w:rsidRPr="0077508E">
              <w:t>DME or GNSS arri</w:t>
            </w:r>
            <w:r w:rsidRPr="0077508E">
              <w:t>val procedures and limitations in all classes of airspace</w:t>
            </w:r>
          </w:p>
          <w:p w:rsidR="00000000" w:rsidRPr="0077508E" w:rsidP="0077508E">
            <w:pPr>
              <w:pStyle w:val="ListBullet"/>
            </w:pPr>
            <w:r w:rsidRPr="0077508E">
              <w:t>effect of each type of RAIM prediction on operational requirements</w:t>
            </w:r>
          </w:p>
          <w:p w:rsidR="00000000" w:rsidRPr="0077508E" w:rsidP="0077508E">
            <w:pPr>
              <w:pStyle w:val="ListBullet"/>
            </w:pPr>
            <w:r w:rsidRPr="0077508E">
              <w:t>effects of availability or otherwise of barometric altimeter-aiding on RAIM availability and prediction</w:t>
            </w:r>
          </w:p>
          <w:p w:rsidR="00000000" w:rsidRPr="0077508E" w:rsidP="0077508E">
            <w:pPr>
              <w:pStyle w:val="ListBullet"/>
            </w:pPr>
            <w:r w:rsidRPr="0077508E">
              <w:t>effects of satellite unserv</w:t>
            </w:r>
            <w:r w:rsidRPr="0077508E">
              <w:t>iceability on reliability of each type of prediction</w:t>
            </w:r>
          </w:p>
          <w:p w:rsidR="00000000" w:rsidRPr="0077508E" w:rsidP="0077508E">
            <w:pPr>
              <w:pStyle w:val="ListBullet"/>
            </w:pPr>
            <w:r w:rsidRPr="0077508E">
              <w:t>emergency procedures</w:t>
            </w:r>
          </w:p>
          <w:p w:rsidR="00000000" w:rsidRPr="0077508E" w:rsidP="0077508E">
            <w:pPr>
              <w:pStyle w:val="ListBullet"/>
            </w:pPr>
            <w:r w:rsidRPr="0077508E">
              <w:t>factors that adversely affect the conduct of a GNSS/NPA, and suitable pilot procedures to minimise such effects</w:t>
            </w:r>
          </w:p>
          <w:p w:rsidR="00000000" w:rsidRPr="0077508E" w:rsidP="0077508E">
            <w:pPr>
              <w:pStyle w:val="ListBullet"/>
            </w:pPr>
            <w:r w:rsidRPr="0077508E">
              <w:t>GNSS operating procedures for navigation tasks</w:t>
            </w:r>
          </w:p>
          <w:p w:rsidR="00000000" w:rsidRPr="0077508E" w:rsidP="0077508E">
            <w:pPr>
              <w:pStyle w:val="ListBullet"/>
            </w:pPr>
            <w:r w:rsidRPr="0077508E">
              <w:t>GNSS operational and se</w:t>
            </w:r>
            <w:r w:rsidRPr="0077508E">
              <w:t>rviceability checks</w:t>
            </w:r>
          </w:p>
          <w:p w:rsidR="00000000" w:rsidRPr="0077508E" w:rsidP="0077508E">
            <w:pPr>
              <w:pStyle w:val="ListBullet"/>
            </w:pPr>
            <w:r w:rsidRPr="0077508E">
              <w:t>GNSS system fundamentals and principles of operations</w:t>
            </w:r>
          </w:p>
          <w:p w:rsidR="00000000" w:rsidRPr="0077508E" w:rsidP="0077508E">
            <w:pPr>
              <w:pStyle w:val="ListBullet"/>
            </w:pPr>
            <w:r w:rsidRPr="0077508E">
              <w:t>GNSS warnings and messages</w:t>
            </w:r>
          </w:p>
          <w:p w:rsidR="00000000" w:rsidRPr="0077508E" w:rsidP="0077508E">
            <w:pPr>
              <w:pStyle w:val="ListBullet"/>
            </w:pPr>
            <w:r w:rsidRPr="0077508E">
              <w:t>human factors limitations associated with using GNSS equipment</w:t>
            </w:r>
          </w:p>
          <w:p w:rsidR="00000000" w:rsidRPr="0077508E" w:rsidP="0077508E">
            <w:pPr>
              <w:pStyle w:val="ListBullet"/>
            </w:pPr>
            <w:r w:rsidRPr="0077508E">
              <w:t>loss of radio communication during a DME or GNSS arrival procedure</w:t>
            </w:r>
          </w:p>
          <w:p w:rsidR="00000000" w:rsidRPr="0077508E" w:rsidP="0077508E">
            <w:pPr>
              <w:pStyle w:val="ListBullet"/>
            </w:pPr>
            <w:r w:rsidRPr="0077508E">
              <w:t>minimum obstacle clearanc</w:t>
            </w:r>
            <w:r w:rsidRPr="0077508E">
              <w:t>e criteria during a DME or GNSS arrival missed approach procedure</w:t>
            </w:r>
          </w:p>
          <w:p w:rsidR="00000000" w:rsidRPr="0077508E" w:rsidP="0077508E">
            <w:pPr>
              <w:pStyle w:val="ListBullet"/>
            </w:pPr>
            <w:r w:rsidRPr="0077508E">
              <w:t>mode of operation required during each segment of a GNSS/NPA</w:t>
            </w:r>
          </w:p>
          <w:p w:rsidR="00000000" w:rsidRPr="0077508E" w:rsidP="0077508E">
            <w:pPr>
              <w:pStyle w:val="ListBullet"/>
            </w:pPr>
            <w:r w:rsidRPr="0077508E">
              <w:t>operating procedures for GNSS equipment that reduce or eliminate errors</w:t>
            </w:r>
          </w:p>
          <w:p w:rsidR="00000000" w:rsidRPr="0077508E" w:rsidP="0077508E">
            <w:pPr>
              <w:pStyle w:val="ListBullet"/>
            </w:pPr>
            <w:r w:rsidRPr="0077508E">
              <w:t>operating procedures that provide safeguards against GNSS</w:t>
            </w:r>
            <w:r w:rsidRPr="0077508E">
              <w:t xml:space="preserve"> navigational errors</w:t>
            </w:r>
          </w:p>
          <w:p w:rsidR="00000000" w:rsidRPr="0077508E" w:rsidP="0077508E">
            <w:pPr>
              <w:pStyle w:val="ListBullet"/>
            </w:pPr>
            <w:r w:rsidRPr="0077508E">
              <w:t>operation of electronic communications equipment</w:t>
            </w:r>
          </w:p>
          <w:p w:rsidR="00000000" w:rsidRPr="0077508E" w:rsidP="0077508E">
            <w:pPr>
              <w:pStyle w:val="ListBullet"/>
            </w:pPr>
            <w:r w:rsidRPr="0077508E">
              <w:t>operational requirements that apply to planning a flight on the basis of conducting a RNAV (GNSS) procedure at the destination</w:t>
            </w:r>
          </w:p>
          <w:p w:rsidR="00000000" w:rsidRPr="0077508E" w:rsidP="0077508E">
            <w:pPr>
              <w:pStyle w:val="ListBullet"/>
            </w:pPr>
            <w:r w:rsidRPr="0077508E">
              <w:t>parameters applicable to RAIM warnings in the en route, terminal and approach modes</w:t>
            </w:r>
          </w:p>
          <w:p w:rsidR="00000000" w:rsidRPr="0077508E" w:rsidP="0077508E">
            <w:pPr>
              <w:pStyle w:val="ListBullet"/>
            </w:pPr>
            <w:r w:rsidRPr="0077508E">
              <w:t>pilot responsibilities when DME or GNSS arrival is conducted outside controlled airspace</w:t>
            </w:r>
          </w:p>
          <w:p w:rsidR="00000000" w:rsidRPr="0077508E" w:rsidP="0077508E">
            <w:pPr>
              <w:pStyle w:val="ListBullet"/>
            </w:pPr>
            <w:r w:rsidRPr="0077508E">
              <w:t>prediction limitations that apply to availability of approach RAIM at the destinati</w:t>
            </w:r>
            <w:r w:rsidRPr="0077508E">
              <w:t xml:space="preserve">on or alternate </w:t>
            </w:r>
            <w:r w:rsidRPr="0077508E">
              <w:t>aerodrome</w:t>
            </w:r>
          </w:p>
          <w:p w:rsidR="00000000" w:rsidRPr="0077508E" w:rsidP="0077508E">
            <w:pPr>
              <w:pStyle w:val="ListBullet"/>
            </w:pPr>
            <w:r w:rsidRPr="0077508E">
              <w:t>procedure for joining the circuit from a DME or GNSS arrival</w:t>
            </w:r>
          </w:p>
          <w:p w:rsidR="00000000" w:rsidRPr="0077508E" w:rsidP="0077508E">
            <w:pPr>
              <w:pStyle w:val="ListBullet"/>
            </w:pPr>
            <w:r w:rsidRPr="0077508E">
              <w:t xml:space="preserve">procedures for adjusting controls to optimise equipment operation </w:t>
            </w:r>
          </w:p>
          <w:p w:rsidR="00000000" w:rsidRPr="0077508E" w:rsidP="0077508E">
            <w:pPr>
              <w:pStyle w:val="ListBullet"/>
            </w:pPr>
            <w:r w:rsidRPr="0077508E">
              <w:t xml:space="preserve">procedures for managing and controlling hazardous situations </w:t>
            </w:r>
          </w:p>
          <w:p w:rsidR="00000000" w:rsidRPr="0077508E" w:rsidP="0077508E">
            <w:pPr>
              <w:pStyle w:val="ListBullet"/>
            </w:pPr>
            <w:r w:rsidRPr="0077508E">
              <w:t>radio procedures for a DME or GNSS arriv</w:t>
            </w:r>
            <w:r w:rsidRPr="0077508E">
              <w:t>al</w:t>
            </w:r>
          </w:p>
          <w:p w:rsidR="00000000" w:rsidRPr="0077508E" w:rsidP="0077508E">
            <w:pPr>
              <w:pStyle w:val="ListBullet"/>
            </w:pPr>
            <w:r w:rsidRPr="0077508E">
              <w:t>relevant sections of national and state/territory regulatory requirements and codes of practice</w:t>
            </w:r>
          </w:p>
          <w:p w:rsidR="00000000" w:rsidRPr="0077508E" w:rsidP="0077508E">
            <w:pPr>
              <w:pStyle w:val="ListBullet"/>
            </w:pPr>
            <w:r w:rsidRPr="0077508E">
              <w:t>relevant WHS/OHS and environmental procedures and regulations</w:t>
            </w:r>
          </w:p>
          <w:p w:rsidR="00000000" w:rsidRPr="0077508E" w:rsidP="0077508E">
            <w:pPr>
              <w:pStyle w:val="ListBullet"/>
            </w:pPr>
            <w:r w:rsidRPr="0077508E">
              <w:t>requirements applicable to pilots and equipment for GNSS operations</w:t>
            </w:r>
          </w:p>
          <w:p w:rsidR="00000000" w:rsidRPr="0077508E" w:rsidP="0077508E">
            <w:pPr>
              <w:pStyle w:val="ListBullet"/>
            </w:pPr>
            <w:r w:rsidRPr="0077508E">
              <w:t>requirements for completing</w:t>
            </w:r>
            <w:r w:rsidRPr="0077508E">
              <w:t xml:space="preserve"> relevant documentation</w:t>
            </w:r>
          </w:p>
          <w:p w:rsidR="00000000" w:rsidRPr="0077508E" w:rsidP="0077508E">
            <w:pPr>
              <w:pStyle w:val="ListBullet"/>
            </w:pPr>
            <w:r w:rsidRPr="0077508E">
              <w:t>sources of information on differences in equipment and related standard operating and servicing procedures</w:t>
            </w:r>
          </w:p>
          <w:p w:rsidR="00000000" w:rsidRPr="0077508E" w:rsidP="0077508E">
            <w:pPr>
              <w:pStyle w:val="ListBullet"/>
            </w:pPr>
            <w:r w:rsidRPr="0077508E">
              <w:t>steps involved in planning work activities</w:t>
            </w:r>
          </w:p>
          <w:p w:rsidR="00000000" w:rsidRPr="0077508E" w:rsidP="0077508E">
            <w:pPr>
              <w:pStyle w:val="ListBullet"/>
            </w:pPr>
            <w:r w:rsidRPr="0077508E">
              <w:t>tracking tolerances, automatic way-point sequencing, CDI sensitivity and RAIM avai</w:t>
            </w:r>
            <w:r w:rsidRPr="0077508E">
              <w:t>lability parameters for entry, RAIM availability and approach segments.</w:t>
            </w:r>
          </w:p>
        </w:tc>
      </w:tr>
    </w:tbl>
    <w:p w:rsidR="009163E9" w:rsidP="0077508E">
      <w:pPr>
        <w:pStyle w:val="BodyText"/>
      </w:pPr>
    </w:p>
    <w:p w:rsidR="009163E9" w:rsidP="0077508E">
      <w:pPr>
        <w:pStyle w:val="BodyText"/>
      </w:pPr>
    </w:p>
    <w:p w:rsidR="00000000" w:rsidRPr="0077508E" w:rsidP="0077508E">
      <w:pPr>
        <w:pStyle w:val="Heading1"/>
      </w:pPr>
      <w:bookmarkStart w:id="14" w:name="O_667034"/>
      <w:bookmarkEnd w:id="14"/>
      <w:r w:rsidRPr="0077508E">
        <w:t>Assessment Conditions</w:t>
      </w:r>
    </w:p>
    <w:tbl>
      <w:tblPr>
        <w:tblW w:w="9498" w:type="dxa"/>
        <w:tblLayout w:type="fixed"/>
        <w:tblCellMar>
          <w:left w:w="62" w:type="dxa"/>
          <w:right w:w="62" w:type="dxa"/>
        </w:tblCellMar>
        <w:tblLook w:val="0000"/>
      </w:tblPr>
      <w:tblGrid>
        <w:gridCol w:w="9498"/>
      </w:tblGrid>
      <w:tr w:rsidTr="0077508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77508E" w:rsidP="0077508E">
            <w:pPr>
              <w:pStyle w:val="BodyText"/>
            </w:pPr>
            <w:r w:rsidRPr="0077508E">
              <w:t xml:space="preserve">As a minimum, assessors must satisfy applicable regulatory requirements, which include requirements in the </w:t>
            </w:r>
            <w:r w:rsidRPr="0077508E">
              <w:rPr>
                <w:rStyle w:val="Emphasis"/>
              </w:rPr>
              <w:t>Standards for Registered Training Organisations</w:t>
            </w:r>
            <w:r w:rsidRPr="0077508E">
              <w:t xml:space="preserve"> current at the time of assessment. </w:t>
            </w:r>
          </w:p>
          <w:p w:rsidR="00000000" w:rsidRPr="0077508E" w:rsidP="0077508E">
            <w:pPr>
              <w:pStyle w:val="BodyText"/>
            </w:pPr>
            <w:r w:rsidRPr="0077508E">
              <w:t xml:space="preserve">As a minimum, assessment must satisfy applicable regulatory requirements, which include requirements in the </w:t>
            </w:r>
            <w:r w:rsidRPr="0077508E">
              <w:rPr>
                <w:rStyle w:val="Emphasis"/>
              </w:rPr>
              <w:t>Standards for Registered Training Organisations</w:t>
            </w:r>
            <w:r w:rsidRPr="0077508E">
              <w:t xml:space="preserve"> current at the t</w:t>
            </w:r>
            <w:r w:rsidRPr="0077508E">
              <w:t>ime of assessment.</w:t>
            </w:r>
          </w:p>
          <w:p w:rsidR="00000000" w:rsidRPr="0077508E" w:rsidP="0077508E">
            <w:pPr>
              <w:pStyle w:val="BodyText"/>
            </w:pPr>
            <w:r w:rsidRPr="0077508E">
              <w:t>Assessment processes and techniques must be appropriate to the language, literacy and numeracy requirements of the work being performed and the needs of the candidate.</w:t>
            </w:r>
          </w:p>
          <w:p w:rsidR="00000000" w:rsidRPr="0077508E" w:rsidP="0077508E">
            <w:pPr>
              <w:pStyle w:val="BodyText"/>
            </w:pPr>
            <w:r w:rsidRPr="0077508E">
              <w:t>Assessment must occur in workplace operational situations. Where this</w:t>
            </w:r>
            <w:r w:rsidRPr="0077508E">
              <w:t xml:space="preserve"> is not appropriate, assessment must occur in simulated workplace operational situations that reflect workplace conditions.</w:t>
            </w:r>
          </w:p>
          <w:p w:rsidR="00000000" w:rsidRPr="0077508E" w:rsidP="0077508E">
            <w:pPr>
              <w:pStyle w:val="BodyText"/>
            </w:pPr>
            <w:r w:rsidRPr="0077508E">
              <w:t>Resources for assessment must include access to:</w:t>
            </w:r>
          </w:p>
          <w:p w:rsidR="00000000" w:rsidRPr="0077508E" w:rsidP="0077508E">
            <w:pPr>
              <w:pStyle w:val="ListBullet"/>
            </w:pPr>
            <w:r w:rsidRPr="0077508E">
              <w:t>a range of relevant exercises, case studies and/or simulations</w:t>
            </w:r>
          </w:p>
          <w:p w:rsidR="00000000" w:rsidRPr="0077508E" w:rsidP="0077508E">
            <w:pPr>
              <w:pStyle w:val="ListBullet"/>
            </w:pPr>
            <w:r w:rsidRPr="0077508E">
              <w:t>acceptable means of</w:t>
            </w:r>
            <w:r w:rsidRPr="0077508E">
              <w:t xml:space="preserve"> simulation assessment</w:t>
            </w:r>
          </w:p>
          <w:p w:rsidR="00000000" w:rsidRPr="0077508E" w:rsidP="0077508E">
            <w:pPr>
              <w:pStyle w:val="ListBullet"/>
            </w:pPr>
            <w:r w:rsidRPr="0077508E">
              <w:t>applicable documentation including workplace procedures, regulations, codes of practice and operation manuals</w:t>
            </w:r>
          </w:p>
          <w:p w:rsidR="00000000" w:rsidRPr="0077508E" w:rsidP="0077508E">
            <w:pPr>
              <w:pStyle w:val="ListBullet"/>
            </w:pPr>
            <w:r w:rsidRPr="0077508E">
              <w:t xml:space="preserve">relevant materials, tools, equipment and personal protective equipment currently used in industry. </w:t>
            </w:r>
          </w:p>
        </w:tc>
      </w:tr>
    </w:tbl>
    <w:p w:rsidR="009163E9" w:rsidP="0077508E">
      <w:pPr>
        <w:pStyle w:val="BodyText"/>
      </w:pPr>
    </w:p>
    <w:p w:rsidR="009163E9" w:rsidP="0077508E">
      <w:pPr>
        <w:pStyle w:val="BodyText"/>
      </w:pPr>
    </w:p>
    <w:p w:rsidR="00000000" w:rsidRPr="0077508E" w:rsidP="0077508E">
      <w:pPr>
        <w:pStyle w:val="Heading1"/>
      </w:pPr>
      <w:bookmarkStart w:id="15" w:name="O_667037"/>
      <w:bookmarkEnd w:id="15"/>
      <w:r w:rsidRPr="0077508E">
        <w:t>Links</w:t>
      </w:r>
    </w:p>
    <w:p w:rsidR="00000000" w:rsidRPr="0077508E" w:rsidP="009163E9">
      <w:pPr>
        <w:pStyle w:val="BodyText"/>
      </w:pPr>
      <w:r w:rsidRPr="0077508E">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49121B">
        <w:rPr>
          <w:rStyle w:val="Hyperlink"/>
        </w:rPr>
        <w:t>https://vetnet.gov.au/Pages/TrainingDocs.aspx?q=4725260a-0af3-4daf-912b-ef1c2f3e5816</w:t>
      </w:r>
      <w:r>
        <w:fldChar w:fldCharType="end"/>
      </w:r>
    </w:p>
    <w:p w:rsidR="00000000" w:rsidRPr="0077508E" w:rsidP="0077508E"/>
    <w:sectPr w:rsidSect="0077508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0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08E" w:rsidRPr="009163E9" w:rsidP="009163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0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3E9" w:rsidP="007750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163E9" w:rsidP="0077508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163E9" w:rsidP="0077508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08E" w:rsidP="0077508E">
    <w:pPr>
      <w:pStyle w:val="Footer"/>
      <w:framePr w:wrap="around"/>
    </w:pPr>
    <w:r>
      <w:fldChar w:fldCharType="begin"/>
    </w:r>
    <w:r>
      <w:instrText xml:space="preserve"> DOCPROPERTY  Subject  \* MERGEFORMAT </w:instrText>
    </w:r>
    <w:r>
      <w:fldChar w:fldCharType="separate"/>
    </w:r>
    <w:r w:rsidR="009163E9">
      <w:t>Approved</w:t>
    </w:r>
    <w:r w:rsidR="009163E9">
      <w:fldChar w:fldCharType="end"/>
    </w:r>
    <w:r>
      <w:tab/>
      <w:t xml:space="preserve">Page </w:t>
    </w:r>
    <w:r>
      <w:fldChar w:fldCharType="begin"/>
    </w:r>
    <w:r>
      <w:instrText xml:space="preserve"> PAGE  \* Arabic  \* MERGEFORMAT </w:instrText>
    </w:r>
    <w:r>
      <w:fldChar w:fldCharType="separate"/>
    </w:r>
    <w:r w:rsidR="009163E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163E9">
      <w:rPr>
        <w:noProof/>
      </w:rPr>
      <w:t>6</w:t>
    </w:r>
    <w:r>
      <w:rPr>
        <w:noProof/>
      </w:rPr>
      <w:fldChar w:fldCharType="end"/>
    </w:r>
  </w:p>
  <w:p w:rsidR="0077508E" w:rsidP="0077508E">
    <w:pPr>
      <w:pStyle w:val="Footer"/>
      <w:framePr w:wrap="around"/>
    </w:pPr>
    <w:r>
      <w:t xml:space="preserve">© Commonwealth of Australia, </w:t>
    </w:r>
    <w:r>
      <w:fldChar w:fldCharType="begin"/>
    </w:r>
    <w:r>
      <w:instrText xml:space="preserve"> DATE  \@ "yyyy"  \* MERGEFORMAT </w:instrText>
    </w:r>
    <w:r>
      <w:fldChar w:fldCharType="separate"/>
    </w:r>
    <w:r w:rsidR="009163E9">
      <w:rPr>
        <w:noProof/>
      </w:rPr>
      <w:t>2025</w:t>
    </w:r>
    <w:r>
      <w:fldChar w:fldCharType="end"/>
    </w:r>
    <w:r>
      <w:tab/>
    </w:r>
    <w:r>
      <w:fldChar w:fldCharType="begin"/>
    </w:r>
    <w:r>
      <w:instrText xml:space="preserve"> DOCPROPERTY  Author  \* MERGEFORMAT </w:instrText>
    </w:r>
    <w:r>
      <w:fldChar w:fldCharType="separate"/>
    </w:r>
    <w:r w:rsidR="009163E9">
      <w:t>Industry Skills Australia</w:t>
    </w:r>
    <w:r w:rsidR="009163E9">
      <w:fldChar w:fldCharType="end"/>
    </w:r>
  </w:p>
  <w:p w:rsidR="0077508E" w:rsidP="007750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0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3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508E" w:rsidRPr="009163E9" w:rsidP="009163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0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3E9" w:rsidRPr="002D2AF8" w:rsidP="0077508E">
    <w:pPr>
      <w:pStyle w:val="Header"/>
      <w:framePr w:wrap="around"/>
    </w:pPr>
    <w:r>
      <w:fldChar w:fldCharType="begin"/>
    </w:r>
    <w:r>
      <w:instrText xml:space="preserve"> TITLE   \* MERGEFORMAT </w:instrText>
    </w:r>
    <w:r>
      <w:fldChar w:fldCharType="separate"/>
    </w:r>
    <w:r>
      <w:t>AVIY5037 Conduct a 2D distance measuring equipment global navigation satellite system instrument approach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163E9" w:rsidP="0077508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08E" w:rsidRPr="002D2AF8" w:rsidP="0077508E">
    <w:pPr>
      <w:pStyle w:val="Header"/>
      <w:framePr w:wrap="around"/>
    </w:pPr>
    <w:r>
      <w:fldChar w:fldCharType="begin"/>
    </w:r>
    <w:r>
      <w:instrText xml:space="preserve"> TITLE   \* MERGEFORMAT </w:instrText>
    </w:r>
    <w:r>
      <w:fldChar w:fldCharType="separate"/>
    </w:r>
    <w:r w:rsidR="009163E9">
      <w:t>AVIY5037 Conduct a 2D distance measuring equipment global navigation satellite system instrument approach</w:t>
    </w:r>
    <w:r w:rsidR="009163E9">
      <w:fldChar w:fldCharType="end"/>
    </w:r>
    <w:r>
      <w:tab/>
      <w:t xml:space="preserve">Date this document was generated: </w:t>
    </w:r>
    <w:r>
      <w:fldChar w:fldCharType="begin"/>
    </w:r>
    <w:r>
      <w:instrText xml:space="preserve"> CREATEDATE  \@ "d MMMM yyyy"  \* MERGEFORMAT </w:instrText>
    </w:r>
    <w:r>
      <w:fldChar w:fldCharType="separate"/>
    </w:r>
    <w:r w:rsidR="009163E9">
      <w:rPr>
        <w:noProof/>
      </w:rPr>
      <w:t>2 March 2025</w:t>
    </w:r>
    <w:r>
      <w:fldChar w:fldCharType="end"/>
    </w:r>
  </w:p>
  <w:p w:rsidR="0077508E" w:rsidP="007750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4051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BAA4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2E56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50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508E"/>
    <w:pPr>
      <w:spacing w:before="360" w:after="60"/>
      <w:outlineLvl w:val="0"/>
    </w:pPr>
    <w:rPr>
      <w:sz w:val="32"/>
    </w:rPr>
  </w:style>
  <w:style w:type="paragraph" w:styleId="Heading2">
    <w:name w:val="heading 2"/>
    <w:basedOn w:val="HeadingBase"/>
    <w:next w:val="BodyText"/>
    <w:link w:val="Heading2Char"/>
    <w:qFormat/>
    <w:rsid w:val="0077508E"/>
    <w:pPr>
      <w:keepLines/>
      <w:spacing w:before="240" w:after="120"/>
      <w:outlineLvl w:val="1"/>
    </w:pPr>
    <w:rPr>
      <w:sz w:val="28"/>
      <w:szCs w:val="40"/>
    </w:rPr>
  </w:style>
  <w:style w:type="paragraph" w:styleId="Heading3">
    <w:name w:val="heading 3"/>
    <w:basedOn w:val="HeadingBase"/>
    <w:next w:val="BodyText"/>
    <w:link w:val="Heading3Char"/>
    <w:qFormat/>
    <w:rsid w:val="0077508E"/>
    <w:pPr>
      <w:spacing w:before="180" w:after="120"/>
      <w:outlineLvl w:val="2"/>
    </w:pPr>
    <w:rPr>
      <w:spacing w:val="-10"/>
      <w:kern w:val="32"/>
    </w:rPr>
  </w:style>
  <w:style w:type="paragraph" w:styleId="Heading4">
    <w:name w:val="heading 4"/>
    <w:basedOn w:val="HeadingBase"/>
    <w:next w:val="BodyText"/>
    <w:link w:val="Heading4Char"/>
    <w:qFormat/>
    <w:rsid w:val="0077508E"/>
    <w:pPr>
      <w:spacing w:before="160" w:after="120"/>
      <w:outlineLvl w:val="3"/>
    </w:pPr>
    <w:rPr>
      <w:sz w:val="22"/>
    </w:rPr>
  </w:style>
  <w:style w:type="paragraph" w:styleId="Heading5">
    <w:name w:val="heading 5"/>
    <w:basedOn w:val="HeadingBase"/>
    <w:next w:val="Normal"/>
    <w:link w:val="Heading5Char"/>
    <w:qFormat/>
    <w:rsid w:val="0077508E"/>
    <w:pPr>
      <w:spacing w:before="80"/>
      <w:outlineLvl w:val="4"/>
    </w:pPr>
    <w:rPr>
      <w:color w:val="918585"/>
      <w:sz w:val="20"/>
    </w:rPr>
  </w:style>
  <w:style w:type="paragraph" w:styleId="Heading6">
    <w:name w:val="heading 6"/>
    <w:basedOn w:val="HeadingBase"/>
    <w:next w:val="Normal"/>
    <w:link w:val="Heading6Char"/>
    <w:qFormat/>
    <w:rsid w:val="0077508E"/>
    <w:pPr>
      <w:spacing w:before="60"/>
      <w:outlineLvl w:val="5"/>
    </w:pPr>
    <w:rPr>
      <w:color w:val="918585"/>
      <w:sz w:val="20"/>
    </w:rPr>
  </w:style>
  <w:style w:type="paragraph" w:styleId="Heading7">
    <w:name w:val="heading 7"/>
    <w:basedOn w:val="Normal"/>
    <w:next w:val="Normal"/>
    <w:link w:val="Heading7Char"/>
    <w:qFormat/>
    <w:rsid w:val="0077508E"/>
    <w:pPr>
      <w:ind w:left="720"/>
      <w:outlineLvl w:val="6"/>
    </w:pPr>
    <w:rPr>
      <w:i/>
    </w:rPr>
  </w:style>
  <w:style w:type="paragraph" w:styleId="Heading8">
    <w:name w:val="heading 8"/>
    <w:basedOn w:val="Normal"/>
    <w:next w:val="Normal"/>
    <w:link w:val="Heading8Char"/>
    <w:qFormat/>
    <w:rsid w:val="0077508E"/>
    <w:pPr>
      <w:ind w:left="720"/>
      <w:outlineLvl w:val="7"/>
    </w:pPr>
    <w:rPr>
      <w:i/>
    </w:rPr>
  </w:style>
  <w:style w:type="paragraph" w:styleId="Heading9">
    <w:name w:val="heading 9"/>
    <w:basedOn w:val="Normal"/>
    <w:next w:val="Normal"/>
    <w:link w:val="Heading9Char"/>
    <w:qFormat/>
    <w:rsid w:val="0077508E"/>
    <w:pPr>
      <w:ind w:left="720"/>
      <w:outlineLvl w:val="8"/>
    </w:pPr>
    <w:rPr>
      <w:i/>
    </w:rPr>
  </w:style>
  <w:style w:type="character" w:default="1" w:styleId="DefaultParagraphFont">
    <w:name w:val="Default Paragraph Font"/>
    <w:uiPriority w:val="1"/>
    <w:unhideWhenUsed/>
    <w:rsid w:val="007750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508E"/>
  </w:style>
  <w:style w:type="character" w:customStyle="1" w:styleId="Heading1Char">
    <w:name w:val="Heading 1 Char"/>
    <w:basedOn w:val="DefaultParagraphFont"/>
    <w:link w:val="Heading1"/>
    <w:rsid w:val="0077508E"/>
    <w:rPr>
      <w:rFonts w:ascii="Times New Roman" w:eastAsia="Times New Roman" w:hAnsi="Times New Roman" w:cs="Times New Roman"/>
      <w:b/>
      <w:sz w:val="32"/>
      <w:szCs w:val="20"/>
      <w:lang w:eastAsia="en-US"/>
    </w:rPr>
  </w:style>
  <w:style w:type="paragraph" w:styleId="BodyText">
    <w:name w:val="Body Text"/>
    <w:basedOn w:val="Normal"/>
    <w:link w:val="BodyTextChar"/>
    <w:rsid w:val="007750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508E"/>
    <w:rPr>
      <w:rFonts w:ascii="Times New Roman" w:eastAsia="Times New Roman" w:hAnsi="Times New Roman" w:cs="Times New Roman"/>
      <w:sz w:val="24"/>
      <w:lang w:eastAsia="en-US"/>
    </w:rPr>
  </w:style>
  <w:style w:type="paragraph" w:styleId="ListBullet">
    <w:name w:val="List Bullet"/>
    <w:basedOn w:val="List"/>
    <w:rsid w:val="0077508E"/>
    <w:pPr>
      <w:numPr>
        <w:numId w:val="12"/>
      </w:numPr>
      <w:tabs>
        <w:tab w:val="clear" w:pos="340"/>
      </w:tabs>
      <w:spacing w:before="40" w:after="40"/>
    </w:pPr>
  </w:style>
  <w:style w:type="character" w:customStyle="1" w:styleId="SpecialBold">
    <w:name w:val="Special Bold"/>
    <w:basedOn w:val="DefaultParagraphFont"/>
    <w:rsid w:val="0077508E"/>
    <w:rPr>
      <w:b/>
      <w:spacing w:val="0"/>
    </w:rPr>
  </w:style>
  <w:style w:type="paragraph" w:styleId="ListBullet2">
    <w:name w:val="List Bullet 2"/>
    <w:basedOn w:val="List2"/>
    <w:rsid w:val="0077508E"/>
    <w:pPr>
      <w:numPr>
        <w:numId w:val="13"/>
      </w:numPr>
      <w:tabs>
        <w:tab w:val="clear" w:pos="680"/>
      </w:tabs>
    </w:pPr>
  </w:style>
  <w:style w:type="character" w:styleId="Emphasis">
    <w:name w:val="Emphasis"/>
    <w:basedOn w:val="DefaultParagraphFont"/>
    <w:qFormat/>
    <w:rsid w:val="0077508E"/>
    <w:rPr>
      <w:i/>
    </w:rPr>
  </w:style>
  <w:style w:type="paragraph" w:customStyle="1" w:styleId="SuperHeading">
    <w:name w:val="SuperHeading"/>
    <w:basedOn w:val="Normal"/>
    <w:rsid w:val="0077508E"/>
    <w:pPr>
      <w:spacing w:before="240" w:after="120"/>
      <w:outlineLvl w:val="0"/>
    </w:pPr>
    <w:rPr>
      <w:rFonts w:ascii="Times New Roman" w:hAnsi="Times New Roman"/>
      <w:b/>
      <w:sz w:val="32"/>
    </w:rPr>
  </w:style>
  <w:style w:type="paragraph" w:customStyle="1" w:styleId="AllowPageBreak">
    <w:name w:val="AllowPageBreak"/>
    <w:rsid w:val="007750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50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50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50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50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50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50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50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508E"/>
    <w:rPr>
      <w:rFonts w:ascii="Courier New" w:eastAsia="Times New Roman" w:hAnsi="Courier New" w:cs="Times New Roman"/>
      <w:i/>
      <w:szCs w:val="20"/>
      <w:lang w:eastAsia="en-US"/>
    </w:rPr>
  </w:style>
  <w:style w:type="paragraph" w:customStyle="1" w:styleId="HeadingBase">
    <w:name w:val="Heading Base"/>
    <w:rsid w:val="007750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508E"/>
    <w:pPr>
      <w:tabs>
        <w:tab w:val="right" w:leader="dot" w:pos="9072"/>
      </w:tabs>
      <w:ind w:left="567"/>
    </w:pPr>
    <w:rPr>
      <w:szCs w:val="22"/>
    </w:rPr>
  </w:style>
  <w:style w:type="paragraph" w:customStyle="1" w:styleId="TOCBase">
    <w:name w:val="TOC Base"/>
    <w:rsid w:val="007750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508E"/>
    <w:pPr>
      <w:tabs>
        <w:tab w:val="right" w:leader="dot" w:pos="9072"/>
      </w:tabs>
      <w:spacing w:before="40" w:after="40"/>
      <w:ind w:left="284"/>
    </w:pPr>
    <w:rPr>
      <w:rFonts w:ascii="Times New Roman" w:hAnsi="Times New Roman"/>
    </w:rPr>
  </w:style>
  <w:style w:type="paragraph" w:styleId="TOC1">
    <w:name w:val="toc 1"/>
    <w:basedOn w:val="TOCBase"/>
    <w:next w:val="Normal"/>
    <w:rsid w:val="007750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50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508E"/>
    <w:rPr>
      <w:rFonts w:ascii="Times New Roman" w:eastAsia="Times New Roman" w:hAnsi="Times New Roman" w:cs="Times New Roman"/>
      <w:sz w:val="16"/>
      <w:lang w:eastAsia="en-US"/>
    </w:rPr>
  </w:style>
  <w:style w:type="paragraph" w:styleId="Title">
    <w:name w:val="Title"/>
    <w:basedOn w:val="HeadingBase"/>
    <w:link w:val="TitleChar"/>
    <w:qFormat/>
    <w:rsid w:val="0077508E"/>
    <w:pPr>
      <w:spacing w:before="5040"/>
      <w:jc w:val="center"/>
    </w:pPr>
    <w:rPr>
      <w:sz w:val="48"/>
      <w:szCs w:val="72"/>
      <w:lang w:val="en-US"/>
    </w:rPr>
  </w:style>
  <w:style w:type="character" w:customStyle="1" w:styleId="TitleChar">
    <w:name w:val="Title Char"/>
    <w:basedOn w:val="DefaultParagraphFont"/>
    <w:link w:val="Title"/>
    <w:rsid w:val="007750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508E"/>
    <w:pPr>
      <w:tabs>
        <w:tab w:val="left" w:pos="3600"/>
        <w:tab w:val="left" w:pos="3958"/>
      </w:tabs>
    </w:pPr>
  </w:style>
  <w:style w:type="paragraph" w:styleId="List">
    <w:name w:val="List"/>
    <w:basedOn w:val="BodyText"/>
    <w:next w:val="BodyText"/>
    <w:rsid w:val="0077508E"/>
    <w:pPr>
      <w:tabs>
        <w:tab w:val="left" w:pos="340"/>
      </w:tabs>
      <w:spacing w:before="60" w:after="60"/>
      <w:ind w:left="340" w:hanging="340"/>
    </w:pPr>
  </w:style>
  <w:style w:type="paragraph" w:customStyle="1" w:styleId="Note">
    <w:name w:val="Note"/>
    <w:basedOn w:val="BodyText"/>
    <w:rsid w:val="007750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508E"/>
    <w:pPr>
      <w:framePr w:wrap="auto" w:hAnchor="text" w:y="6049"/>
    </w:pPr>
    <w:rPr>
      <w:color w:val="000000"/>
      <w:sz w:val="40"/>
    </w:rPr>
  </w:style>
  <w:style w:type="paragraph" w:customStyle="1" w:styleId="TOCTitle">
    <w:name w:val="TOCTitle"/>
    <w:basedOn w:val="Heading1"/>
    <w:rsid w:val="0077508E"/>
    <w:pPr>
      <w:spacing w:after="240"/>
      <w:jc w:val="center"/>
      <w:outlineLvl w:val="9"/>
    </w:pPr>
    <w:rPr>
      <w:caps/>
    </w:rPr>
  </w:style>
  <w:style w:type="paragraph" w:customStyle="1" w:styleId="Version">
    <w:name w:val="Version"/>
    <w:rsid w:val="007750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508E"/>
    <w:pPr>
      <w:keepNext w:val="0"/>
      <w:tabs>
        <w:tab w:val="right" w:pos="4176"/>
      </w:tabs>
      <w:ind w:left="198" w:hanging="198"/>
    </w:pPr>
    <w:rPr>
      <w:rFonts w:ascii="Garamond" w:hAnsi="Garamond"/>
    </w:rPr>
  </w:style>
  <w:style w:type="paragraph" w:styleId="IndexHeading">
    <w:name w:val="index heading"/>
    <w:basedOn w:val="Normal"/>
    <w:next w:val="Index1"/>
    <w:semiHidden/>
    <w:rsid w:val="0077508E"/>
    <w:pPr>
      <w:spacing w:before="120" w:after="120"/>
    </w:pPr>
    <w:rPr>
      <w:rFonts w:ascii="Arial" w:hAnsi="Arial"/>
      <w:b/>
      <w:color w:val="918585"/>
      <w:sz w:val="24"/>
    </w:rPr>
  </w:style>
  <w:style w:type="paragraph" w:styleId="Header">
    <w:name w:val="header"/>
    <w:basedOn w:val="Normal"/>
    <w:link w:val="HeaderChar"/>
    <w:rsid w:val="007750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508E"/>
    <w:rPr>
      <w:rFonts w:ascii="Times New Roman" w:eastAsia="Times New Roman" w:hAnsi="Times New Roman" w:cs="Times New Roman"/>
      <w:sz w:val="16"/>
      <w:szCs w:val="20"/>
      <w:lang w:val="en-GB" w:eastAsia="en-US"/>
    </w:rPr>
  </w:style>
  <w:style w:type="paragraph" w:customStyle="1" w:styleId="Chapter">
    <w:name w:val="Chapter"/>
    <w:basedOn w:val="Normal"/>
    <w:rsid w:val="0077508E"/>
    <w:pPr>
      <w:spacing w:before="240"/>
    </w:pPr>
    <w:rPr>
      <w:rFonts w:ascii="Times New Roman" w:hAnsi="Times New Roman"/>
      <w:smallCaps/>
      <w:spacing w:val="80"/>
      <w:sz w:val="28"/>
    </w:rPr>
  </w:style>
  <w:style w:type="paragraph" w:customStyle="1" w:styleId="InChapter">
    <w:name w:val="InChapter"/>
    <w:basedOn w:val="Heading3"/>
    <w:rsid w:val="0077508E"/>
    <w:pPr>
      <w:spacing w:after="240"/>
      <w:outlineLvl w:val="9"/>
    </w:pPr>
    <w:rPr>
      <w:noProof/>
    </w:rPr>
  </w:style>
  <w:style w:type="paragraph" w:styleId="Index2">
    <w:name w:val="index 2"/>
    <w:basedOn w:val="Normal"/>
    <w:next w:val="Normal"/>
    <w:semiHidden/>
    <w:rsid w:val="0077508E"/>
    <w:pPr>
      <w:tabs>
        <w:tab w:val="right" w:pos="4176"/>
      </w:tabs>
      <w:ind w:left="568" w:hanging="284"/>
    </w:pPr>
    <w:rPr>
      <w:rFonts w:ascii="Garamond" w:hAnsi="Garamond"/>
    </w:rPr>
  </w:style>
  <w:style w:type="paragraph" w:customStyle="1" w:styleId="Byline">
    <w:name w:val="Byline"/>
    <w:rsid w:val="007750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508E"/>
    <w:pPr>
      <w:tabs>
        <w:tab w:val="clear" w:pos="3600"/>
        <w:tab w:val="clear" w:pos="3958"/>
      </w:tabs>
      <w:jc w:val="right"/>
    </w:pPr>
  </w:style>
  <w:style w:type="paragraph" w:styleId="Caption">
    <w:name w:val="caption"/>
    <w:basedOn w:val="BodyText"/>
    <w:next w:val="Normal"/>
    <w:qFormat/>
    <w:rsid w:val="0077508E"/>
    <w:pPr>
      <w:framePr w:w="2268" w:hSpace="181" w:vSpace="181" w:wrap="around" w:vAnchor="text" w:hAnchor="page" w:x="1135" w:y="285" w:anchorLock="1"/>
    </w:pPr>
    <w:rPr>
      <w:i/>
    </w:rPr>
  </w:style>
  <w:style w:type="paragraph" w:customStyle="1" w:styleId="MiniTOCTitle">
    <w:name w:val="MiniTOCTitle"/>
    <w:basedOn w:val="Heading4"/>
    <w:rsid w:val="0077508E"/>
    <w:pPr>
      <w:spacing w:before="240"/>
      <w:outlineLvl w:val="9"/>
    </w:pPr>
    <w:rPr>
      <w:noProof/>
      <w:sz w:val="24"/>
    </w:rPr>
  </w:style>
  <w:style w:type="paragraph" w:customStyle="1" w:styleId="MiniTOCItem">
    <w:name w:val="MiniTOCItem"/>
    <w:basedOn w:val="ListBullet"/>
    <w:rsid w:val="0077508E"/>
    <w:pPr>
      <w:numPr>
        <w:numId w:val="0"/>
      </w:numPr>
      <w:tabs>
        <w:tab w:val="right" w:leader="dot" w:pos="6521"/>
      </w:tabs>
      <w:spacing w:before="0" w:after="0"/>
    </w:pPr>
  </w:style>
  <w:style w:type="paragraph" w:customStyle="1" w:styleId="TOFTitle">
    <w:name w:val="TOFTitle"/>
    <w:basedOn w:val="TOCTitle"/>
    <w:rsid w:val="0077508E"/>
  </w:style>
  <w:style w:type="paragraph" w:styleId="TableofFigures">
    <w:name w:val="table of figures"/>
    <w:basedOn w:val="Normal"/>
    <w:next w:val="Normal"/>
    <w:semiHidden/>
    <w:rsid w:val="0077508E"/>
    <w:pPr>
      <w:tabs>
        <w:tab w:val="right" w:leader="dot" w:pos="9072"/>
      </w:tabs>
      <w:ind w:left="970" w:hanging="403"/>
    </w:pPr>
    <w:rPr>
      <w:rFonts w:ascii="Times New Roman" w:hAnsi="Times New Roman"/>
      <w:b/>
    </w:rPr>
  </w:style>
  <w:style w:type="paragraph" w:styleId="ListNumber">
    <w:name w:val="List Number"/>
    <w:basedOn w:val="List"/>
    <w:rsid w:val="0077508E"/>
    <w:pPr>
      <w:numPr>
        <w:numId w:val="15"/>
      </w:numPr>
      <w:tabs>
        <w:tab w:val="clear" w:pos="340"/>
      </w:tabs>
    </w:pPr>
  </w:style>
  <w:style w:type="character" w:customStyle="1" w:styleId="WingdingSymbols">
    <w:name w:val="Wingding Symbols"/>
    <w:rsid w:val="0077508E"/>
    <w:rPr>
      <w:rFonts w:ascii="Wingdings" w:hAnsi="Wingdings"/>
    </w:rPr>
  </w:style>
  <w:style w:type="paragraph" w:customStyle="1" w:styleId="TableHeading">
    <w:name w:val="Table Heading"/>
    <w:basedOn w:val="HeadingBase"/>
    <w:rsid w:val="0077508E"/>
    <w:pPr>
      <w:keepLines/>
      <w:pBdr>
        <w:bottom w:val="single" w:sz="6" w:space="1" w:color="918585"/>
      </w:pBdr>
      <w:spacing w:before="240"/>
    </w:pPr>
  </w:style>
  <w:style w:type="character" w:customStyle="1" w:styleId="HotSpot">
    <w:name w:val="HotSpot"/>
    <w:rsid w:val="0077508E"/>
    <w:rPr>
      <w:color w:val="0033CC"/>
      <w:u w:val="none"/>
    </w:rPr>
  </w:style>
  <w:style w:type="paragraph" w:customStyle="1" w:styleId="BodyTextRight">
    <w:name w:val="Body Text Right"/>
    <w:basedOn w:val="BodyText"/>
    <w:rsid w:val="0077508E"/>
    <w:pPr>
      <w:spacing w:before="0" w:after="0"/>
      <w:jc w:val="right"/>
    </w:pPr>
  </w:style>
  <w:style w:type="paragraph" w:styleId="Index3">
    <w:name w:val="index 3"/>
    <w:basedOn w:val="ListNumber2"/>
    <w:next w:val="Normal"/>
    <w:semiHidden/>
    <w:rsid w:val="0077508E"/>
    <w:pPr>
      <w:numPr>
        <w:numId w:val="0"/>
      </w:numPr>
      <w:tabs>
        <w:tab w:val="right" w:leader="dot" w:pos="4176"/>
      </w:tabs>
    </w:pPr>
  </w:style>
  <w:style w:type="paragraph" w:styleId="ListNumber2">
    <w:name w:val="List Number 2"/>
    <w:basedOn w:val="List2"/>
    <w:rsid w:val="0077508E"/>
    <w:pPr>
      <w:numPr>
        <w:numId w:val="10"/>
      </w:numPr>
      <w:tabs>
        <w:tab w:val="clear" w:pos="1060"/>
      </w:tabs>
    </w:pPr>
  </w:style>
  <w:style w:type="paragraph" w:customStyle="1" w:styleId="MarginNote">
    <w:name w:val="Margin Note"/>
    <w:basedOn w:val="BodyText"/>
    <w:rsid w:val="007750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50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50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508E"/>
    <w:rPr>
      <w:sz w:val="32"/>
    </w:rPr>
  </w:style>
  <w:style w:type="paragraph" w:customStyle="1" w:styleId="HeadingProcedure">
    <w:name w:val="Heading Procedure"/>
    <w:basedOn w:val="HeadingBase"/>
    <w:next w:val="Normal"/>
    <w:rsid w:val="0077508E"/>
    <w:pPr>
      <w:tabs>
        <w:tab w:val="left" w:pos="0"/>
      </w:tabs>
      <w:spacing w:before="120" w:after="60"/>
    </w:pPr>
    <w:rPr>
      <w:i/>
      <w:color w:val="918585"/>
      <w:sz w:val="22"/>
    </w:rPr>
  </w:style>
  <w:style w:type="paragraph" w:customStyle="1" w:styleId="TableBodyText">
    <w:name w:val="Table Body Text"/>
    <w:basedOn w:val="BodyText"/>
    <w:rsid w:val="0077508E"/>
    <w:pPr>
      <w:spacing w:before="60" w:after="60"/>
    </w:pPr>
  </w:style>
  <w:style w:type="paragraph" w:styleId="ListContinue">
    <w:name w:val="List Continue"/>
    <w:basedOn w:val="List"/>
    <w:rsid w:val="0077508E"/>
    <w:pPr>
      <w:ind w:firstLine="0"/>
    </w:pPr>
  </w:style>
  <w:style w:type="paragraph" w:customStyle="1" w:styleId="ListNote">
    <w:name w:val="List Note"/>
    <w:basedOn w:val="List"/>
    <w:rsid w:val="0077508E"/>
    <w:pPr>
      <w:pBdr>
        <w:top w:val="single" w:sz="6" w:space="2" w:color="918585"/>
        <w:bottom w:val="single" w:sz="6" w:space="2" w:color="918585"/>
      </w:pBdr>
      <w:tabs>
        <w:tab w:val="left" w:pos="1021"/>
      </w:tabs>
      <w:ind w:firstLine="0"/>
    </w:pPr>
  </w:style>
  <w:style w:type="paragraph" w:customStyle="1" w:styleId="Warning">
    <w:name w:val="Warning"/>
    <w:basedOn w:val="BodyText"/>
    <w:rsid w:val="0077508E"/>
    <w:pPr>
      <w:shd w:val="clear" w:color="auto" w:fill="D9D9D9"/>
      <w:tabs>
        <w:tab w:val="left" w:pos="992"/>
      </w:tabs>
      <w:ind w:left="119" w:right="119"/>
    </w:pPr>
    <w:rPr>
      <w:sz w:val="20"/>
    </w:rPr>
  </w:style>
  <w:style w:type="paragraph" w:customStyle="1" w:styleId="MarginIcons">
    <w:name w:val="Margin Icons"/>
    <w:basedOn w:val="BodyText"/>
    <w:rsid w:val="007750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508E"/>
    <w:rPr>
      <w:rFonts w:ascii="Courier New" w:hAnsi="Courier New"/>
    </w:rPr>
  </w:style>
  <w:style w:type="paragraph" w:customStyle="1" w:styleId="NoteBullet">
    <w:name w:val="Note Bullet"/>
    <w:basedOn w:val="Note"/>
    <w:rsid w:val="0077508E"/>
    <w:pPr>
      <w:tabs>
        <w:tab w:val="clear" w:pos="680"/>
      </w:tabs>
      <w:spacing w:before="60" w:after="60"/>
    </w:pPr>
  </w:style>
  <w:style w:type="paragraph" w:customStyle="1" w:styleId="SubHeading2">
    <w:name w:val="SubHeading2"/>
    <w:basedOn w:val="HeadingBase"/>
    <w:rsid w:val="0077508E"/>
    <w:pPr>
      <w:spacing w:before="240" w:after="60"/>
    </w:pPr>
    <w:rPr>
      <w:sz w:val="20"/>
    </w:rPr>
  </w:style>
  <w:style w:type="paragraph" w:customStyle="1" w:styleId="SubHeading1">
    <w:name w:val="SubHeading1"/>
    <w:basedOn w:val="HeadingBase"/>
    <w:rsid w:val="0077508E"/>
    <w:pPr>
      <w:spacing w:before="240" w:after="60"/>
    </w:pPr>
    <w:rPr>
      <w:color w:val="918585"/>
      <w:sz w:val="22"/>
    </w:rPr>
  </w:style>
  <w:style w:type="paragraph" w:customStyle="1" w:styleId="SideHeading">
    <w:name w:val="Side Heading"/>
    <w:basedOn w:val="HeadingBase"/>
    <w:rsid w:val="007750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508E"/>
    <w:pPr>
      <w:tabs>
        <w:tab w:val="num" w:pos="360"/>
      </w:tabs>
    </w:pPr>
  </w:style>
  <w:style w:type="paragraph" w:styleId="PlainText">
    <w:name w:val="Plain Text"/>
    <w:basedOn w:val="Normal"/>
    <w:link w:val="PlainTextChar"/>
    <w:rsid w:val="0077508E"/>
    <w:rPr>
      <w:sz w:val="20"/>
    </w:rPr>
  </w:style>
  <w:style w:type="character" w:customStyle="1" w:styleId="PlainTextChar">
    <w:name w:val="Plain Text Char"/>
    <w:basedOn w:val="DefaultParagraphFont"/>
    <w:link w:val="PlainText"/>
    <w:rsid w:val="0077508E"/>
    <w:rPr>
      <w:rFonts w:ascii="Courier New" w:eastAsia="Times New Roman" w:hAnsi="Courier New" w:cs="Times New Roman"/>
      <w:sz w:val="20"/>
      <w:szCs w:val="20"/>
      <w:lang w:eastAsia="en-US"/>
    </w:rPr>
  </w:style>
  <w:style w:type="character" w:customStyle="1" w:styleId="MenuOption">
    <w:name w:val="Menu Option"/>
    <w:basedOn w:val="DefaultParagraphFont"/>
    <w:rsid w:val="0077508E"/>
    <w:rPr>
      <w:b/>
      <w:smallCaps/>
    </w:rPr>
  </w:style>
  <w:style w:type="paragraph" w:customStyle="1" w:styleId="TableListNumber">
    <w:name w:val="Table List Number"/>
    <w:basedOn w:val="ListNumber"/>
    <w:rsid w:val="0077508E"/>
    <w:pPr>
      <w:numPr>
        <w:numId w:val="0"/>
      </w:numPr>
    </w:pPr>
  </w:style>
  <w:style w:type="paragraph" w:styleId="TOC4">
    <w:name w:val="toc 4"/>
    <w:basedOn w:val="TOCBase"/>
    <w:next w:val="Normal"/>
    <w:semiHidden/>
    <w:rsid w:val="0077508E"/>
    <w:pPr>
      <w:tabs>
        <w:tab w:val="right" w:leader="dot" w:pos="9071"/>
      </w:tabs>
      <w:ind w:left="1701"/>
    </w:pPr>
  </w:style>
  <w:style w:type="paragraph" w:customStyle="1" w:styleId="ListAlpha">
    <w:name w:val="List Alpha"/>
    <w:basedOn w:val="List"/>
    <w:rsid w:val="0077508E"/>
    <w:pPr>
      <w:numPr>
        <w:numId w:val="9"/>
      </w:numPr>
    </w:pPr>
  </w:style>
  <w:style w:type="paragraph" w:customStyle="1" w:styleId="ListAlpha2">
    <w:name w:val="List Alpha 2"/>
    <w:basedOn w:val="List2"/>
    <w:rsid w:val="0077508E"/>
    <w:pPr>
      <w:numPr>
        <w:numId w:val="8"/>
      </w:numPr>
    </w:pPr>
  </w:style>
  <w:style w:type="paragraph" w:styleId="List2">
    <w:name w:val="List 2"/>
    <w:basedOn w:val="BodyText"/>
    <w:rsid w:val="0077508E"/>
    <w:pPr>
      <w:tabs>
        <w:tab w:val="left" w:pos="680"/>
      </w:tabs>
      <w:spacing w:before="60" w:after="60"/>
      <w:ind w:left="680" w:hanging="340"/>
    </w:pPr>
  </w:style>
  <w:style w:type="paragraph" w:styleId="List3">
    <w:name w:val="List 3"/>
    <w:basedOn w:val="BodyText"/>
    <w:rsid w:val="0077508E"/>
    <w:pPr>
      <w:tabs>
        <w:tab w:val="left" w:pos="1021"/>
      </w:tabs>
      <w:spacing w:before="60" w:after="60"/>
      <w:ind w:left="1020" w:hanging="340"/>
    </w:pPr>
  </w:style>
  <w:style w:type="paragraph" w:styleId="List4">
    <w:name w:val="List 4"/>
    <w:basedOn w:val="BodyText"/>
    <w:rsid w:val="0077508E"/>
    <w:pPr>
      <w:tabs>
        <w:tab w:val="left" w:pos="1361"/>
      </w:tabs>
      <w:spacing w:before="60" w:after="60"/>
      <w:ind w:left="1361" w:hanging="340"/>
    </w:pPr>
  </w:style>
  <w:style w:type="paragraph" w:styleId="List5">
    <w:name w:val="List 5"/>
    <w:basedOn w:val="BodyText"/>
    <w:rsid w:val="0077508E"/>
    <w:pPr>
      <w:tabs>
        <w:tab w:val="left" w:pos="1701"/>
      </w:tabs>
      <w:spacing w:before="60" w:after="60"/>
      <w:ind w:left="1701" w:hanging="340"/>
    </w:pPr>
  </w:style>
  <w:style w:type="paragraph" w:styleId="ListBullet3">
    <w:name w:val="List Bullet 3"/>
    <w:basedOn w:val="List3"/>
    <w:rsid w:val="0077508E"/>
    <w:pPr>
      <w:numPr>
        <w:numId w:val="14"/>
      </w:numPr>
      <w:tabs>
        <w:tab w:val="clear" w:pos="1021"/>
      </w:tabs>
      <w:ind w:left="1037" w:hanging="357"/>
    </w:pPr>
  </w:style>
  <w:style w:type="paragraph" w:styleId="ListBullet4">
    <w:name w:val="List Bullet 4"/>
    <w:basedOn w:val="List4"/>
    <w:rsid w:val="0077508E"/>
    <w:pPr>
      <w:numPr>
        <w:numId w:val="3"/>
      </w:numPr>
      <w:tabs>
        <w:tab w:val="clear" w:pos="1361"/>
      </w:tabs>
    </w:pPr>
  </w:style>
  <w:style w:type="paragraph" w:styleId="ListBullet5">
    <w:name w:val="List Bullet 5"/>
    <w:basedOn w:val="List5"/>
    <w:rsid w:val="0077508E"/>
    <w:pPr>
      <w:numPr>
        <w:numId w:val="4"/>
      </w:numPr>
    </w:pPr>
  </w:style>
  <w:style w:type="paragraph" w:styleId="ListContinue2">
    <w:name w:val="List Continue 2"/>
    <w:basedOn w:val="List2"/>
    <w:rsid w:val="0077508E"/>
    <w:pPr>
      <w:ind w:firstLine="0"/>
    </w:pPr>
  </w:style>
  <w:style w:type="paragraph" w:styleId="ListContinue3">
    <w:name w:val="List Continue 3"/>
    <w:basedOn w:val="List3"/>
    <w:rsid w:val="0077508E"/>
    <w:pPr>
      <w:ind w:left="1021" w:firstLine="0"/>
    </w:pPr>
  </w:style>
  <w:style w:type="paragraph" w:styleId="ListContinue4">
    <w:name w:val="List Continue 4"/>
    <w:basedOn w:val="List4"/>
    <w:rsid w:val="0077508E"/>
    <w:pPr>
      <w:ind w:firstLine="0"/>
    </w:pPr>
  </w:style>
  <w:style w:type="paragraph" w:styleId="ListContinue5">
    <w:name w:val="List Continue 5"/>
    <w:basedOn w:val="List5"/>
    <w:rsid w:val="0077508E"/>
    <w:pPr>
      <w:ind w:firstLine="0"/>
    </w:pPr>
  </w:style>
  <w:style w:type="paragraph" w:styleId="ListNumber3">
    <w:name w:val="List Number 3"/>
    <w:basedOn w:val="List3"/>
    <w:rsid w:val="0077508E"/>
    <w:pPr>
      <w:numPr>
        <w:numId w:val="5"/>
      </w:numPr>
    </w:pPr>
  </w:style>
  <w:style w:type="paragraph" w:styleId="ListNumber4">
    <w:name w:val="List Number 4"/>
    <w:basedOn w:val="List4"/>
    <w:rsid w:val="0077508E"/>
    <w:pPr>
      <w:numPr>
        <w:numId w:val="6"/>
      </w:numPr>
    </w:pPr>
  </w:style>
  <w:style w:type="paragraph" w:styleId="ListNumber5">
    <w:name w:val="List Number 5"/>
    <w:basedOn w:val="List5"/>
    <w:rsid w:val="0077508E"/>
    <w:pPr>
      <w:numPr>
        <w:numId w:val="7"/>
      </w:numPr>
    </w:pPr>
  </w:style>
  <w:style w:type="paragraph" w:styleId="BlockText">
    <w:name w:val="Block Text"/>
    <w:basedOn w:val="Normal"/>
    <w:rsid w:val="0077508E"/>
    <w:pPr>
      <w:spacing w:after="120"/>
      <w:ind w:left="1440" w:right="1440"/>
    </w:pPr>
  </w:style>
  <w:style w:type="character" w:customStyle="1" w:styleId="Subscript">
    <w:name w:val="Subscript"/>
    <w:basedOn w:val="DefaultParagraphFont"/>
    <w:rsid w:val="0077508E"/>
    <w:rPr>
      <w:sz w:val="16"/>
      <w:vertAlign w:val="subscript"/>
    </w:rPr>
  </w:style>
  <w:style w:type="character" w:customStyle="1" w:styleId="Superscript">
    <w:name w:val="Superscript"/>
    <w:basedOn w:val="DefaultParagraphFont"/>
    <w:rsid w:val="0077508E"/>
    <w:rPr>
      <w:sz w:val="16"/>
      <w:vertAlign w:val="superscript"/>
    </w:rPr>
  </w:style>
  <w:style w:type="character" w:customStyle="1" w:styleId="Symbols">
    <w:name w:val="Symbols"/>
    <w:basedOn w:val="DefaultParagraphFont"/>
    <w:rsid w:val="0077508E"/>
    <w:rPr>
      <w:rFonts w:ascii="Symbol" w:hAnsi="Symbol"/>
    </w:rPr>
  </w:style>
  <w:style w:type="character" w:customStyle="1" w:styleId="MenuOptions">
    <w:name w:val="Menu Options"/>
    <w:basedOn w:val="DefaultParagraphFont"/>
    <w:rsid w:val="0077508E"/>
    <w:rPr>
      <w:rFonts w:ascii="Arial Narrow" w:hAnsi="Arial Narrow"/>
      <w:smallCaps/>
    </w:rPr>
  </w:style>
  <w:style w:type="character" w:customStyle="1" w:styleId="Buttons">
    <w:name w:val="Buttons"/>
    <w:basedOn w:val="DefaultParagraphFont"/>
    <w:rsid w:val="0077508E"/>
    <w:rPr>
      <w:b/>
    </w:rPr>
  </w:style>
  <w:style w:type="character" w:customStyle="1" w:styleId="Underlined">
    <w:name w:val="Underlined"/>
    <w:basedOn w:val="DefaultParagraphFont"/>
    <w:rsid w:val="0077508E"/>
    <w:rPr>
      <w:u w:val="single"/>
    </w:rPr>
  </w:style>
  <w:style w:type="paragraph" w:customStyle="1" w:styleId="TableBodyTextRight">
    <w:name w:val="Table Body Text Right"/>
    <w:basedOn w:val="TableBodyText"/>
    <w:rsid w:val="0077508E"/>
    <w:pPr>
      <w:widowControl w:val="0"/>
      <w:autoSpaceDE w:val="0"/>
      <w:autoSpaceDN w:val="0"/>
      <w:adjustRightInd w:val="0"/>
      <w:jc w:val="right"/>
    </w:pPr>
    <w:rPr>
      <w:rFonts w:cs="Arial"/>
      <w:szCs w:val="18"/>
    </w:rPr>
  </w:style>
  <w:style w:type="paragraph" w:customStyle="1" w:styleId="CopyrightText">
    <w:name w:val="Copyright Text"/>
    <w:basedOn w:val="BodyText"/>
    <w:rsid w:val="0077508E"/>
    <w:rPr>
      <w:sz w:val="18"/>
    </w:rPr>
  </w:style>
  <w:style w:type="paragraph" w:customStyle="1" w:styleId="BodySmallRight">
    <w:name w:val="Body Small Right"/>
    <w:basedOn w:val="BodyTextRight"/>
    <w:rsid w:val="0077508E"/>
    <w:rPr>
      <w:sz w:val="18"/>
      <w:szCs w:val="18"/>
    </w:rPr>
  </w:style>
  <w:style w:type="paragraph" w:customStyle="1" w:styleId="MarginEdition">
    <w:name w:val="Margin Edition"/>
    <w:basedOn w:val="MarginNote"/>
    <w:rsid w:val="0077508E"/>
    <w:pPr>
      <w:spacing w:before="0" w:after="0"/>
    </w:pPr>
    <w:rPr>
      <w:rFonts w:ascii="Times New Roman" w:hAnsi="Times New Roman"/>
      <w:color w:val="999999"/>
    </w:rPr>
  </w:style>
  <w:style w:type="paragraph" w:customStyle="1" w:styleId="Spacer">
    <w:name w:val="Spacer"/>
    <w:basedOn w:val="Normal"/>
    <w:rsid w:val="0077508E"/>
    <w:rPr>
      <w:sz w:val="2"/>
      <w:szCs w:val="2"/>
    </w:rPr>
  </w:style>
  <w:style w:type="character" w:customStyle="1" w:styleId="Small">
    <w:name w:val="Small"/>
    <w:basedOn w:val="DefaultParagraphFont"/>
    <w:rsid w:val="0077508E"/>
    <w:rPr>
      <w:sz w:val="16"/>
    </w:rPr>
  </w:style>
  <w:style w:type="paragraph" w:customStyle="1" w:styleId="WideTable">
    <w:name w:val="Wide Table"/>
    <w:basedOn w:val="Normal"/>
    <w:rsid w:val="0077508E"/>
    <w:pPr>
      <w:ind w:left="-1418"/>
    </w:pPr>
    <w:rPr>
      <w:sz w:val="2"/>
      <w:szCs w:val="2"/>
    </w:rPr>
  </w:style>
  <w:style w:type="character" w:styleId="PageNumber">
    <w:name w:val="page number"/>
    <w:basedOn w:val="DefaultParagraphFont"/>
    <w:rsid w:val="0077508E"/>
  </w:style>
  <w:style w:type="paragraph" w:styleId="Quote">
    <w:name w:val="Quote"/>
    <w:basedOn w:val="Heading1"/>
    <w:link w:val="QuoteChar"/>
    <w:qFormat/>
    <w:rsid w:val="0077508E"/>
    <w:rPr>
      <w:b w:val="0"/>
      <w:sz w:val="72"/>
      <w:szCs w:val="72"/>
      <w:lang w:val="en-NZ"/>
    </w:rPr>
  </w:style>
  <w:style w:type="character" w:customStyle="1" w:styleId="QuoteChar">
    <w:name w:val="Quote Char"/>
    <w:basedOn w:val="DefaultParagraphFont"/>
    <w:link w:val="Quote"/>
    <w:rsid w:val="007750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508E"/>
    <w:pPr>
      <w:pageBreakBefore/>
    </w:pPr>
  </w:style>
  <w:style w:type="paragraph" w:customStyle="1" w:styleId="Border">
    <w:name w:val="Border"/>
    <w:basedOn w:val="Normal"/>
    <w:qFormat/>
    <w:rsid w:val="007750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508E"/>
    <w:rPr>
      <w:b/>
      <w:bCs/>
      <w:i/>
      <w:iCs/>
      <w:color w:val="auto"/>
    </w:rPr>
  </w:style>
  <w:style w:type="paragraph" w:styleId="IntenseQuote">
    <w:name w:val="Intense Quote"/>
    <w:basedOn w:val="Normal"/>
    <w:next w:val="Normal"/>
    <w:link w:val="IntenseQuoteChar"/>
    <w:uiPriority w:val="30"/>
    <w:qFormat/>
    <w:rsid w:val="007750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50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508E"/>
    <w:rPr>
      <w:smallCaps/>
      <w:color w:val="auto"/>
      <w:u w:val="single"/>
    </w:rPr>
  </w:style>
  <w:style w:type="character" w:styleId="IntenseReference">
    <w:name w:val="Intense Reference"/>
    <w:basedOn w:val="DefaultParagraphFont"/>
    <w:uiPriority w:val="32"/>
    <w:qFormat/>
    <w:rsid w:val="0077508E"/>
    <w:rPr>
      <w:b/>
      <w:bCs/>
      <w:smallCaps/>
      <w:color w:val="auto"/>
      <w:spacing w:val="5"/>
      <w:u w:val="single"/>
    </w:rPr>
  </w:style>
  <w:style w:type="paragraph" w:customStyle="1" w:styleId="2ColumnHeading">
    <w:name w:val="2Column Heading"/>
    <w:basedOn w:val="BodyText"/>
    <w:qFormat/>
    <w:rsid w:val="0077508E"/>
    <w:pPr>
      <w:spacing w:after="60"/>
      <w:ind w:left="-2268"/>
    </w:pPr>
    <w:rPr>
      <w:b/>
    </w:rPr>
  </w:style>
  <w:style w:type="paragraph" w:customStyle="1" w:styleId="Heading1TOC">
    <w:name w:val="Heading1 TOC"/>
    <w:basedOn w:val="Normal"/>
    <w:qFormat/>
    <w:rsid w:val="0077508E"/>
    <w:pPr>
      <w:spacing w:before="240" w:after="120"/>
    </w:pPr>
    <w:rPr>
      <w:rFonts w:ascii="Times New Roman" w:hAnsi="Times New Roman"/>
      <w:b/>
      <w:sz w:val="32"/>
    </w:rPr>
  </w:style>
  <w:style w:type="paragraph" w:customStyle="1" w:styleId="Heading2TOC">
    <w:name w:val="Heading2 TOC"/>
    <w:basedOn w:val="Normal"/>
    <w:qFormat/>
    <w:rsid w:val="0077508E"/>
    <w:pPr>
      <w:spacing w:before="240" w:after="60"/>
    </w:pPr>
    <w:rPr>
      <w:rFonts w:ascii="Times New Roman" w:hAnsi="Times New Roman"/>
      <w:b/>
      <w:sz w:val="28"/>
    </w:rPr>
  </w:style>
  <w:style w:type="character" w:customStyle="1" w:styleId="Underline">
    <w:name w:val="Underline"/>
    <w:basedOn w:val="DefaultParagraphFont"/>
    <w:qFormat/>
    <w:rsid w:val="0077508E"/>
    <w:rPr>
      <w:u w:val="single"/>
    </w:rPr>
  </w:style>
  <w:style w:type="character" w:customStyle="1" w:styleId="BoldandItalics">
    <w:name w:val="Bold and Italics"/>
    <w:qFormat/>
    <w:rsid w:val="0077508E"/>
    <w:rPr>
      <w:b/>
      <w:i/>
      <w:u w:val="none"/>
    </w:rPr>
  </w:style>
  <w:style w:type="paragraph" w:styleId="BalloonText">
    <w:name w:val="Balloon Text"/>
    <w:basedOn w:val="Normal"/>
    <w:link w:val="BalloonTextChar"/>
    <w:rsid w:val="0077508E"/>
    <w:rPr>
      <w:rFonts w:ascii="Tahoma" w:hAnsi="Tahoma" w:cs="Tahoma"/>
      <w:sz w:val="16"/>
      <w:szCs w:val="16"/>
    </w:rPr>
  </w:style>
  <w:style w:type="character" w:customStyle="1" w:styleId="BalloonTextChar">
    <w:name w:val="Balloon Text Char"/>
    <w:basedOn w:val="DefaultParagraphFont"/>
    <w:link w:val="BalloonText"/>
    <w:rsid w:val="007750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50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50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508E"/>
    <w:rPr>
      <w:b/>
      <w:color w:val="660033"/>
      <w:spacing w:val="0"/>
    </w:rPr>
  </w:style>
  <w:style w:type="paragraph" w:customStyle="1" w:styleId="Nameditemlist">
    <w:name w:val="Named item list"/>
    <w:basedOn w:val="BodyText"/>
    <w:qFormat/>
    <w:rsid w:val="0077508E"/>
    <w:pPr>
      <w:tabs>
        <w:tab w:val="left" w:pos="2835"/>
      </w:tabs>
      <w:ind w:left="2835" w:hanging="2835"/>
    </w:pPr>
  </w:style>
  <w:style w:type="paragraph" w:customStyle="1" w:styleId="BodyTextnopadding">
    <w:name w:val="Body Text no padding"/>
    <w:basedOn w:val="BodyText"/>
    <w:qFormat/>
    <w:rsid w:val="0077508E"/>
    <w:pPr>
      <w:spacing w:before="0" w:after="0"/>
    </w:pPr>
  </w:style>
  <w:style w:type="paragraph" w:customStyle="1" w:styleId="BodyTextBold">
    <w:name w:val="Body Text Bold"/>
    <w:basedOn w:val="BodyText"/>
    <w:qFormat/>
    <w:rsid w:val="0077508E"/>
    <w:rPr>
      <w:b/>
    </w:rPr>
  </w:style>
  <w:style w:type="character" w:styleId="Hyperlink">
    <w:name w:val="Hyperlink"/>
    <w:basedOn w:val="DefaultParagraphFont"/>
    <w:uiPriority w:val="99"/>
    <w:unhideWhenUsed/>
    <w:rsid w:val="009163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1584</Words>
  <Characters>10286</Characters>
  <Application>Microsoft Office Word</Application>
  <DocSecurity>0</DocSecurity>
  <Lines>321</Lines>
  <Paragraphs>197</Paragraphs>
  <ScaleCrop>false</ScaleCrop>
  <Company>Author-it Software Corporation Ltd.</Company>
  <LinksUpToDate>false</LinksUpToDate>
  <CharactersWithSpaces>11673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AVIY5037 Conduct a 2D distance measuring equipment global navigation satellite system instrument approach</dc:title>
  <dc:subject>Approved</dc:subject>
  <dc:creator>Industry Skills Australia</dc:creator>
  <cp:keywords>Release: 1</cp:keywords>
  <dc:description>Review Date: 12 April 2008</dc:description>
  <cp:lastModifiedBy>HSD_TPCMSd.prod</cp:lastModifiedBy>
  <cp:revision>3</cp:revision>
  <dcterms:created xsi:type="dcterms:W3CDTF">2025-03-01T23:56:00Z</dcterms:created>
  <dcterms:modified xsi:type="dcterms:W3CDTF">2025-03-01T23:56:00Z</dcterms:modified>
</cp:coreProperties>
</file>