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463" w:rsidP="00F51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AVIY5024 Operate aircraft in the traffic pattern at night</w:t>
      </w:r>
      <w:r>
        <w:fldChar w:fldCharType="end"/>
      </w:r>
    </w:p>
    <w:p w:rsidR="00F51463" w:rsidP="00F51463">
      <w:pPr>
        <w:pStyle w:val="Version"/>
        <w:sectPr w:rsidSect="00F93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AFA" w:rsidP="00F93AFA">
      <w:pPr>
        <w:pStyle w:val="SuperHeading"/>
      </w:pPr>
      <w:r w:rsidRPr="00F93AFA">
        <w:t>AVIY5024 Operate aircraft in the traffic pattern at night</w:t>
      </w:r>
    </w:p>
    <w:p w:rsidR="00000000" w:rsidRPr="00F93AFA" w:rsidP="00F93AFA">
      <w:pPr>
        <w:pStyle w:val="Heading1"/>
      </w:pPr>
      <w:bookmarkStart w:id="1" w:name="O_666720"/>
      <w:bookmarkEnd w:id="1"/>
      <w:r w:rsidRPr="00F93AFA">
        <w:t>Modification History</w:t>
      </w:r>
    </w:p>
    <w:p w:rsidR="00F51463" w:rsidP="00F51463">
      <w:pPr>
        <w:pStyle w:val="BodyText"/>
      </w:pPr>
      <w:r w:rsidRPr="00F93AFA">
        <w:t>Release 1. This is the first release of this unit of competency in the AVI Aviation Training Package.</w:t>
      </w:r>
    </w:p>
    <w:p w:rsidR="00000000" w:rsidRPr="00F93AFA" w:rsidP="00F93AFA">
      <w:pPr>
        <w:pStyle w:val="Heading1"/>
      </w:pPr>
      <w:bookmarkStart w:id="2" w:name="O_666721"/>
      <w:bookmarkEnd w:id="2"/>
      <w:r w:rsidRPr="00F93AF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93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t>This unit involves the application of skills and knowledge required to operate an aircr</w:t>
            </w:r>
            <w:r w:rsidRPr="00F93AFA">
              <w:t xml:space="preserve">aft in the traffic pattern at night, in compliance with relevant regulatory requirements of the Civil Aviation Safety Authority and national operating standards. </w:t>
            </w:r>
          </w:p>
          <w:p w:rsidR="00000000" w:rsidRPr="00F93AFA" w:rsidP="00F93AFA">
            <w:pPr>
              <w:pStyle w:val="BodyText"/>
            </w:pPr>
            <w:r w:rsidRPr="00F93AFA">
              <w:t>It includes controlling aircraft on the ground, activating pilot activated lighting (PAL) and</w:t>
            </w:r>
            <w:r w:rsidRPr="00F93AFA">
              <w:t xml:space="preserve"> taking off at night. It also includes managing emergency situations at night, performing a go-around, and landing at night, with and without the use of aircraft landing lights.</w:t>
            </w:r>
          </w:p>
          <w:p w:rsidR="00000000" w:rsidRPr="00F93AFA" w:rsidP="00F93AFA">
            <w:pPr>
              <w:pStyle w:val="BodyText"/>
            </w:pPr>
            <w:r w:rsidRPr="00F93AFA">
              <w:t>This unit addresses aviation technical skill requirements (physical, mental an</w:t>
            </w:r>
            <w:r w:rsidRPr="00F93AFA">
              <w:t>d task-management abilities) related to aircraft operational duties of flight crew, and contributes to safe and effective performance in complex aviation operational environments.</w:t>
            </w:r>
          </w:p>
          <w:p w:rsidR="00000000" w:rsidRPr="00F93AFA" w:rsidP="00F93AFA">
            <w:pPr>
              <w:pStyle w:val="BodyText"/>
            </w:pPr>
            <w:r w:rsidRPr="00F93AFA">
              <w:t>Operations are conducted as part of recreational, commercial and military ai</w:t>
            </w:r>
            <w:r w:rsidRPr="00F93AFA">
              <w:t>rcraft activities across a variety of operational contexts within the Australian aviation industry.</w:t>
            </w:r>
          </w:p>
          <w:p w:rsidR="00000000" w:rsidRPr="00F93AFA" w:rsidP="00F93AFA">
            <w:pPr>
              <w:pStyle w:val="BodyText"/>
            </w:pPr>
            <w:r w:rsidRPr="00F93AFA">
              <w:t>Work is performed independently or under limited supervision within a single-pilot or multi-crew environment.</w:t>
            </w:r>
          </w:p>
          <w:p w:rsidR="00000000" w:rsidRPr="00F93AFA" w:rsidP="00F93AFA">
            <w:pPr>
              <w:pStyle w:val="BodyText"/>
            </w:pPr>
            <w:r w:rsidRPr="00F93AFA">
              <w:t>Licensing, legislative, regulatory or certific</w:t>
            </w:r>
            <w:r w:rsidRPr="00F93AFA">
              <w:t>ation requirements are applicable to this unit.</w:t>
            </w:r>
          </w:p>
          <w:p w:rsidR="00000000" w:rsidRPr="00F93AFA" w:rsidP="00F93AFA">
            <w:pPr>
              <w:pStyle w:val="BodyText"/>
            </w:pPr>
            <w:r w:rsidRPr="00F93AFA">
              <w:t>Use for Defence Aviation is to be in accordance with relevant Defence Orders, Instructions, Publications and Regulations.</w:t>
            </w:r>
          </w:p>
        </w:tc>
      </w:tr>
    </w:tbl>
    <w:p w:rsidR="00F51463" w:rsidP="00F93AFA">
      <w:pPr>
        <w:pStyle w:val="BodyText"/>
      </w:pPr>
    </w:p>
    <w:p w:rsidR="00F51463" w:rsidP="00F93AFA">
      <w:pPr>
        <w:pStyle w:val="BodyText"/>
      </w:pPr>
    </w:p>
    <w:p w:rsidR="00000000" w:rsidRPr="00F93AFA" w:rsidP="00F93AFA">
      <w:pPr>
        <w:pStyle w:val="Heading1"/>
      </w:pPr>
      <w:bookmarkStart w:id="3" w:name="O_666722"/>
      <w:bookmarkEnd w:id="3"/>
      <w:r w:rsidRPr="00F93AFA">
        <w:t>Pre-requisite Unit</w:t>
      </w:r>
    </w:p>
    <w:p w:rsidR="00F51463" w:rsidP="00F51463">
      <w:pPr>
        <w:pStyle w:val="BodyText"/>
      </w:pPr>
      <w:r w:rsidRPr="00F93AFA">
        <w:t>Not applicable.</w:t>
      </w:r>
    </w:p>
    <w:p w:rsidR="00000000" w:rsidRPr="00F93AFA" w:rsidP="00F93AFA">
      <w:pPr>
        <w:pStyle w:val="Heading1"/>
      </w:pPr>
      <w:bookmarkStart w:id="4" w:name="O_666723"/>
      <w:bookmarkEnd w:id="4"/>
      <w:r w:rsidRPr="00F93AFA">
        <w:t>Competency Fi</w:t>
      </w:r>
      <w:r w:rsidRPr="00F93AFA">
        <w:t>eld</w:t>
      </w:r>
    </w:p>
    <w:p w:rsidR="00F51463" w:rsidP="00F51463">
      <w:pPr>
        <w:pStyle w:val="BodyText"/>
      </w:pPr>
      <w:r w:rsidRPr="00F93AFA">
        <w:t>Y – Aircraft Operation and Traffic Management</w:t>
      </w:r>
    </w:p>
    <w:p w:rsidR="00000000" w:rsidRPr="00F93AFA" w:rsidP="00F93AFA">
      <w:pPr>
        <w:pStyle w:val="Heading1"/>
      </w:pPr>
      <w:bookmarkStart w:id="5" w:name="O_666724"/>
      <w:bookmarkEnd w:id="5"/>
      <w:r w:rsidRPr="00F93AFA">
        <w:t>Unit Sector</w:t>
      </w:r>
    </w:p>
    <w:p w:rsidR="00F51463" w:rsidP="00F51463">
      <w:pPr>
        <w:pStyle w:val="BodyText"/>
      </w:pPr>
      <w:r w:rsidRPr="00F93AFA">
        <w:t>Not applicable.</w:t>
      </w:r>
    </w:p>
    <w:p w:rsidR="00000000" w:rsidRPr="00F93AFA" w:rsidP="00F93AFA">
      <w:pPr>
        <w:pStyle w:val="Heading1"/>
      </w:pPr>
      <w:bookmarkStart w:id="6" w:name="O_666725"/>
      <w:bookmarkEnd w:id="6"/>
      <w:r w:rsidRPr="00F93AF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rPr>
                <w:rStyle w:val="SpecialBold"/>
              </w:rPr>
              <w:t>PERFORMANCE CRITERIA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Performance criteria describe the performance needed to demonstrate achievement of the element.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rPr>
                <w:rStyle w:val="SpecialBold"/>
              </w:rPr>
              <w:t>Control aircraft on the ground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Instrument and cockpit lighting are adjusted to an appropriate level for taxiing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Air traffic control (ATC) instru</w:t>
            </w:r>
            <w:r w:rsidRPr="00F93AFA">
              <w:t>ctions and manoeuvres of an aircraft on the ground at night within the approved movement area as defined by aerodrome ground lighting, are complied with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Aircraft lighting to identify obstructions, other aircraft, and taxiway and runway limits is use</w:t>
            </w:r>
            <w:r w:rsidRPr="00F93AFA">
              <w:t>d as required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Aircraft is taxied at a speed that allows for an adequate lookout to be maintained to avoid obstructions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rPr>
                <w:rStyle w:val="SpecialBold"/>
              </w:rPr>
              <w:t xml:space="preserve">Activate pilot activated lighting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Appropriate radiotelephone frequency is utilised to activate PAL system when within radio range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 xml:space="preserve">PAL system is activated using appropriate transmit sequence 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Wind indicator lighting is monitored to determine end of activation period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rPr>
                <w:rStyle w:val="SpecialBold"/>
              </w:rPr>
              <w:t>Take off at night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Aircraft is lined up correctly in centre of runway in take-off direction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Line up checks appropriate to night take-off are completed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Take-off by reference to flare path/runway lighting and aircraft instruments is executed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Aircraft is rotated at manufacturer recommended speed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Aircraft control and climb attitude is completed solely by reference to instruments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Alignment with runway by visual reference and lookout is established and maintained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Post-departure checks are performed at a safe height after take-off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rPr>
                <w:rStyle w:val="SpecialBold"/>
              </w:rPr>
              <w:t>Manage emergency situations at night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Control of aircraft flight path is maintained during implementation of emergency response procedures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Emergency situation is managed in accordance with the aircraft flight manual (AFM), pilot’s operating handbook (POH) and aeronautical information publication (AIP)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Electrical lighting and power sources are monitored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Electrical lighting and po</w:t>
            </w:r>
            <w:r w:rsidRPr="00F93AFA">
              <w:t>wer source emergency procedures are implemented as required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rPr>
                <w:rStyle w:val="SpecialBold"/>
              </w:rPr>
              <w:t>Perform a go-around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Need to conduct a go-around is recognised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Go-around is performed from any point on base and final approach legs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rPr>
                <w:rStyle w:val="SpecialBold"/>
              </w:rPr>
              <w:t>Land at night, with and without the use of aircraft landing lights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Circuit entry and pattern are performed with reference to runway environment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Safe altitude is maintained by reference to aircraft instruments and runway lighting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Aircraft is safely landed at night with and without landing lights</w:t>
            </w:r>
          </w:p>
        </w:tc>
      </w:tr>
      <w:tr w:rsidTr="00F514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t>After landing checks are performed</w:t>
            </w:r>
          </w:p>
        </w:tc>
      </w:tr>
    </w:tbl>
    <w:p w:rsidR="00F51463" w:rsidP="00F93AFA">
      <w:pPr>
        <w:pStyle w:val="BodyText"/>
      </w:pPr>
    </w:p>
    <w:p w:rsidR="00F51463" w:rsidP="00F93AFA">
      <w:pPr>
        <w:pStyle w:val="BodyText"/>
      </w:pPr>
    </w:p>
    <w:p w:rsidR="00000000" w:rsidRPr="00F93AFA" w:rsidP="00F93AFA">
      <w:pPr>
        <w:pStyle w:val="Heading1"/>
      </w:pPr>
      <w:bookmarkStart w:id="7" w:name="O_666726"/>
      <w:bookmarkEnd w:id="7"/>
      <w:r w:rsidRPr="00F93AFA">
        <w:t>Foundation Skills</w:t>
      </w:r>
    </w:p>
    <w:p w:rsidR="00F51463" w:rsidP="00F51463">
      <w:pPr>
        <w:pStyle w:val="BodyText"/>
      </w:pPr>
      <w:r w:rsidRPr="00F93AFA">
        <w:t>Foundation skills essential to performance are explicit in the performance criteria of this unit of competenc</w:t>
      </w:r>
      <w:r w:rsidRPr="00F93AFA">
        <w:t>y.</w:t>
      </w:r>
    </w:p>
    <w:p w:rsidR="00000000" w:rsidRPr="00F93AFA" w:rsidP="00F93AFA">
      <w:pPr>
        <w:pStyle w:val="Heading1"/>
      </w:pPr>
      <w:bookmarkStart w:id="8" w:name="O_666727"/>
      <w:bookmarkEnd w:id="8"/>
      <w:r w:rsidRPr="00F93AFA">
        <w:t>Range of Conditions</w:t>
      </w:r>
    </w:p>
    <w:p w:rsidR="00F51463" w:rsidP="00F51463">
      <w:pPr>
        <w:pStyle w:val="BodyText"/>
      </w:pPr>
      <w:r w:rsidRPr="00F93AFA">
        <w:t>Range is restricted to essential operating conditions and any other variables essential to the work environment.</w:t>
      </w:r>
    </w:p>
    <w:p w:rsidR="00000000" w:rsidRPr="00F93AFA" w:rsidP="00F93AFA">
      <w:pPr>
        <w:pStyle w:val="Heading1"/>
      </w:pPr>
      <w:bookmarkStart w:id="9" w:name="O_666728"/>
      <w:bookmarkEnd w:id="9"/>
      <w:r w:rsidRPr="00F93AFA">
        <w:t>Unit Mapping Information</w:t>
      </w:r>
    </w:p>
    <w:p w:rsidR="00F51463" w:rsidP="00F51463">
      <w:pPr>
        <w:pStyle w:val="BodyText"/>
      </w:pPr>
      <w:r w:rsidRPr="00F93AFA">
        <w:t>This unit is equivalent to AVIY5024A Operate aircraft in the traffic pattern at night.</w:t>
      </w:r>
    </w:p>
    <w:p w:rsidR="00000000" w:rsidRPr="00F93AFA" w:rsidP="00F93AFA">
      <w:pPr>
        <w:pStyle w:val="Heading1"/>
      </w:pPr>
      <w:bookmarkStart w:id="10" w:name="O_666735"/>
      <w:bookmarkEnd w:id="10"/>
      <w:r w:rsidRPr="00F93AFA">
        <w:t>Links</w:t>
      </w:r>
    </w:p>
    <w:p w:rsidR="00000000" w:rsidRPr="00F93AFA" w:rsidP="00F51463">
      <w:pPr>
        <w:pStyle w:val="BodyText"/>
      </w:pPr>
      <w:r w:rsidRPr="00F93A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276A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93AFA" w:rsidP="00F51463">
      <w:pPr>
        <w:pStyle w:val="BodyText"/>
        <w:sectPr w:rsidSect="00F93A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3AFA" w:rsidP="00F93AFA">
      <w:pPr>
        <w:pStyle w:val="SuperHeading"/>
      </w:pPr>
      <w:r w:rsidRPr="00F93AFA">
        <w:t>Assessment Requirements for AVIY5024 Operate aircraft in the traffic pattern at night</w:t>
      </w:r>
    </w:p>
    <w:p w:rsidR="00000000" w:rsidRPr="00F93AFA" w:rsidP="00F93AFA">
      <w:pPr>
        <w:pStyle w:val="Heading1"/>
      </w:pPr>
      <w:bookmarkStart w:id="11" w:name="O_666730"/>
      <w:bookmarkEnd w:id="11"/>
      <w:r w:rsidRPr="00F93AFA">
        <w:t>Modification History</w:t>
      </w:r>
    </w:p>
    <w:p w:rsidR="00F51463" w:rsidP="00F51463">
      <w:pPr>
        <w:pStyle w:val="BodyText"/>
      </w:pPr>
      <w:r w:rsidRPr="00F93AFA">
        <w:t>Release 1. This is the first release of this unit of competency in the AVI Aviation Training Package.</w:t>
      </w:r>
    </w:p>
    <w:p w:rsidR="00000000" w:rsidRPr="00F93AFA" w:rsidP="00F93AFA">
      <w:pPr>
        <w:pStyle w:val="Heading1"/>
      </w:pPr>
      <w:bookmarkStart w:id="12" w:name="O_666731"/>
      <w:bookmarkEnd w:id="12"/>
      <w:r w:rsidRPr="00F93AFA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93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>Evidence required to demonstrate competence in this unit must be relevant to and satisfy all of the requirements of</w:t>
            </w:r>
            <w:r w:rsidRPr="00F93AFA">
              <w:t xml:space="preserve"> the elements and performance criteria on at least one occasion and include:</w:t>
            </w:r>
          </w:p>
        </w:tc>
      </w:tr>
      <w:tr w:rsidTr="00F93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ListBullet"/>
            </w:pPr>
            <w:r w:rsidRPr="00F93AFA">
              <w:t>adapting to differences in equipment and operating environment in accordance with standard operating procedures</w:t>
            </w:r>
          </w:p>
          <w:p w:rsidR="00000000" w:rsidRPr="00F93AFA" w:rsidP="00F93AFA">
            <w:pPr>
              <w:pStyle w:val="ListBullet"/>
            </w:pPr>
            <w:r w:rsidRPr="00F93AFA">
              <w:t>applying precautions and required action to minimise, control or eliminate identified hazards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applying relevant aeronautical knowledge </w:t>
            </w:r>
          </w:p>
          <w:p w:rsidR="00000000" w:rsidRPr="00F93AFA" w:rsidP="00F93AFA">
            <w:pPr>
              <w:pStyle w:val="ListBullet"/>
            </w:pPr>
            <w:r w:rsidRPr="00F93AFA">
              <w:t>applying relevant legislation and workplace procedures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communicating effectively with others </w:t>
            </w:r>
          </w:p>
          <w:p w:rsidR="00000000" w:rsidRPr="00F93AFA" w:rsidP="00F93AFA">
            <w:pPr>
              <w:pStyle w:val="ListBullet"/>
            </w:pPr>
            <w:r w:rsidRPr="00F93AFA">
              <w:t>completing relevant docume</w:t>
            </w:r>
            <w:r w:rsidRPr="00F93AFA">
              <w:t xml:space="preserve">ntation </w:t>
            </w:r>
          </w:p>
          <w:p w:rsidR="00000000" w:rsidRPr="00F93AFA" w:rsidP="00F93AFA">
            <w:pPr>
              <w:pStyle w:val="ListBullet"/>
            </w:pPr>
            <w:r w:rsidRPr="00F93AFA">
              <w:t>identifying and correctly using equipment required while operating an aircraft in the traffic pattern at night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implementing contingency plans </w:t>
            </w:r>
          </w:p>
          <w:p w:rsidR="00000000" w:rsidRPr="00F93AFA" w:rsidP="00F93AFA">
            <w:pPr>
              <w:pStyle w:val="ListBullet"/>
            </w:pPr>
            <w:r w:rsidRPr="00F93AFA">
              <w:t>implementing work health and safety (WHS)/occupational health and safety (OHS) procedures and relevant r</w:t>
            </w:r>
            <w:r w:rsidRPr="00F93AFA">
              <w:t>egulations</w:t>
            </w:r>
          </w:p>
          <w:p w:rsidR="00000000" w:rsidRPr="00F93AFA" w:rsidP="00F93AFA">
            <w:pPr>
              <w:pStyle w:val="ListBullet"/>
            </w:pPr>
            <w:r w:rsidRPr="00F93AFA">
              <w:t>interpreting and following operational instructions and prioritise work</w:t>
            </w:r>
          </w:p>
          <w:p w:rsidR="00000000" w:rsidRPr="00F93AFA" w:rsidP="00F93AFA">
            <w:pPr>
              <w:pStyle w:val="ListBullet"/>
            </w:pPr>
            <w:r w:rsidRPr="00F93AFA">
              <w:t>modifying activities depending on workplace contingencies, situations and environments</w:t>
            </w:r>
          </w:p>
          <w:p w:rsidR="00000000" w:rsidRPr="00F93AFA" w:rsidP="00F93AFA">
            <w:pPr>
              <w:pStyle w:val="ListBullet"/>
            </w:pPr>
            <w:r w:rsidRPr="00F93AFA">
              <w:t>monitoring and anticipating operational problems and hazards and taking appropriate ac</w:t>
            </w:r>
            <w:r w:rsidRPr="00F93AFA">
              <w:t>tion</w:t>
            </w:r>
          </w:p>
          <w:p w:rsidR="00000000" w:rsidRPr="00F93AFA" w:rsidP="00F93AFA">
            <w:pPr>
              <w:pStyle w:val="ListBullet"/>
            </w:pPr>
            <w:r w:rsidRPr="00F93AFA">
              <w:t>monitoring work activities in terms of planned schedule</w:t>
            </w:r>
          </w:p>
          <w:p w:rsidR="00000000" w:rsidRPr="00F93AFA" w:rsidP="00F93AFA">
            <w:pPr>
              <w:pStyle w:val="ListBullet"/>
            </w:pPr>
            <w:r w:rsidRPr="00F93AFA">
              <w:t>operating electronic communications equipment to required protocol</w:t>
            </w:r>
          </w:p>
          <w:p w:rsidR="00000000" w:rsidRPr="00F93AFA" w:rsidP="00F93AFA">
            <w:pPr>
              <w:pStyle w:val="ListBullet"/>
            </w:pPr>
            <w:r w:rsidRPr="00F93AFA">
              <w:t>reading, interpreting and following relevant regulations, instructions, procedures, information and signs</w:t>
            </w:r>
          </w:p>
          <w:p w:rsidR="00000000" w:rsidRPr="00F93AFA" w:rsidP="00F93AFA">
            <w:pPr>
              <w:pStyle w:val="ListBullet"/>
            </w:pPr>
            <w:r w:rsidRPr="00F93AFA">
              <w:t>reporting and/or recti</w:t>
            </w:r>
            <w:r w:rsidRPr="00F93AFA">
              <w:t>fying identified problems promptly, in accordance with regulatory requirements and workplace procedures</w:t>
            </w:r>
          </w:p>
          <w:p w:rsidR="00000000" w:rsidRPr="00F93AFA" w:rsidP="00F93AFA">
            <w:pPr>
              <w:pStyle w:val="ListBullet"/>
            </w:pPr>
            <w:r w:rsidRPr="00F93AFA">
              <w:t>selecting and using required personal protective clothing and equipment conforming to industry and WHS/OHS standards</w:t>
            </w:r>
          </w:p>
          <w:p w:rsidR="00000000" w:rsidRPr="00F93AFA" w:rsidP="00F93AFA">
            <w:pPr>
              <w:pStyle w:val="ListBullet"/>
            </w:pPr>
            <w:r w:rsidRPr="00F93AFA">
              <w:t>setting local or area barometric pr</w:t>
            </w:r>
            <w:r w:rsidRPr="00F93AFA">
              <w:t>essure adjusted for sea level (QNH) at appropriate stages of flight</w:t>
            </w:r>
          </w:p>
          <w:p w:rsidR="00000000" w:rsidRPr="00F93AFA" w:rsidP="00F93AFA">
            <w:pPr>
              <w:pStyle w:val="ListBullet"/>
            </w:pPr>
            <w:r w:rsidRPr="00F93AFA">
              <w:t>utilising fault finding for system failures</w:t>
            </w:r>
          </w:p>
          <w:p w:rsidR="00000000" w:rsidRPr="00F93AFA" w:rsidP="00F93AFA">
            <w:pPr>
              <w:pStyle w:val="ListBullet"/>
            </w:pPr>
            <w:r w:rsidRPr="00F93AFA">
              <w:t>utilising secondary lighting and power sources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working collaboratively with others </w:t>
            </w:r>
          </w:p>
          <w:p w:rsidR="00000000" w:rsidRPr="00F93AFA" w:rsidP="00F93AFA">
            <w:pPr>
              <w:pStyle w:val="ListBullet"/>
            </w:pPr>
            <w:r w:rsidRPr="00F93AFA">
              <w:t>working systematically with required attention to detail without injury to self or others, or damage to goods or equipment.</w:t>
            </w:r>
          </w:p>
        </w:tc>
      </w:tr>
    </w:tbl>
    <w:p w:rsidR="00F51463" w:rsidP="00F93AFA">
      <w:pPr>
        <w:pStyle w:val="BodyText"/>
      </w:pPr>
    </w:p>
    <w:p w:rsidR="00F51463" w:rsidP="00F93AFA">
      <w:pPr>
        <w:pStyle w:val="BodyText"/>
      </w:pPr>
    </w:p>
    <w:p w:rsidR="00000000" w:rsidRPr="00F93AFA" w:rsidP="00F93AFA">
      <w:pPr>
        <w:pStyle w:val="Heading1"/>
      </w:pPr>
      <w:bookmarkStart w:id="13" w:name="O_666732"/>
      <w:bookmarkEnd w:id="13"/>
      <w:r w:rsidRPr="00F93AFA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93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FA">
            <w:pPr>
              <w:pStyle w:val="BodyText"/>
              <w:rPr>
                <w:lang w:val="en-NZ"/>
              </w:rPr>
            </w:pPr>
            <w:r w:rsidRPr="00F93AFA">
              <w:t xml:space="preserve">Evidence required to demonstrate competence in this unit must be relevant to and satisfy all </w:t>
            </w:r>
            <w:r w:rsidRPr="00F93AFA">
              <w:t>of the requirements of the elements and performance criteria and include knowledge of:</w:t>
            </w:r>
          </w:p>
        </w:tc>
      </w:tr>
      <w:tr w:rsidTr="00F93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ListBullet"/>
            </w:pPr>
            <w:r w:rsidRPr="00F93AFA">
              <w:t>CASR Part 61 Manual of Standards Schedule 3 Aeronautical Knowledge relevant to night visual flight operations</w:t>
            </w:r>
          </w:p>
          <w:p w:rsidR="00000000" w:rsidRPr="00F93AFA" w:rsidP="00F93AFA">
            <w:pPr>
              <w:pStyle w:val="ListBullet"/>
            </w:pPr>
            <w:r w:rsidRPr="00F93AFA">
              <w:t>causes that may aggravate vestibular disorientation:</w:t>
            </w:r>
          </w:p>
          <w:p w:rsidR="00000000" w:rsidRPr="00F93AFA" w:rsidP="00F93AFA">
            <w:pPr>
              <w:pStyle w:val="ListBullet2"/>
            </w:pPr>
            <w:r w:rsidRPr="00F93AFA">
              <w:t>somatogravic illusions</w:t>
            </w:r>
          </w:p>
          <w:p w:rsidR="00000000" w:rsidRPr="00F93AFA" w:rsidP="00F93AFA">
            <w:pPr>
              <w:pStyle w:val="ListBullet2"/>
            </w:pPr>
            <w:r w:rsidRPr="00F93AFA">
              <w:t>somatogyral illusions and ‘graveyard spiral’</w:t>
            </w:r>
          </w:p>
          <w:p w:rsidR="00000000" w:rsidRPr="00F93AFA" w:rsidP="00F93AFA">
            <w:pPr>
              <w:pStyle w:val="ListBullet2"/>
            </w:pPr>
            <w:r w:rsidRPr="00F93AFA">
              <w:t>coriolis effect</w:t>
            </w:r>
          </w:p>
          <w:p w:rsidR="00000000" w:rsidRPr="00F93AFA" w:rsidP="00F93AFA">
            <w:pPr>
              <w:pStyle w:val="ListBullet2"/>
            </w:pPr>
            <w:r w:rsidRPr="00F93AFA">
              <w:t>leans</w:t>
            </w:r>
          </w:p>
          <w:p w:rsidR="00000000" w:rsidRPr="00F93AFA" w:rsidP="00F93AFA">
            <w:pPr>
              <w:pStyle w:val="ListBullet"/>
            </w:pPr>
            <w:r w:rsidRPr="00F93AFA">
              <w:t>circumstances that aggravate vestibular disorientation and how to overcome them</w:t>
            </w:r>
          </w:p>
          <w:p w:rsidR="00000000" w:rsidRPr="00F93AFA" w:rsidP="00F93AFA">
            <w:pPr>
              <w:pStyle w:val="ListBullet"/>
            </w:pPr>
            <w:r w:rsidRPr="00F93AFA">
              <w:t>colours and patterns of aerodrome lighting:</w:t>
            </w:r>
          </w:p>
          <w:p w:rsidR="00000000" w:rsidRPr="00F93AFA" w:rsidP="00F93AFA">
            <w:pPr>
              <w:pStyle w:val="ListBullet2"/>
            </w:pPr>
            <w:r w:rsidRPr="00F93AFA">
              <w:t>permanent threshold light</w:t>
            </w:r>
          </w:p>
          <w:p w:rsidR="00000000" w:rsidRPr="00F93AFA" w:rsidP="00F93AFA">
            <w:pPr>
              <w:pStyle w:val="ListBullet2"/>
            </w:pPr>
            <w:r w:rsidRPr="00F93AFA">
              <w:t>runway threshold identifications lights</w:t>
            </w:r>
          </w:p>
          <w:p w:rsidR="00000000" w:rsidRPr="00F93AFA" w:rsidP="00F93AFA">
            <w:pPr>
              <w:pStyle w:val="ListBullet2"/>
            </w:pPr>
            <w:r w:rsidRPr="00F93AFA">
              <w:t>displaced threshold lighting</w:t>
            </w:r>
          </w:p>
          <w:p w:rsidR="00000000" w:rsidRPr="00F93AFA" w:rsidP="00F93AFA">
            <w:pPr>
              <w:pStyle w:val="ListBullet2"/>
            </w:pPr>
            <w:r w:rsidRPr="00F93AFA">
              <w:t>runway edge lighting</w:t>
            </w:r>
          </w:p>
          <w:p w:rsidR="00000000" w:rsidRPr="00F93AFA" w:rsidP="00F93AFA">
            <w:pPr>
              <w:pStyle w:val="ListBullet2"/>
            </w:pPr>
            <w:r w:rsidRPr="00F93AFA">
              <w:t>runway end lighting</w:t>
            </w:r>
          </w:p>
          <w:p w:rsidR="00000000" w:rsidRPr="00F93AFA" w:rsidP="00F93AFA">
            <w:pPr>
              <w:pStyle w:val="ListBullet2"/>
            </w:pPr>
            <w:r w:rsidRPr="00F93AFA">
              <w:t>runway centreline lighting</w:t>
            </w:r>
          </w:p>
          <w:p w:rsidR="00000000" w:rsidRPr="00F93AFA" w:rsidP="00F93AFA">
            <w:pPr>
              <w:pStyle w:val="ListBullet2"/>
            </w:pPr>
            <w:r w:rsidRPr="00F93AFA">
              <w:t>obstacle lighting</w:t>
            </w:r>
          </w:p>
          <w:p w:rsidR="00000000" w:rsidRPr="00F93AFA" w:rsidP="00F93AFA">
            <w:pPr>
              <w:pStyle w:val="ListBullet"/>
            </w:pPr>
            <w:r w:rsidRPr="00F93AFA">
              <w:t>communications equipment checks</w:t>
            </w:r>
          </w:p>
          <w:p w:rsidR="00000000" w:rsidRPr="00F93AFA" w:rsidP="00F93AFA">
            <w:pPr>
              <w:pStyle w:val="ListBullet"/>
            </w:pPr>
            <w:r w:rsidRPr="00F93AFA">
              <w:t>conditions and causes under which the following visual illusions may</w:t>
            </w:r>
            <w:r w:rsidRPr="00F93AFA">
              <w:t xml:space="preserve"> occur:</w:t>
            </w:r>
          </w:p>
          <w:p w:rsidR="00000000" w:rsidRPr="00F93AFA" w:rsidP="00F93AFA">
            <w:pPr>
              <w:pStyle w:val="ListBullet2"/>
            </w:pPr>
            <w:r w:rsidRPr="00F93AFA">
              <w:t>false horizons</w:t>
            </w:r>
          </w:p>
          <w:p w:rsidR="00000000" w:rsidRPr="00F93AFA" w:rsidP="00F93AFA">
            <w:pPr>
              <w:pStyle w:val="ListBullet2"/>
            </w:pPr>
            <w:r w:rsidRPr="00F93AFA">
              <w:t>visual-cue illusions</w:t>
            </w:r>
          </w:p>
          <w:p w:rsidR="00000000" w:rsidRPr="00F93AFA" w:rsidP="00F93AFA">
            <w:pPr>
              <w:pStyle w:val="ListBullet2"/>
            </w:pPr>
            <w:r w:rsidRPr="00F93AFA">
              <w:t>relative motion illusions</w:t>
            </w:r>
          </w:p>
          <w:p w:rsidR="00000000" w:rsidRPr="00F93AFA" w:rsidP="00F93AFA">
            <w:pPr>
              <w:pStyle w:val="ListBullet2"/>
            </w:pPr>
            <w:r w:rsidRPr="00F93AFA">
              <w:t>flicker effect</w:t>
            </w:r>
          </w:p>
          <w:p w:rsidR="00000000" w:rsidRPr="00F93AFA" w:rsidP="00F93AFA">
            <w:pPr>
              <w:pStyle w:val="ListBullet2"/>
            </w:pPr>
            <w:r w:rsidRPr="00F93AFA">
              <w:t>black hole illusion</w:t>
            </w:r>
          </w:p>
          <w:p w:rsidR="00000000" w:rsidRPr="00F93AFA" w:rsidP="00F93AFA">
            <w:pPr>
              <w:pStyle w:val="ListBullet2"/>
            </w:pPr>
            <w:r w:rsidRPr="00F93AFA">
              <w:t>autokinesis</w:t>
            </w:r>
          </w:p>
          <w:p w:rsidR="00000000" w:rsidRPr="00F93AFA" w:rsidP="00F93AFA">
            <w:pPr>
              <w:pStyle w:val="ListBullet"/>
            </w:pPr>
            <w:r w:rsidRPr="00F93AFA">
              <w:t>electrical system management as recommended in the applicable aircraft flight manual (AFM)/pilot’s operating handbook (POH)</w:t>
            </w:r>
          </w:p>
          <w:p w:rsidR="00000000" w:rsidRPr="00F93AFA" w:rsidP="00F93AFA">
            <w:pPr>
              <w:pStyle w:val="ListBullet"/>
            </w:pPr>
            <w:r w:rsidRPr="00F93AFA">
              <w:t>fuel tank capacity and range</w:t>
            </w:r>
          </w:p>
          <w:p w:rsidR="00000000" w:rsidRPr="00F93AFA" w:rsidP="00F93AFA">
            <w:pPr>
              <w:pStyle w:val="ListBullet"/>
            </w:pPr>
            <w:r w:rsidRPr="00F93AFA">
              <w:t>human factors and physiological limitations for conducting operations at night</w:t>
            </w:r>
          </w:p>
          <w:p w:rsidR="00000000" w:rsidRPr="00F93AFA" w:rsidP="00F93AFA">
            <w:pPr>
              <w:pStyle w:val="ListBullet"/>
            </w:pPr>
            <w:r w:rsidRPr="00F93AFA">
              <w:t>identification of aerodromes with standby power</w:t>
            </w:r>
          </w:p>
          <w:p w:rsidR="00000000" w:rsidRPr="00F93AFA" w:rsidP="00F93AFA">
            <w:pPr>
              <w:pStyle w:val="ListBullet"/>
            </w:pPr>
            <w:r w:rsidRPr="00F93AFA">
              <w:t>light signals used in the circuit area at night</w:t>
            </w:r>
          </w:p>
          <w:p w:rsidR="00000000" w:rsidRPr="00F93AFA" w:rsidP="00F93AFA">
            <w:pPr>
              <w:pStyle w:val="ListBullet"/>
            </w:pPr>
            <w:r w:rsidRPr="00F93AFA">
              <w:t>method of activating an aerodrome frequency response</w:t>
            </w:r>
            <w:r w:rsidRPr="00F93AFA">
              <w:t xml:space="preserve"> unit (AFRU) with PAL options</w:t>
            </w:r>
          </w:p>
          <w:p w:rsidR="00000000" w:rsidRPr="00F93AFA" w:rsidP="00F93AFA">
            <w:pPr>
              <w:pStyle w:val="ListBullet"/>
            </w:pPr>
            <w:r w:rsidRPr="00F93AFA">
              <w:t>method of activating pilot activated lighting (PAL)</w:t>
            </w:r>
          </w:p>
          <w:p w:rsidR="00000000" w:rsidRPr="00F93AFA" w:rsidP="00F93AFA">
            <w:pPr>
              <w:pStyle w:val="ListBullet"/>
            </w:pPr>
            <w:r w:rsidRPr="00F93AFA">
              <w:t>night circuit procedures</w:t>
            </w:r>
          </w:p>
          <w:p w:rsidR="00000000" w:rsidRPr="00F93AFA" w:rsidP="00F93AFA">
            <w:pPr>
              <w:pStyle w:val="ListBullet"/>
            </w:pPr>
            <w:r w:rsidRPr="00F93AFA">
              <w:t>night visual flight rules (NVFR) legislation:</w:t>
            </w:r>
          </w:p>
          <w:p w:rsidR="00000000" w:rsidRPr="00F93AFA" w:rsidP="00F93AFA">
            <w:pPr>
              <w:pStyle w:val="ListBullet2"/>
            </w:pPr>
            <w:r w:rsidRPr="00F93AFA">
              <w:t>privileges and limitations of the rating</w:t>
            </w:r>
          </w:p>
          <w:p w:rsidR="00000000" w:rsidRPr="00F93AFA" w:rsidP="00F93AFA">
            <w:pPr>
              <w:pStyle w:val="ListBullet2"/>
            </w:pPr>
            <w:r w:rsidRPr="00F93AFA">
              <w:t>minimum NVFR aircraft equipment requirements</w:t>
            </w:r>
          </w:p>
          <w:p w:rsidR="00000000" w:rsidRPr="00F93AFA" w:rsidP="00F93AFA">
            <w:pPr>
              <w:pStyle w:val="ListBullet2"/>
            </w:pPr>
            <w:r w:rsidRPr="00F93AFA">
              <w:t>ALA/HLS dimension and lighting requirements</w:t>
            </w:r>
          </w:p>
          <w:p w:rsidR="00000000" w:rsidRPr="00F93AFA" w:rsidP="00F93AFA">
            <w:pPr>
              <w:pStyle w:val="ListBullet"/>
            </w:pPr>
            <w:r w:rsidRPr="00F93AFA">
              <w:t>NVFR operations:</w:t>
            </w:r>
          </w:p>
          <w:p w:rsidR="00000000" w:rsidRPr="00F93AFA" w:rsidP="00F93AFA">
            <w:pPr>
              <w:pStyle w:val="ListBullet2"/>
            </w:pPr>
            <w:r w:rsidRPr="00F93AFA">
              <w:t>principles of operations, limitations and errors for the radio navigation systems used</w:t>
            </w:r>
          </w:p>
          <w:p w:rsidR="00000000" w:rsidRPr="00F93AFA" w:rsidP="00F93AFA">
            <w:pPr>
              <w:pStyle w:val="ListBullet2"/>
            </w:pPr>
            <w:r w:rsidRPr="00F93AFA">
              <w:t xml:space="preserve">flight planning/notification requirements, including lower safe altitude (LSALT), weather, fuel and </w:t>
            </w:r>
            <w:r w:rsidRPr="00F93AFA">
              <w:t>lighti</w:t>
            </w:r>
            <w:r w:rsidRPr="00F93AFA">
              <w:t>ng</w:t>
            </w:r>
          </w:p>
          <w:p w:rsidR="00000000" w:rsidRPr="00F93AFA" w:rsidP="00F93AFA">
            <w:pPr>
              <w:pStyle w:val="ListBullet2"/>
            </w:pPr>
            <w:r w:rsidRPr="00F93AFA">
              <w:t>requirements for departure and descent for clearance from terrain</w:t>
            </w:r>
          </w:p>
          <w:p w:rsidR="00000000" w:rsidRPr="00F93AFA" w:rsidP="00F93AFA">
            <w:pPr>
              <w:pStyle w:val="ListBullet2"/>
            </w:pPr>
            <w:r w:rsidRPr="00F93AFA">
              <w:t>alternate aerodrome planning requirements</w:t>
            </w:r>
          </w:p>
          <w:p w:rsidR="00000000" w:rsidRPr="00F93AFA" w:rsidP="00F93AFA">
            <w:pPr>
              <w:pStyle w:val="ListBullet2"/>
            </w:pPr>
            <w:r w:rsidRPr="00F93AFA">
              <w:t>operation of PAL</w:t>
            </w:r>
          </w:p>
          <w:p w:rsidR="00000000" w:rsidRPr="00F93AFA" w:rsidP="00F93AFA">
            <w:pPr>
              <w:pStyle w:val="ListBullet2"/>
            </w:pPr>
            <w:r w:rsidRPr="00F93AFA">
              <w:t>air traffic control (ATC) procedures relevant to NVFR operations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operation and use of a visual approach slope indicator (VASI) </w:t>
            </w:r>
            <w:r w:rsidRPr="00F93AFA">
              <w:t>and pilot approach path indicator (PAPI) system</w:t>
            </w:r>
          </w:p>
          <w:p w:rsidR="00000000" w:rsidRPr="00F93AFA" w:rsidP="00F93AFA">
            <w:pPr>
              <w:pStyle w:val="ListBullet"/>
            </w:pPr>
            <w:r w:rsidRPr="00F93AFA">
              <w:t>PAL system warning indications that lights are about to be extinguished</w:t>
            </w:r>
          </w:p>
          <w:p w:rsidR="00000000" w:rsidRPr="00F93AFA" w:rsidP="00F93AFA">
            <w:pPr>
              <w:pStyle w:val="ListBullet"/>
            </w:pPr>
            <w:r w:rsidRPr="00F93AFA">
              <w:t>procedures for operating electronic communications equipment</w:t>
            </w:r>
          </w:p>
          <w:p w:rsidR="00000000" w:rsidRPr="00F93AFA" w:rsidP="00F93AFA">
            <w:pPr>
              <w:pStyle w:val="ListBullet"/>
            </w:pPr>
            <w:r w:rsidRPr="00F93AFA">
              <w:t>requirements for completing relevant documentation</w:t>
            </w:r>
          </w:p>
          <w:p w:rsidR="00000000" w:rsidRPr="00F93AFA" w:rsidP="00F93AFA">
            <w:pPr>
              <w:pStyle w:val="ListBullet"/>
            </w:pPr>
            <w:r w:rsidRPr="00F93AFA">
              <w:t>time that PAL remains illuminated</w:t>
            </w:r>
          </w:p>
          <w:p w:rsidR="00000000" w:rsidRPr="00F93AFA" w:rsidP="00F93AFA">
            <w:pPr>
              <w:pStyle w:val="ListBullet"/>
            </w:pPr>
            <w:r w:rsidRPr="00F93AFA">
              <w:t>vestibular systems, namely the semicircular canals and otoliths, in helping the pilot maintain orientation.</w:t>
            </w:r>
          </w:p>
        </w:tc>
      </w:tr>
    </w:tbl>
    <w:p w:rsidR="00F51463" w:rsidP="00F93AFA">
      <w:pPr>
        <w:pStyle w:val="BodyText"/>
      </w:pPr>
    </w:p>
    <w:p w:rsidR="00F51463" w:rsidP="00F93AFA">
      <w:pPr>
        <w:pStyle w:val="BodyText"/>
      </w:pPr>
    </w:p>
    <w:p w:rsidR="00000000" w:rsidRPr="00F93AFA" w:rsidP="00F93AFA">
      <w:pPr>
        <w:pStyle w:val="Heading1"/>
      </w:pPr>
      <w:bookmarkStart w:id="14" w:name="O_666733"/>
      <w:bookmarkEnd w:id="14"/>
      <w:r w:rsidRPr="00F93AFA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93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FA" w:rsidP="00F93AFA">
            <w:pPr>
              <w:pStyle w:val="BodyText"/>
            </w:pPr>
            <w:r w:rsidRPr="00F93AFA">
              <w:t>As a minimum, assessors must satisfy applicable regulatory requirements,</w:t>
            </w:r>
            <w:r w:rsidRPr="00F93AFA">
              <w:t xml:space="preserve"> which include requirements in the </w:t>
            </w:r>
            <w:r w:rsidRPr="00F93AFA">
              <w:rPr>
                <w:rStyle w:val="Emphasis"/>
              </w:rPr>
              <w:t>Standards for Registered Training Organisations</w:t>
            </w:r>
            <w:r w:rsidRPr="00F93AFA">
              <w:t xml:space="preserve"> current at the time of assessment. </w:t>
            </w:r>
          </w:p>
          <w:p w:rsidR="00000000" w:rsidRPr="00F93AFA" w:rsidP="00F93AFA">
            <w:pPr>
              <w:pStyle w:val="BodyText"/>
            </w:pPr>
            <w:r w:rsidRPr="00F93AFA">
              <w:t xml:space="preserve">As a minimum, assessment must satisfy applicable regulatory requirements, which include requirements in the </w:t>
            </w:r>
            <w:r w:rsidRPr="00F93AFA">
              <w:rPr>
                <w:rStyle w:val="Emphasis"/>
              </w:rPr>
              <w:t>Standards for Registered Trai</w:t>
            </w:r>
            <w:r w:rsidRPr="00F93AFA">
              <w:rPr>
                <w:rStyle w:val="Emphasis"/>
              </w:rPr>
              <w:t>ning Organisations</w:t>
            </w:r>
            <w:r w:rsidRPr="00F93AFA">
              <w:t xml:space="preserve"> current at the time of assessment.</w:t>
            </w:r>
          </w:p>
          <w:p w:rsidR="00000000" w:rsidRPr="00F93AFA" w:rsidP="00F93AFA">
            <w:pPr>
              <w:pStyle w:val="BodyText"/>
            </w:pPr>
            <w:r w:rsidRPr="00F93AF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93AFA" w:rsidP="00F93AFA">
            <w:pPr>
              <w:pStyle w:val="BodyText"/>
            </w:pPr>
            <w:r w:rsidRPr="00F93AFA">
              <w:t>Asses</w:t>
            </w:r>
            <w:r w:rsidRPr="00F93AFA">
              <w:t>sment must occur in workplace operational situations. Where this is not appropriate, assessment must occur in simulated workplace operational situations that reflect workplace conditions.</w:t>
            </w:r>
          </w:p>
          <w:p w:rsidR="00000000" w:rsidRPr="00F93AFA" w:rsidP="00F93AFA">
            <w:pPr>
              <w:pStyle w:val="BodyText"/>
            </w:pPr>
            <w:r w:rsidRPr="00F93AFA">
              <w:t>For aircraft in the helicopter category, taking off at night require</w:t>
            </w:r>
            <w:r w:rsidRPr="00F93AFA">
              <w:t>s the following additional assessment: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accelerating helicopter in take-off direction on a prescribed track 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recognising and controlling translational lift </w:t>
            </w:r>
          </w:p>
          <w:p w:rsidR="00000000" w:rsidRPr="00F93AFA" w:rsidP="00F93AFA">
            <w:pPr>
              <w:pStyle w:val="ListBullet"/>
            </w:pPr>
            <w:r w:rsidRPr="00F93AFA">
              <w:t>executing take-off by reference to flare path/runway lighting or helicopter landing site (HLS) ligh</w:t>
            </w:r>
            <w:r w:rsidRPr="00F93AFA">
              <w:t xml:space="preserve">ting and aircraft instruments </w:t>
            </w:r>
          </w:p>
          <w:p w:rsidR="00000000" w:rsidRPr="00F93AFA" w:rsidP="00F93AFA">
            <w:pPr>
              <w:pStyle w:val="ListBullet"/>
            </w:pPr>
            <w:r w:rsidRPr="00F93AFA">
              <w:t>applying climb power and adjusting aircraft attitude to maintain climb speed appropriate to obstacle clearance requirements</w:t>
            </w:r>
          </w:p>
          <w:p w:rsidR="00000000" w:rsidRPr="00F93AFA" w:rsidP="00F93AFA">
            <w:pPr>
              <w:pStyle w:val="ListBullet"/>
            </w:pPr>
            <w:r w:rsidRPr="00F93AFA">
              <w:t>aligning helicopter landing gear with planned take-off direction until point at which balanced flight</w:t>
            </w:r>
            <w:r w:rsidRPr="00F93AFA">
              <w:t xml:space="preserve"> is required</w:t>
            </w:r>
          </w:p>
          <w:p w:rsidR="00000000" w:rsidRPr="00F93AFA" w:rsidP="00F93AFA">
            <w:pPr>
              <w:pStyle w:val="ListBullet"/>
            </w:pPr>
            <w:r w:rsidRPr="00F93AFA">
              <w:t>retracting undercarriage at a safe height and airspeed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trimming and balancing helicopter.  </w:t>
            </w:r>
          </w:p>
          <w:p w:rsidR="00000000" w:rsidRPr="00F93AFA" w:rsidP="00F93AFA">
            <w:pPr>
              <w:pStyle w:val="BodyText"/>
            </w:pPr>
            <w:r w:rsidRPr="00F93AFA">
              <w:t>Resources for assessment must include access to:</w:t>
            </w:r>
          </w:p>
          <w:p w:rsidR="00000000" w:rsidRPr="00F93AFA" w:rsidP="00F93AFA">
            <w:pPr>
              <w:pStyle w:val="ListBullet"/>
            </w:pPr>
            <w:r w:rsidRPr="00F93AFA">
              <w:t>a range of relevant exercises, case studies and/or simulations</w:t>
            </w:r>
          </w:p>
          <w:p w:rsidR="00000000" w:rsidRPr="00F93AFA" w:rsidP="00F93AFA">
            <w:pPr>
              <w:pStyle w:val="ListBullet"/>
            </w:pPr>
            <w:r w:rsidRPr="00F93AFA">
              <w:t>acceptable means of simulation assessm</w:t>
            </w:r>
            <w:r w:rsidRPr="00F93AFA">
              <w:t>ent</w:t>
            </w:r>
          </w:p>
          <w:p w:rsidR="00000000" w:rsidRPr="00F93AFA" w:rsidP="00F93AFA">
            <w:pPr>
              <w:pStyle w:val="ListBullet"/>
            </w:pPr>
            <w:r w:rsidRPr="00F93AFA">
              <w:t>applicable documentation including workplace procedures, regulations, codes of practice and operation manuals</w:t>
            </w:r>
          </w:p>
          <w:p w:rsidR="00000000" w:rsidRPr="00F93AFA" w:rsidP="00F93AFA">
            <w:pPr>
              <w:pStyle w:val="ListBullet"/>
            </w:pPr>
            <w:r w:rsidRPr="00F93AFA">
              <w:t xml:space="preserve">relevant materials, tools, equipment and personal protective equipment currently used in industry. </w:t>
            </w:r>
          </w:p>
        </w:tc>
      </w:tr>
    </w:tbl>
    <w:p w:rsidR="00F51463" w:rsidP="00F93AFA">
      <w:pPr>
        <w:pStyle w:val="BodyText"/>
      </w:pPr>
    </w:p>
    <w:p w:rsidR="00F51463" w:rsidP="00F93AFA">
      <w:pPr>
        <w:pStyle w:val="BodyText"/>
      </w:pPr>
    </w:p>
    <w:p w:rsidR="00000000" w:rsidRPr="00F93AFA" w:rsidP="00F93AFA">
      <w:pPr>
        <w:pStyle w:val="Heading1"/>
      </w:pPr>
      <w:bookmarkStart w:id="15" w:name="O_666736"/>
      <w:bookmarkEnd w:id="15"/>
      <w:r w:rsidRPr="00F93AFA">
        <w:t>Links</w:t>
      </w:r>
    </w:p>
    <w:p w:rsidR="00000000" w:rsidRPr="00F93AFA" w:rsidP="00F51463">
      <w:pPr>
        <w:pStyle w:val="BodyText"/>
      </w:pPr>
      <w:r w:rsidRPr="00F93A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276A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93AFA" w:rsidP="00F93AFA"/>
    <w:sectPr w:rsidSect="00F93A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FA" w:rsidRPr="00F51463" w:rsidP="00F51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463" w:rsidP="00F93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51463" w:rsidP="00F93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1463" w:rsidP="00F93A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FA" w:rsidP="00F93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463">
      <w:t>Approved</w:t>
    </w:r>
    <w:r w:rsidR="00F514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46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463">
      <w:rPr>
        <w:noProof/>
      </w:rPr>
      <w:t>7</w:t>
    </w:r>
    <w:r>
      <w:rPr>
        <w:noProof/>
      </w:rPr>
      <w:fldChar w:fldCharType="end"/>
    </w:r>
  </w:p>
  <w:p w:rsidR="00F93AFA" w:rsidP="00F93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4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463">
      <w:t>Industry Skills Australia</w:t>
    </w:r>
    <w:r w:rsidR="00F51463">
      <w:fldChar w:fldCharType="end"/>
    </w:r>
  </w:p>
  <w:p w:rsidR="00F93AFA" w:rsidP="00F93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AFA" w:rsidRPr="00F51463" w:rsidP="00F51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463" w:rsidRPr="002D2AF8" w:rsidP="00F93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AVIY5024 Operate aircraft in the traffic pattern at night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463" w:rsidP="00F93A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FA" w:rsidRPr="002D2AF8" w:rsidP="00F93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463">
      <w:t>AVIY5024 Operate aircraft in the traffic pattern at night</w:t>
    </w:r>
    <w:r w:rsidR="00F514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463">
      <w:rPr>
        <w:noProof/>
      </w:rPr>
      <w:t>2 March 2025</w:t>
    </w:r>
    <w:r>
      <w:fldChar w:fldCharType="end"/>
    </w:r>
  </w:p>
  <w:p w:rsidR="00F93AFA" w:rsidP="00F93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A45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B4D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C7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AFA"/>
  </w:style>
  <w:style w:type="character" w:customStyle="1" w:styleId="Heading1Char">
    <w:name w:val="Heading 1 Char"/>
    <w:basedOn w:val="DefaultParagraphFont"/>
    <w:link w:val="Heading1"/>
    <w:rsid w:val="00F93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A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AFA"/>
    <w:rPr>
      <w:b/>
      <w:spacing w:val="0"/>
    </w:rPr>
  </w:style>
  <w:style w:type="paragraph" w:styleId="ListBullet2">
    <w:name w:val="List Bullet 2"/>
    <w:basedOn w:val="List2"/>
    <w:rsid w:val="00F93A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3AFA"/>
    <w:rPr>
      <w:i/>
    </w:rPr>
  </w:style>
  <w:style w:type="paragraph" w:customStyle="1" w:styleId="SuperHeading">
    <w:name w:val="SuperHeading"/>
    <w:basedOn w:val="Normal"/>
    <w:rsid w:val="00F93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AFA"/>
  </w:style>
  <w:style w:type="paragraph" w:styleId="TableofFigures">
    <w:name w:val="table of figures"/>
    <w:basedOn w:val="Normal"/>
    <w:next w:val="Normal"/>
    <w:semiHidden/>
    <w:rsid w:val="00F93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A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3AFA"/>
    <w:rPr>
      <w:rFonts w:ascii="Wingdings" w:hAnsi="Wingdings"/>
    </w:rPr>
  </w:style>
  <w:style w:type="paragraph" w:customStyle="1" w:styleId="TableHeading">
    <w:name w:val="Table Heading"/>
    <w:basedOn w:val="HeadingBase"/>
    <w:rsid w:val="00F93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AFA"/>
    <w:rPr>
      <w:color w:val="0033CC"/>
      <w:u w:val="none"/>
    </w:rPr>
  </w:style>
  <w:style w:type="paragraph" w:customStyle="1" w:styleId="BodyTextRight">
    <w:name w:val="Body Text Right"/>
    <w:basedOn w:val="BodyText"/>
    <w:rsid w:val="00F93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A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AFA"/>
    <w:rPr>
      <w:sz w:val="32"/>
    </w:rPr>
  </w:style>
  <w:style w:type="paragraph" w:customStyle="1" w:styleId="HeadingProcedure">
    <w:name w:val="Heading Procedure"/>
    <w:basedOn w:val="HeadingBase"/>
    <w:next w:val="Normal"/>
    <w:rsid w:val="00F93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AFA"/>
    <w:pPr>
      <w:spacing w:before="60" w:after="60"/>
    </w:pPr>
  </w:style>
  <w:style w:type="paragraph" w:styleId="ListContinue">
    <w:name w:val="List Continue"/>
    <w:basedOn w:val="List"/>
    <w:rsid w:val="00F93AFA"/>
    <w:pPr>
      <w:ind w:firstLine="0"/>
    </w:pPr>
  </w:style>
  <w:style w:type="paragraph" w:customStyle="1" w:styleId="ListNote">
    <w:name w:val="List Note"/>
    <w:basedOn w:val="List"/>
    <w:rsid w:val="00F93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AFA"/>
    <w:rPr>
      <w:rFonts w:ascii="Courier New" w:hAnsi="Courier New"/>
    </w:rPr>
  </w:style>
  <w:style w:type="paragraph" w:customStyle="1" w:styleId="NoteBullet">
    <w:name w:val="Note Bullet"/>
    <w:basedOn w:val="Note"/>
    <w:rsid w:val="00F93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A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3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AFA"/>
    <w:rPr>
      <w:b/>
      <w:smallCaps/>
    </w:rPr>
  </w:style>
  <w:style w:type="paragraph" w:customStyle="1" w:styleId="TableListNumber">
    <w:name w:val="Table List Number"/>
    <w:basedOn w:val="ListNumber"/>
    <w:rsid w:val="00F93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AFA"/>
    <w:pPr>
      <w:numPr>
        <w:numId w:val="9"/>
      </w:numPr>
    </w:pPr>
  </w:style>
  <w:style w:type="paragraph" w:customStyle="1" w:styleId="ListAlpha2">
    <w:name w:val="List Alpha 2"/>
    <w:basedOn w:val="List2"/>
    <w:rsid w:val="00F93AFA"/>
    <w:pPr>
      <w:numPr>
        <w:numId w:val="8"/>
      </w:numPr>
    </w:pPr>
  </w:style>
  <w:style w:type="paragraph" w:styleId="List2">
    <w:name w:val="List 2"/>
    <w:basedOn w:val="BodyText"/>
    <w:rsid w:val="00F93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A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A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3AFA"/>
    <w:pPr>
      <w:numPr>
        <w:numId w:val="4"/>
      </w:numPr>
    </w:pPr>
  </w:style>
  <w:style w:type="paragraph" w:styleId="ListContinue2">
    <w:name w:val="List Continue 2"/>
    <w:basedOn w:val="List2"/>
    <w:rsid w:val="00F93AFA"/>
    <w:pPr>
      <w:ind w:firstLine="0"/>
    </w:pPr>
  </w:style>
  <w:style w:type="paragraph" w:styleId="ListContinue3">
    <w:name w:val="List Continue 3"/>
    <w:basedOn w:val="List3"/>
    <w:rsid w:val="00F93AFA"/>
    <w:pPr>
      <w:ind w:left="1021" w:firstLine="0"/>
    </w:pPr>
  </w:style>
  <w:style w:type="paragraph" w:styleId="ListContinue4">
    <w:name w:val="List Continue 4"/>
    <w:basedOn w:val="List4"/>
    <w:rsid w:val="00F93AFA"/>
    <w:pPr>
      <w:ind w:firstLine="0"/>
    </w:pPr>
  </w:style>
  <w:style w:type="paragraph" w:styleId="ListContinue5">
    <w:name w:val="List Continue 5"/>
    <w:basedOn w:val="List5"/>
    <w:rsid w:val="00F93AFA"/>
    <w:pPr>
      <w:ind w:firstLine="0"/>
    </w:pPr>
  </w:style>
  <w:style w:type="paragraph" w:styleId="ListNumber3">
    <w:name w:val="List Number 3"/>
    <w:basedOn w:val="List3"/>
    <w:rsid w:val="00F93AFA"/>
    <w:pPr>
      <w:numPr>
        <w:numId w:val="5"/>
      </w:numPr>
    </w:pPr>
  </w:style>
  <w:style w:type="paragraph" w:styleId="ListNumber4">
    <w:name w:val="List Number 4"/>
    <w:basedOn w:val="List4"/>
    <w:rsid w:val="00F93AFA"/>
    <w:pPr>
      <w:numPr>
        <w:numId w:val="6"/>
      </w:numPr>
    </w:pPr>
  </w:style>
  <w:style w:type="paragraph" w:styleId="ListNumber5">
    <w:name w:val="List Number 5"/>
    <w:basedOn w:val="List5"/>
    <w:rsid w:val="00F93AFA"/>
    <w:pPr>
      <w:numPr>
        <w:numId w:val="7"/>
      </w:numPr>
    </w:pPr>
  </w:style>
  <w:style w:type="paragraph" w:styleId="BlockText">
    <w:name w:val="Block Text"/>
    <w:basedOn w:val="Normal"/>
    <w:rsid w:val="00F93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AFA"/>
    <w:rPr>
      <w:sz w:val="16"/>
      <w:vertAlign w:val="superscript"/>
    </w:rPr>
  </w:style>
  <w:style w:type="character" w:customStyle="1" w:styleId="Symbols">
    <w:name w:val="Symbols"/>
    <w:basedOn w:val="DefaultParagraphFont"/>
    <w:rsid w:val="00F93AFA"/>
    <w:rPr>
      <w:rFonts w:ascii="Symbol" w:hAnsi="Symbol"/>
    </w:rPr>
  </w:style>
  <w:style w:type="character" w:customStyle="1" w:styleId="MenuOptions">
    <w:name w:val="Menu Options"/>
    <w:basedOn w:val="DefaultParagraphFont"/>
    <w:rsid w:val="00F93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AFA"/>
    <w:rPr>
      <w:b/>
    </w:rPr>
  </w:style>
  <w:style w:type="character" w:customStyle="1" w:styleId="Underlined">
    <w:name w:val="Underlined"/>
    <w:basedOn w:val="DefaultParagraphFont"/>
    <w:rsid w:val="00F93AFA"/>
    <w:rPr>
      <w:u w:val="single"/>
    </w:rPr>
  </w:style>
  <w:style w:type="paragraph" w:customStyle="1" w:styleId="TableBodyTextRight">
    <w:name w:val="Table Body Text Right"/>
    <w:basedOn w:val="TableBodyText"/>
    <w:rsid w:val="00F93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AFA"/>
    <w:rPr>
      <w:sz w:val="18"/>
    </w:rPr>
  </w:style>
  <w:style w:type="paragraph" w:customStyle="1" w:styleId="BodySmallRight">
    <w:name w:val="Body Small Right"/>
    <w:basedOn w:val="BodyTextRight"/>
    <w:rsid w:val="00F93AFA"/>
    <w:rPr>
      <w:sz w:val="18"/>
      <w:szCs w:val="18"/>
    </w:rPr>
  </w:style>
  <w:style w:type="paragraph" w:customStyle="1" w:styleId="MarginEdition">
    <w:name w:val="Margin Edition"/>
    <w:basedOn w:val="MarginNote"/>
    <w:rsid w:val="00F93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AFA"/>
    <w:rPr>
      <w:sz w:val="2"/>
      <w:szCs w:val="2"/>
    </w:rPr>
  </w:style>
  <w:style w:type="character" w:customStyle="1" w:styleId="Small">
    <w:name w:val="Small"/>
    <w:basedOn w:val="DefaultParagraphFont"/>
    <w:rsid w:val="00F93AFA"/>
    <w:rPr>
      <w:sz w:val="16"/>
    </w:rPr>
  </w:style>
  <w:style w:type="paragraph" w:customStyle="1" w:styleId="WideTable">
    <w:name w:val="Wide Table"/>
    <w:basedOn w:val="Normal"/>
    <w:rsid w:val="00F93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AFA"/>
  </w:style>
  <w:style w:type="paragraph" w:styleId="Quote">
    <w:name w:val="Quote"/>
    <w:basedOn w:val="Heading1"/>
    <w:link w:val="QuoteChar"/>
    <w:qFormat/>
    <w:rsid w:val="00F93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AFA"/>
    <w:pPr>
      <w:pageBreakBefore/>
    </w:pPr>
  </w:style>
  <w:style w:type="paragraph" w:customStyle="1" w:styleId="Border">
    <w:name w:val="Border"/>
    <w:basedOn w:val="Normal"/>
    <w:qFormat/>
    <w:rsid w:val="00F93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AFA"/>
    <w:rPr>
      <w:u w:val="single"/>
    </w:rPr>
  </w:style>
  <w:style w:type="character" w:customStyle="1" w:styleId="BoldandItalics">
    <w:name w:val="Bold and Italics"/>
    <w:qFormat/>
    <w:rsid w:val="00F93AFA"/>
    <w:rPr>
      <w:b/>
      <w:i/>
      <w:u w:val="none"/>
    </w:rPr>
  </w:style>
  <w:style w:type="paragraph" w:styleId="BalloonText">
    <w:name w:val="Balloon Text"/>
    <w:basedOn w:val="Normal"/>
    <w:link w:val="BalloonTextChar"/>
    <w:rsid w:val="00F93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AFA"/>
    <w:pPr>
      <w:spacing w:before="0" w:after="0"/>
    </w:pPr>
  </w:style>
  <w:style w:type="paragraph" w:customStyle="1" w:styleId="BodyTextBold">
    <w:name w:val="Body Text Bold"/>
    <w:basedOn w:val="BodyText"/>
    <w:qFormat/>
    <w:rsid w:val="00F93AFA"/>
    <w:rPr>
      <w:b/>
    </w:rPr>
  </w:style>
  <w:style w:type="character" w:styleId="Hyperlink">
    <w:name w:val="Hyperlink"/>
    <w:basedOn w:val="DefaultParagraphFont"/>
    <w:uiPriority w:val="99"/>
    <w:unhideWhenUsed/>
    <w:rsid w:val="00F51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1558</Words>
  <Characters>10085</Characters>
  <Application>Microsoft Office Word</Application>
  <DocSecurity>0</DocSecurity>
  <Lines>336</Lines>
  <Paragraphs>219</Paragraphs>
  <ScaleCrop>false</ScaleCrop>
  <Company>Author-it Software Corporation Ltd.</Company>
  <LinksUpToDate>false</LinksUpToDate>
  <CharactersWithSpaces>11424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AVIY5024 Operate aircraft in the traffic pattern at night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