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881" w:rsidP="00237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AVIY5023 Operate a multi-engine aeroplane</w:t>
      </w:r>
      <w:r>
        <w:fldChar w:fldCharType="end"/>
      </w:r>
    </w:p>
    <w:p w:rsidR="00237881" w:rsidP="00237881">
      <w:pPr>
        <w:pStyle w:val="Version"/>
        <w:sectPr w:rsidSect="002511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190" w:rsidP="00251190">
      <w:pPr>
        <w:pStyle w:val="SuperHeading"/>
      </w:pPr>
      <w:r w:rsidRPr="00251190">
        <w:t>AVIY5023 Operate a multi-engine aeroplane</w:t>
      </w:r>
    </w:p>
    <w:p w:rsidR="00000000" w:rsidRPr="00251190" w:rsidP="00251190">
      <w:pPr>
        <w:pStyle w:val="Heading1"/>
      </w:pPr>
      <w:bookmarkStart w:id="1" w:name="O_666701"/>
      <w:bookmarkEnd w:id="1"/>
      <w:r w:rsidRPr="00251190">
        <w:t>Modification History</w:t>
      </w:r>
    </w:p>
    <w:p w:rsidR="00237881" w:rsidP="00237881">
      <w:pPr>
        <w:pStyle w:val="BodyText"/>
      </w:pPr>
      <w:r w:rsidRPr="00251190">
        <w:t>Release 1. This is the first release of this unit of competency in the AVI Aviation Training Package.</w:t>
      </w:r>
    </w:p>
    <w:p w:rsidR="00000000" w:rsidRPr="00251190" w:rsidP="00251190">
      <w:pPr>
        <w:pStyle w:val="Heading1"/>
      </w:pPr>
      <w:bookmarkStart w:id="2" w:name="O_666702"/>
      <w:bookmarkEnd w:id="2"/>
      <w:r w:rsidRPr="0025119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511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0" w:rsidP="00251190">
            <w:pPr>
              <w:pStyle w:val="BodyText"/>
            </w:pPr>
            <w:r w:rsidRPr="00251190">
              <w:t>This unit involves the skills and knowledge required to operate a multi-engine aeroplane, in compliance</w:t>
            </w:r>
            <w:r w:rsidRPr="00251190">
              <w:t xml:space="preserve"> with relevant regulatory requirements of the Civil Aviation Safety Authority and national operating standards. </w:t>
            </w:r>
          </w:p>
          <w:p w:rsidR="00000000" w:rsidRPr="00251190" w:rsidP="00251190">
            <w:pPr>
              <w:pStyle w:val="BodyText"/>
            </w:pPr>
            <w:r w:rsidRPr="00251190">
              <w:t>It includes operating a multi-engine aeroplane in all phases of flight, managing an engine failure/malfunction in flight and managing an engine</w:t>
            </w:r>
            <w:r w:rsidRPr="00251190">
              <w:t xml:space="preserve"> failure/malfunction after take-off. It also includes performing a rejected take-off, managing an engine failure/malfunction during approach/landing, and conducting a go-around or missed approach with an engine failure.</w:t>
            </w:r>
          </w:p>
          <w:p w:rsidR="00000000" w:rsidRPr="00251190" w:rsidP="00251190">
            <w:pPr>
              <w:pStyle w:val="BodyText"/>
            </w:pPr>
            <w:r w:rsidRPr="00251190">
              <w:t>This unit addresses aviation technic</w:t>
            </w:r>
            <w:r w:rsidRPr="00251190">
              <w:t>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251190" w:rsidP="00251190">
            <w:pPr>
              <w:pStyle w:val="BodyText"/>
            </w:pPr>
            <w:r w:rsidRPr="00251190">
              <w:t>Operations are conducted as part o</w:t>
            </w:r>
            <w:r w:rsidRPr="00251190">
              <w:t>f recreational, commercial and military aircraft activities across a variety of operational contexts within the Australian aviation industry.</w:t>
            </w:r>
          </w:p>
          <w:p w:rsidR="00000000" w:rsidRPr="00251190" w:rsidP="00251190">
            <w:pPr>
              <w:pStyle w:val="BodyText"/>
            </w:pPr>
            <w:r w:rsidRPr="00251190">
              <w:t>Work is performed independently or under limited supervision within a single-pilot or multi-crew environment.</w:t>
            </w:r>
          </w:p>
          <w:p w:rsidR="00000000" w:rsidRPr="00251190" w:rsidP="00251190">
            <w:pPr>
              <w:pStyle w:val="BodyText"/>
            </w:pPr>
            <w:r w:rsidRPr="00251190">
              <w:t>Lice</w:t>
            </w:r>
            <w:r w:rsidRPr="00251190">
              <w:t>nsing, legislative, regulatory or certification requirements are applicable to this unit.</w:t>
            </w:r>
          </w:p>
          <w:p w:rsidR="00000000" w:rsidRPr="00251190" w:rsidP="00251190">
            <w:pPr>
              <w:pStyle w:val="BodyText"/>
            </w:pPr>
            <w:r w:rsidRPr="00251190">
              <w:t>Use for Defence Aviation is to be in accordance with relevant Defence Orders, Instructions, Publications and Regulations.</w:t>
            </w:r>
          </w:p>
        </w:tc>
      </w:tr>
    </w:tbl>
    <w:p w:rsidR="00237881" w:rsidP="00251190">
      <w:pPr>
        <w:pStyle w:val="BodyText"/>
      </w:pPr>
    </w:p>
    <w:p w:rsidR="00237881" w:rsidP="00251190">
      <w:pPr>
        <w:pStyle w:val="BodyText"/>
      </w:pPr>
    </w:p>
    <w:p w:rsidR="00000000" w:rsidRPr="00251190" w:rsidP="00251190">
      <w:pPr>
        <w:pStyle w:val="Heading1"/>
      </w:pPr>
      <w:bookmarkStart w:id="3" w:name="O_666703"/>
      <w:bookmarkEnd w:id="3"/>
      <w:r w:rsidRPr="00251190">
        <w:t>Pre-requisite Unit</w:t>
      </w:r>
    </w:p>
    <w:p w:rsidR="00237881" w:rsidP="00237881">
      <w:pPr>
        <w:pStyle w:val="BodyText"/>
      </w:pPr>
      <w:r w:rsidRPr="00251190">
        <w:t>Not a</w:t>
      </w:r>
      <w:r w:rsidRPr="00251190">
        <w:t>pplicable.</w:t>
      </w:r>
    </w:p>
    <w:p w:rsidR="00000000" w:rsidRPr="00251190" w:rsidP="00251190">
      <w:pPr>
        <w:pStyle w:val="Heading1"/>
      </w:pPr>
      <w:bookmarkStart w:id="4" w:name="O_666704"/>
      <w:bookmarkEnd w:id="4"/>
      <w:r w:rsidRPr="00251190">
        <w:t>Competency Field</w:t>
      </w:r>
    </w:p>
    <w:p w:rsidR="00237881" w:rsidP="00237881">
      <w:pPr>
        <w:pStyle w:val="BodyText"/>
      </w:pPr>
      <w:r w:rsidRPr="00251190">
        <w:t>Y – Aircraft Operation and Traffic Management</w:t>
      </w:r>
    </w:p>
    <w:p w:rsidR="00000000" w:rsidRPr="00251190" w:rsidP="00251190">
      <w:pPr>
        <w:pStyle w:val="Heading1"/>
      </w:pPr>
      <w:bookmarkStart w:id="5" w:name="O_666705"/>
      <w:bookmarkEnd w:id="5"/>
      <w:r w:rsidRPr="00251190">
        <w:t>Unit Sector</w:t>
      </w:r>
    </w:p>
    <w:p w:rsidR="00237881" w:rsidP="00237881">
      <w:pPr>
        <w:pStyle w:val="BodyText"/>
      </w:pPr>
      <w:r w:rsidRPr="00251190">
        <w:t>Not applicable.</w:t>
      </w:r>
    </w:p>
    <w:p w:rsidR="00000000" w:rsidRPr="00251190" w:rsidP="00251190">
      <w:pPr>
        <w:pStyle w:val="Heading1"/>
      </w:pPr>
      <w:bookmarkStart w:id="6" w:name="O_666706"/>
      <w:bookmarkEnd w:id="6"/>
      <w:r w:rsidRPr="0025119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0" w:rsidP="00251190">
            <w:pPr>
              <w:pStyle w:val="BodyText"/>
            </w:pPr>
            <w:r w:rsidRPr="0025119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rPr>
                <w:rStyle w:val="SpecialBold"/>
              </w:rPr>
              <w:t>PERFORMANCE CRITERIA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Performance criteria describe the performance needed to demonstrate achievement of the element.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0" w:rsidP="00251190">
            <w:pPr>
              <w:pStyle w:val="BodyText"/>
            </w:pPr>
            <w:r w:rsidRPr="0025119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rPr>
                <w:rStyle w:val="SpecialBold"/>
              </w:rPr>
              <w:t>Operate a multi-engine aeroplane in all phases of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Normal operations of multi-engine aeroplane type on the ground and in flight are conducted in accordance with the aircraft flight manual (AFM), pilot’s operating handbook (POH) and company operating procedures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Asymmetric operations for all phases of</w:t>
            </w:r>
            <w:r w:rsidRPr="00251190">
              <w:t xml:space="preserve"> flight are anticipated and contingencies are planned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Plan of action is self-briefed or briefed to crew members to ensure safest outcome in asymmetric operations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0" w:rsidP="00251190">
            <w:pPr>
              <w:pStyle w:val="BodyText"/>
            </w:pPr>
            <w:r w:rsidRPr="0025119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rPr>
                <w:rStyle w:val="SpecialBold"/>
              </w:rPr>
              <w:t>Manage engine failure/malfunction in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Control of aeroplane is maintained and/or regained during implementation of emergency response procedures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Failed/malfunctioning engine is identified and confirmed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Power set on serviceable engine/s and aeroplane configuration is adjusted to ac</w:t>
            </w:r>
            <w:r w:rsidRPr="00251190">
              <w:t>hieve desired aeroplane performance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Failed/malfunctioning engine is managed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Indicated airspeed is maintained above minimum controllable airspeed (Vmca)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Air traffic con</w:t>
            </w:r>
            <w:r w:rsidRPr="00251190">
              <w:t>trol (ATC) or another agency capable of assistance is advised of situation and intentions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Recovery or diversion to appropriate aerodrome is evaluated and conducted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0" w:rsidP="00251190">
            <w:pPr>
              <w:pStyle w:val="BodyText"/>
            </w:pPr>
            <w:r w:rsidRPr="0025119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rPr>
                <w:rStyle w:val="SpecialBold"/>
              </w:rPr>
              <w:t>Manage engine failure/malfunction after take-off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Engine failure/malfunction is</w:t>
            </w:r>
            <w:r w:rsidRPr="00251190">
              <w:t xml:space="preserve"> managed after take-off while control of aircraft flight path is maintained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Initial climb not less than best engine out angle of climb speed (V</w:t>
            </w:r>
            <w:r w:rsidRPr="00251190">
              <w:rPr>
                <w:rStyle w:val="Subscript"/>
              </w:rPr>
              <w:t>X</w:t>
            </w:r>
            <w:r w:rsidRPr="00251190">
              <w:t>) or best engine out rate of climb speed (V</w:t>
            </w:r>
            <w:r w:rsidRPr="00251190">
              <w:rPr>
                <w:rStyle w:val="Subscript"/>
              </w:rPr>
              <w:t>Y</w:t>
            </w:r>
            <w:r w:rsidRPr="00251190">
              <w:t>) until clear of obstacles, then V</w:t>
            </w:r>
            <w:r w:rsidRPr="00251190">
              <w:rPr>
                <w:rStyle w:val="Subscript"/>
              </w:rPr>
              <w:t>Y</w:t>
            </w:r>
            <w:r w:rsidRPr="00251190">
              <w:t xml:space="preserve"> is maintained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Recovery or diversion to appropriate aerodrome is evaluated and conducted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0" w:rsidP="00251190">
            <w:pPr>
              <w:pStyle w:val="BodyText"/>
            </w:pPr>
            <w:r w:rsidRPr="0025119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rPr>
                <w:rStyle w:val="SpecialBold"/>
              </w:rPr>
              <w:t>Perform rejected take-off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Take-off is aborted prior to speed beyond which take-off can no longer be safely aborted (V</w:t>
            </w:r>
            <w:r w:rsidRPr="00251190">
              <w:rPr>
                <w:rStyle w:val="Subscript"/>
              </w:rPr>
              <w:t>1</w:t>
            </w:r>
            <w:r w:rsidRPr="00251190">
              <w:t>)or at a decision point during take-off where abort proce</w:t>
            </w:r>
            <w:r w:rsidRPr="00251190">
              <w:t>dure can be initiated and aeroplane stopped on remaining runway/stopway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Power is reduced smoothly and promptly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Spoilers, prop fine/reverse, thrust reverse, wheel brakes and other drag and braking devices are activated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Positive control is maintained to bring aeroplane to a safe stop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Engine failure procedures and/or checklists are initiated and completed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0" w:rsidP="00251190">
            <w:pPr>
              <w:pStyle w:val="BodyText"/>
            </w:pPr>
            <w:r w:rsidRPr="00251190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rPr>
                <w:rStyle w:val="SpecialBold"/>
              </w:rPr>
              <w:t>Manage engine failure/malfunction during approach/landing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Control of aeroplane flight path is maintained during implementation of emergency response procedures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Engine inoperative approach is performed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Decision is made to continue or abort approach/landing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Decision height for landing is nominated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ATC or other agency capable of providing assistance is advised of situation and intentions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Smooth, positively-controlled flight profile is flown, from which a controlled landing could be achieved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Positive directional control is maintained and cross-wind corrections are applied during after-landing roll while maintaining centreline within tolerances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 xml:space="preserve">Spoilers, prop reverse, thrust reversers, wheel brakes, and other drag or braking devices </w:t>
            </w:r>
            <w:r w:rsidRPr="00251190">
              <w:t>are applied to bring airplane to a safe stop after landing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0" w:rsidP="00251190">
            <w:pPr>
              <w:pStyle w:val="BodyText"/>
            </w:pPr>
            <w:r w:rsidRPr="00251190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rPr>
                <w:rStyle w:val="SpecialBold"/>
              </w:rPr>
              <w:t>Conduct go-around or missed approach with engine failure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Engine failure in a multi-engine aeroplane during a go-around or missed approach is identified and confirmed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Control of ae</w:t>
            </w:r>
            <w:r w:rsidRPr="00251190">
              <w:t>roplane flight path is maintained during implementation of emergency response procedures</w:t>
            </w:r>
          </w:p>
        </w:tc>
      </w:tr>
      <w:tr w:rsidTr="0023788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0">
            <w:pPr>
              <w:pStyle w:val="BodyText"/>
              <w:rPr>
                <w:lang w:val="en-NZ"/>
              </w:rPr>
            </w:pPr>
            <w:r w:rsidRPr="00251190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0" w:rsidP="00251190">
            <w:pPr>
              <w:pStyle w:val="BodyText"/>
            </w:pPr>
            <w:r w:rsidRPr="00251190">
              <w:t>Engine inoperative go-around is performed from decision height</w:t>
            </w:r>
          </w:p>
        </w:tc>
      </w:tr>
    </w:tbl>
    <w:p w:rsidR="00237881" w:rsidP="00251190">
      <w:pPr>
        <w:pStyle w:val="BodyText"/>
      </w:pPr>
    </w:p>
    <w:p w:rsidR="00237881" w:rsidP="00251190">
      <w:pPr>
        <w:pStyle w:val="BodyText"/>
      </w:pPr>
    </w:p>
    <w:p w:rsidR="00000000" w:rsidRPr="00251190" w:rsidP="00251190">
      <w:pPr>
        <w:pStyle w:val="Heading1"/>
      </w:pPr>
      <w:bookmarkStart w:id="7" w:name="O_666707"/>
      <w:bookmarkEnd w:id="7"/>
      <w:r w:rsidRPr="00251190">
        <w:t>Foundation Skills</w:t>
      </w:r>
    </w:p>
    <w:p w:rsidR="00237881" w:rsidP="00237881">
      <w:pPr>
        <w:pStyle w:val="BodyText"/>
      </w:pPr>
      <w:r w:rsidRPr="00251190">
        <w:t xml:space="preserve">Foundation skills essential to performance are explicit in </w:t>
      </w:r>
      <w:r w:rsidRPr="00251190">
        <w:t>the performance criteria of this unit of competency.</w:t>
      </w:r>
    </w:p>
    <w:p w:rsidR="00000000" w:rsidRPr="00251190" w:rsidP="00251190">
      <w:pPr>
        <w:pStyle w:val="Heading1"/>
      </w:pPr>
      <w:bookmarkStart w:id="8" w:name="O_666708"/>
      <w:bookmarkEnd w:id="8"/>
      <w:r w:rsidRPr="00251190">
        <w:t>Range of Conditions</w:t>
      </w:r>
    </w:p>
    <w:p w:rsidR="00237881" w:rsidP="00237881">
      <w:pPr>
        <w:pStyle w:val="BodyText"/>
      </w:pPr>
      <w:r w:rsidRPr="00251190">
        <w:t>Range is restricted to essential operating conditions and any other variables essential to the work environment.</w:t>
      </w:r>
    </w:p>
    <w:p w:rsidR="00000000" w:rsidRPr="00251190" w:rsidP="00251190">
      <w:pPr>
        <w:pStyle w:val="Heading1"/>
      </w:pPr>
      <w:bookmarkStart w:id="9" w:name="O_666709"/>
      <w:bookmarkEnd w:id="9"/>
      <w:r w:rsidRPr="00251190">
        <w:t>Unit Mapping Information</w:t>
      </w:r>
    </w:p>
    <w:p w:rsidR="00237881" w:rsidP="00237881">
      <w:pPr>
        <w:pStyle w:val="BodyText"/>
      </w:pPr>
      <w:r w:rsidRPr="00251190">
        <w:t>This unit replaces and is equivalent to AVIY5023A Operate multi-engine fixed wing aeroplane.</w:t>
      </w:r>
    </w:p>
    <w:p w:rsidR="00000000" w:rsidRPr="00251190" w:rsidP="00251190">
      <w:pPr>
        <w:pStyle w:val="Heading1"/>
      </w:pPr>
      <w:bookmarkStart w:id="10" w:name="O_666716"/>
      <w:bookmarkEnd w:id="10"/>
      <w:r w:rsidRPr="00251190">
        <w:t>Links</w:t>
      </w:r>
    </w:p>
    <w:p w:rsidR="00000000" w:rsidRPr="00251190" w:rsidP="00237881">
      <w:pPr>
        <w:pStyle w:val="BodyText"/>
      </w:pPr>
      <w:r w:rsidRPr="0025119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E87DFA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51190" w:rsidP="00251190"/>
    <w:sectPr w:rsidSect="002511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90" w:rsidRPr="00237881" w:rsidP="00237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81" w:rsidP="00251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881" w:rsidP="00251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7881" w:rsidP="002511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190" w:rsidRPr="00237881" w:rsidP="00237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81" w:rsidRPr="002D2AF8" w:rsidP="00251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AVIY5023 Operate a multi-engine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237881" w:rsidP="002511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1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1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1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1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1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1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1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1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1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1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1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190"/>
  </w:style>
  <w:style w:type="character" w:customStyle="1" w:styleId="Heading1Char">
    <w:name w:val="Heading 1 Char"/>
    <w:basedOn w:val="DefaultParagraphFont"/>
    <w:link w:val="Heading1"/>
    <w:rsid w:val="002511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1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1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51190"/>
    <w:rPr>
      <w:b/>
      <w:spacing w:val="0"/>
    </w:rPr>
  </w:style>
  <w:style w:type="paragraph" w:customStyle="1" w:styleId="SuperHeading">
    <w:name w:val="SuperHeading"/>
    <w:basedOn w:val="Normal"/>
    <w:rsid w:val="002511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1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251190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11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1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1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1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1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1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1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1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1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1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1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1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1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1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1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119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11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1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1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1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11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11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1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1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1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1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1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1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1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1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1190"/>
    <w:rPr>
      <w:i/>
    </w:rPr>
  </w:style>
  <w:style w:type="paragraph" w:styleId="Caption">
    <w:name w:val="caption"/>
    <w:basedOn w:val="BodyText"/>
    <w:next w:val="Normal"/>
    <w:qFormat/>
    <w:rsid w:val="002511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1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1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190"/>
  </w:style>
  <w:style w:type="paragraph" w:styleId="TableofFigures">
    <w:name w:val="table of figures"/>
    <w:basedOn w:val="Normal"/>
    <w:next w:val="Normal"/>
    <w:semiHidden/>
    <w:rsid w:val="002511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190"/>
    <w:pPr>
      <w:numPr>
        <w:numId w:val="9"/>
      </w:numPr>
    </w:pPr>
  </w:style>
  <w:style w:type="character" w:customStyle="1" w:styleId="WingdingSymbols">
    <w:name w:val="Wingding Symbols"/>
    <w:rsid w:val="00251190"/>
    <w:rPr>
      <w:rFonts w:ascii="Wingdings" w:hAnsi="Wingdings"/>
    </w:rPr>
  </w:style>
  <w:style w:type="paragraph" w:customStyle="1" w:styleId="TableHeading">
    <w:name w:val="Table Heading"/>
    <w:basedOn w:val="HeadingBase"/>
    <w:rsid w:val="002511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190"/>
    <w:rPr>
      <w:color w:val="0033CC"/>
      <w:u w:val="none"/>
    </w:rPr>
  </w:style>
  <w:style w:type="paragraph" w:customStyle="1" w:styleId="BodyTextRight">
    <w:name w:val="Body Text Right"/>
    <w:basedOn w:val="BodyText"/>
    <w:rsid w:val="002511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1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1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1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1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1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190"/>
    <w:rPr>
      <w:sz w:val="32"/>
    </w:rPr>
  </w:style>
  <w:style w:type="paragraph" w:customStyle="1" w:styleId="HeadingProcedure">
    <w:name w:val="Heading Procedure"/>
    <w:basedOn w:val="HeadingBase"/>
    <w:next w:val="Normal"/>
    <w:rsid w:val="002511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190"/>
    <w:pPr>
      <w:spacing w:before="60" w:after="60"/>
    </w:pPr>
  </w:style>
  <w:style w:type="paragraph" w:styleId="ListContinue">
    <w:name w:val="List Continue"/>
    <w:basedOn w:val="List"/>
    <w:rsid w:val="00251190"/>
    <w:pPr>
      <w:ind w:firstLine="0"/>
    </w:pPr>
  </w:style>
  <w:style w:type="paragraph" w:customStyle="1" w:styleId="ListNote">
    <w:name w:val="List Note"/>
    <w:basedOn w:val="List"/>
    <w:rsid w:val="002511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1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1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190"/>
    <w:rPr>
      <w:rFonts w:ascii="Courier New" w:hAnsi="Courier New"/>
    </w:rPr>
  </w:style>
  <w:style w:type="paragraph" w:customStyle="1" w:styleId="NoteBullet">
    <w:name w:val="Note Bullet"/>
    <w:basedOn w:val="Note"/>
    <w:rsid w:val="002511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1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1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1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1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11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1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190"/>
    <w:rPr>
      <w:b/>
      <w:smallCaps/>
    </w:rPr>
  </w:style>
  <w:style w:type="paragraph" w:customStyle="1" w:styleId="TableListNumber">
    <w:name w:val="Table List Number"/>
    <w:basedOn w:val="ListNumber"/>
    <w:rsid w:val="002511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1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190"/>
    <w:pPr>
      <w:numPr>
        <w:numId w:val="7"/>
      </w:numPr>
    </w:pPr>
  </w:style>
  <w:style w:type="paragraph" w:customStyle="1" w:styleId="ListAlpha2">
    <w:name w:val="List Alpha 2"/>
    <w:basedOn w:val="List2"/>
    <w:rsid w:val="00251190"/>
    <w:pPr>
      <w:numPr>
        <w:numId w:val="6"/>
      </w:numPr>
    </w:pPr>
  </w:style>
  <w:style w:type="paragraph" w:styleId="List2">
    <w:name w:val="List 2"/>
    <w:basedOn w:val="BodyText"/>
    <w:rsid w:val="002511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1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1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1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1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1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1190"/>
    <w:pPr>
      <w:numPr>
        <w:numId w:val="2"/>
      </w:numPr>
    </w:pPr>
  </w:style>
  <w:style w:type="paragraph" w:styleId="ListContinue2">
    <w:name w:val="List Continue 2"/>
    <w:basedOn w:val="List2"/>
    <w:rsid w:val="00251190"/>
    <w:pPr>
      <w:ind w:firstLine="0"/>
    </w:pPr>
  </w:style>
  <w:style w:type="paragraph" w:styleId="ListContinue3">
    <w:name w:val="List Continue 3"/>
    <w:basedOn w:val="List3"/>
    <w:rsid w:val="00251190"/>
    <w:pPr>
      <w:ind w:left="1021" w:firstLine="0"/>
    </w:pPr>
  </w:style>
  <w:style w:type="paragraph" w:styleId="ListContinue4">
    <w:name w:val="List Continue 4"/>
    <w:basedOn w:val="List4"/>
    <w:rsid w:val="00251190"/>
    <w:pPr>
      <w:ind w:firstLine="0"/>
    </w:pPr>
  </w:style>
  <w:style w:type="paragraph" w:styleId="ListContinue5">
    <w:name w:val="List Continue 5"/>
    <w:basedOn w:val="List5"/>
    <w:rsid w:val="00251190"/>
    <w:pPr>
      <w:ind w:firstLine="0"/>
    </w:pPr>
  </w:style>
  <w:style w:type="paragraph" w:styleId="ListNumber3">
    <w:name w:val="List Number 3"/>
    <w:basedOn w:val="List3"/>
    <w:rsid w:val="00251190"/>
    <w:pPr>
      <w:numPr>
        <w:numId w:val="3"/>
      </w:numPr>
    </w:pPr>
  </w:style>
  <w:style w:type="paragraph" w:styleId="ListNumber4">
    <w:name w:val="List Number 4"/>
    <w:basedOn w:val="List4"/>
    <w:rsid w:val="00251190"/>
    <w:pPr>
      <w:numPr>
        <w:numId w:val="4"/>
      </w:numPr>
    </w:pPr>
  </w:style>
  <w:style w:type="paragraph" w:styleId="ListNumber5">
    <w:name w:val="List Number 5"/>
    <w:basedOn w:val="List5"/>
    <w:rsid w:val="00251190"/>
    <w:pPr>
      <w:numPr>
        <w:numId w:val="5"/>
      </w:numPr>
    </w:pPr>
  </w:style>
  <w:style w:type="paragraph" w:styleId="BlockText">
    <w:name w:val="Block Text"/>
    <w:basedOn w:val="Normal"/>
    <w:rsid w:val="00251190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251190"/>
    <w:rPr>
      <w:sz w:val="16"/>
      <w:vertAlign w:val="superscript"/>
    </w:rPr>
  </w:style>
  <w:style w:type="character" w:customStyle="1" w:styleId="Symbols">
    <w:name w:val="Symbols"/>
    <w:basedOn w:val="DefaultParagraphFont"/>
    <w:rsid w:val="00251190"/>
    <w:rPr>
      <w:rFonts w:ascii="Symbol" w:hAnsi="Symbol"/>
    </w:rPr>
  </w:style>
  <w:style w:type="character" w:customStyle="1" w:styleId="MenuOptions">
    <w:name w:val="Menu Options"/>
    <w:basedOn w:val="DefaultParagraphFont"/>
    <w:rsid w:val="002511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190"/>
    <w:rPr>
      <w:b/>
    </w:rPr>
  </w:style>
  <w:style w:type="character" w:customStyle="1" w:styleId="Underlined">
    <w:name w:val="Underlined"/>
    <w:basedOn w:val="DefaultParagraphFont"/>
    <w:rsid w:val="00251190"/>
    <w:rPr>
      <w:u w:val="single"/>
    </w:rPr>
  </w:style>
  <w:style w:type="paragraph" w:customStyle="1" w:styleId="TableBodyTextRight">
    <w:name w:val="Table Body Text Right"/>
    <w:basedOn w:val="TableBodyText"/>
    <w:rsid w:val="002511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190"/>
    <w:rPr>
      <w:sz w:val="18"/>
    </w:rPr>
  </w:style>
  <w:style w:type="paragraph" w:customStyle="1" w:styleId="BodySmallRight">
    <w:name w:val="Body Small Right"/>
    <w:basedOn w:val="BodyTextRight"/>
    <w:rsid w:val="00251190"/>
    <w:rPr>
      <w:sz w:val="18"/>
      <w:szCs w:val="18"/>
    </w:rPr>
  </w:style>
  <w:style w:type="paragraph" w:customStyle="1" w:styleId="MarginEdition">
    <w:name w:val="Margin Edition"/>
    <w:basedOn w:val="MarginNote"/>
    <w:rsid w:val="002511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190"/>
    <w:rPr>
      <w:sz w:val="2"/>
      <w:szCs w:val="2"/>
    </w:rPr>
  </w:style>
  <w:style w:type="character" w:customStyle="1" w:styleId="Small">
    <w:name w:val="Small"/>
    <w:basedOn w:val="DefaultParagraphFont"/>
    <w:rsid w:val="00251190"/>
    <w:rPr>
      <w:sz w:val="16"/>
    </w:rPr>
  </w:style>
  <w:style w:type="paragraph" w:customStyle="1" w:styleId="WideTable">
    <w:name w:val="Wide Table"/>
    <w:basedOn w:val="Normal"/>
    <w:rsid w:val="002511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190"/>
  </w:style>
  <w:style w:type="paragraph" w:styleId="Quote">
    <w:name w:val="Quote"/>
    <w:basedOn w:val="Heading1"/>
    <w:link w:val="QuoteChar"/>
    <w:qFormat/>
    <w:rsid w:val="002511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1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190"/>
    <w:pPr>
      <w:pageBreakBefore/>
    </w:pPr>
  </w:style>
  <w:style w:type="paragraph" w:customStyle="1" w:styleId="Border">
    <w:name w:val="Border"/>
    <w:basedOn w:val="Normal"/>
    <w:qFormat/>
    <w:rsid w:val="002511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1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1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1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1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1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1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1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1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190"/>
    <w:rPr>
      <w:u w:val="single"/>
    </w:rPr>
  </w:style>
  <w:style w:type="character" w:customStyle="1" w:styleId="BoldandItalics">
    <w:name w:val="Bold and Italics"/>
    <w:qFormat/>
    <w:rsid w:val="00251190"/>
    <w:rPr>
      <w:b/>
      <w:i/>
      <w:u w:val="none"/>
    </w:rPr>
  </w:style>
  <w:style w:type="paragraph" w:styleId="BalloonText">
    <w:name w:val="Balloon Text"/>
    <w:basedOn w:val="Normal"/>
    <w:link w:val="BalloonTextChar"/>
    <w:rsid w:val="00251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1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1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1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1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1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1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7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5145</Characters>
  <Application>Microsoft Office Word</Application>
  <DocSecurity>0</DocSecurity>
  <Lines>233</Lines>
  <Paragraphs>121</Paragraphs>
  <ScaleCrop>false</ScaleCrop>
  <Company>Author-it Software Corporation Ltd.</Company>
  <LinksUpToDate>false</LinksUpToDate>
  <CharactersWithSpaces>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AVIY5023 Operate a multi-engine aeroplane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2019-01-31T04:37:00Z</dcterms:created>
  <dcterms:modified xsi:type="dcterms:W3CDTF">2019-01-31T04:37:00Z</dcterms:modified>
</cp:coreProperties>
</file>