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15B" w:rsidP="0011315B">
      <w:pPr>
        <w:pStyle w:val="Title"/>
      </w:pPr>
      <w:r>
        <w:fldChar w:fldCharType="begin"/>
      </w:r>
      <w:r>
        <w:instrText xml:space="preserve"> TITLE   \* MERGEFORMAT </w:instrText>
      </w:r>
      <w:r>
        <w:fldChar w:fldCharType="separate"/>
      </w:r>
      <w:r>
        <w:t>AVIY5022 Manage traffic flow</w:t>
      </w:r>
      <w:r>
        <w:fldChar w:fldCharType="end"/>
      </w:r>
    </w:p>
    <w:p w:rsidR="0011315B" w:rsidP="0011315B">
      <w:pPr>
        <w:pStyle w:val="Version"/>
        <w:sectPr w:rsidSect="00C60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0896" w:rsidP="00C60896">
      <w:pPr>
        <w:pStyle w:val="SuperHeading"/>
      </w:pPr>
      <w:r w:rsidRPr="00C60896">
        <w:t>AVIY5022 Manage traffic flow</w:t>
      </w:r>
    </w:p>
    <w:p w:rsidR="00000000" w:rsidRPr="00C60896" w:rsidP="00C60896">
      <w:pPr>
        <w:pStyle w:val="Heading1"/>
      </w:pPr>
      <w:bookmarkStart w:id="1" w:name="O_1240972"/>
      <w:bookmarkEnd w:id="1"/>
      <w:r w:rsidRPr="00C60896">
        <w:t>Modification History</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Release 3. This is the third release of this unit of competency in the AVI Aviation Training Package.</w:t>
            </w:r>
          </w:p>
          <w:p w:rsidR="00000000" w:rsidRPr="00C60896" w:rsidP="00C60896">
            <w:pPr>
              <w:pStyle w:val="BodyText"/>
            </w:pPr>
            <w:r w:rsidRPr="00C60896">
              <w:t>Release 2. ISC upgrade - a statement relevant to Defence Aviation has been added to the Application of the unit.</w:t>
            </w:r>
          </w:p>
          <w:p w:rsidR="00000000" w:rsidRPr="00C60896" w:rsidP="00C60896">
            <w:pPr>
              <w:pStyle w:val="BodyText"/>
            </w:pPr>
            <w:r w:rsidRPr="00C60896">
              <w:t>Release 1. This is t</w:t>
            </w:r>
            <w:r w:rsidRPr="00C60896">
              <w:t>he first release of this unit of competency in the AVI Aviation Training Package.</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2" w:name="O_1240971"/>
      <w:bookmarkEnd w:id="2"/>
      <w:r w:rsidRPr="00C60896">
        <w:t>Application</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This unit involves the application of skills and knowledge required to manage traffic flow during air traffic control (ATC) operations in com</w:t>
            </w:r>
            <w:r w:rsidRPr="00C60896">
              <w:t>pliance with relevant regulatory requirements of the Civil Aviation Safety Authority (CASA) and national operating standards.</w:t>
            </w:r>
          </w:p>
          <w:p w:rsidR="00000000" w:rsidRPr="00C60896" w:rsidP="00C60896">
            <w:pPr>
              <w:pStyle w:val="BodyText"/>
            </w:pPr>
            <w:r w:rsidRPr="00C60896">
              <w:t>It includes managing traffic flow safely, establishing traffic sequences and providing traffic flow adjustments.</w:t>
            </w:r>
          </w:p>
          <w:p w:rsidR="00000000" w:rsidRPr="00C60896" w:rsidP="00C60896">
            <w:pPr>
              <w:pStyle w:val="BodyText"/>
            </w:pPr>
            <w:r w:rsidRPr="00C60896">
              <w:t xml:space="preserve">Air traffic flow </w:t>
            </w:r>
            <w:r w:rsidRPr="00C60896">
              <w:t xml:space="preserve">management (ATFM) is established and managed using automated systems or by manual determination, to support ATC in ensuring an optimum flow of air traffic to, from, through or within defined areas during times when demand or expected demand exceeds system </w:t>
            </w:r>
            <w:r w:rsidRPr="00C60896">
              <w:t>capacity.</w:t>
            </w:r>
          </w:p>
          <w:p w:rsidR="00000000" w:rsidRPr="00C60896" w:rsidP="00C60896">
            <w:pPr>
              <w:pStyle w:val="BodyText"/>
            </w:pPr>
            <w:r w:rsidRPr="00C60896">
              <w:t>If automated systems are used, human reasoning should be applied to ensure safety and the most suitable flow of traffic, particularly in times of adverse weather and/or emergency and abnormal flight operations.</w:t>
            </w:r>
          </w:p>
          <w:p w:rsidR="00000000" w:rsidRPr="00C60896" w:rsidP="00C60896">
            <w:pPr>
              <w:pStyle w:val="BodyText"/>
            </w:pPr>
            <w:r w:rsidRPr="00C60896">
              <w:t>This unit addresses aviation techni</w:t>
            </w:r>
            <w:r w:rsidRPr="00C60896">
              <w:t>cal skill requirements (physical, mental, and task-management abilities) related to ATC duties that complement the non-technical skills of Air Traffic Controllers and contribute to safe and effective performance in complex aviation operational environments</w:t>
            </w:r>
            <w:r w:rsidRPr="00C60896">
              <w:t>.</w:t>
            </w:r>
          </w:p>
          <w:p w:rsidR="00000000" w:rsidRPr="00C60896" w:rsidP="00C60896">
            <w:pPr>
              <w:pStyle w:val="BodyText"/>
            </w:pPr>
            <w:r w:rsidRPr="00C60896">
              <w:t>Operations are conducted as part of commercial and military air traffic services across a variety of operational contexts within the Australian aviation industry.</w:t>
            </w:r>
          </w:p>
          <w:p w:rsidR="00000000" w:rsidRPr="00C60896" w:rsidP="00C60896">
            <w:pPr>
              <w:pStyle w:val="BodyText"/>
            </w:pPr>
            <w:r w:rsidRPr="00C60896">
              <w:t xml:space="preserve">Work is performed independently or under supervision as a single operator or within a team </w:t>
            </w:r>
            <w:r w:rsidRPr="00C60896">
              <w:t>environment.</w:t>
            </w:r>
          </w:p>
          <w:p w:rsidR="00000000" w:rsidRPr="00C60896" w:rsidP="00C60896">
            <w:pPr>
              <w:pStyle w:val="BodyText"/>
            </w:pPr>
            <w:r w:rsidRPr="00C60896">
              <w:t>Licensing, legislative, regulatory or certification requirements are applicable to this unit.</w:t>
            </w:r>
          </w:p>
          <w:p w:rsidR="00000000" w:rsidRPr="00C60896" w:rsidP="00C60896">
            <w:pPr>
              <w:pStyle w:val="BodyText"/>
            </w:pPr>
            <w:r w:rsidRPr="00C60896">
              <w:t>Use for Defence Aviation is to be in accordance with relevant Defence Orders, Instructions, Publications and Regulations.</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3" w:name="O_1240970"/>
      <w:bookmarkEnd w:id="3"/>
      <w:r w:rsidRPr="00C60896">
        <w:t>Pre-re</w:t>
      </w:r>
      <w:r w:rsidRPr="00C60896">
        <w:t>quisite Unit</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Not applicable.</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4" w:name="O_1240969"/>
      <w:bookmarkEnd w:id="4"/>
      <w:r w:rsidRPr="00C60896">
        <w:t>Competency Field</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Y – Aircraft Operation and Traffic Management</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5" w:name="O_1240968"/>
      <w:bookmarkEnd w:id="5"/>
      <w:r w:rsidRPr="00C60896">
        <w:t>Unit Sector</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Not applicable.</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6" w:name="O_1240967"/>
      <w:bookmarkEnd w:id="6"/>
      <w:r w:rsidRPr="00C60896">
        <w:t>Elements and Performance Criteria</w:t>
      </w:r>
    </w:p>
    <w:tbl>
      <w:tblPr>
        <w:tblW w:w="9497" w:type="dxa"/>
        <w:tblLayout w:type="fixed"/>
        <w:tblCellMar>
          <w:left w:w="62" w:type="dxa"/>
          <w:right w:w="62" w:type="dxa"/>
        </w:tblCellMar>
        <w:tblLook w:val="0000"/>
      </w:tblPr>
      <w:tblGrid>
        <w:gridCol w:w="810"/>
        <w:gridCol w:w="2496"/>
        <w:gridCol w:w="1597"/>
        <w:gridCol w:w="4594"/>
      </w:tblGrid>
      <w:tr w:rsidTr="00C60896">
        <w:tblPrEx>
          <w:tblW w:w="9497" w:type="dxa"/>
          <w:tblLayout w:type="fixed"/>
          <w:tblCellMar>
            <w:left w:w="62" w:type="dxa"/>
            <w:right w:w="62" w:type="dxa"/>
          </w:tblCellMar>
          <w:tblLook w:val="0000"/>
        </w:tblPrEx>
        <w:tc>
          <w:tcPr>
            <w:tcW w:w="3306" w:type="dxa"/>
            <w:gridSpan w:val="2"/>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ELEMENTS</w:t>
            </w:r>
          </w:p>
        </w:tc>
        <w:tc>
          <w:tcPr>
            <w:tcW w:w="6191" w:type="dxa"/>
            <w:gridSpan w:val="2"/>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PERFORMANCE CRITERIA</w:t>
            </w:r>
          </w:p>
        </w:tc>
      </w:tr>
      <w:tr w:rsidTr="00C60896">
        <w:tblPrEx>
          <w:tblW w:w="9497" w:type="dxa"/>
          <w:tblLayout w:type="fixed"/>
          <w:tblCellMar>
            <w:left w:w="62" w:type="dxa"/>
            <w:right w:w="62" w:type="dxa"/>
          </w:tblCellMar>
          <w:tblLook w:val="0000"/>
        </w:tblPrEx>
        <w:tc>
          <w:tcPr>
            <w:tcW w:w="3306" w:type="dxa"/>
            <w:gridSpan w:val="2"/>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Elements describe the essential outcomes.</w:t>
            </w:r>
          </w:p>
        </w:tc>
        <w:tc>
          <w:tcPr>
            <w:tcW w:w="6191" w:type="dxa"/>
            <w:gridSpan w:val="2"/>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Performance criteria describe the performance needed to demonstrate achievement of the element.</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1</w:t>
            </w:r>
          </w:p>
        </w:tc>
        <w:tc>
          <w:tcPr>
            <w:tcW w:w="2496"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Manage traffic flow safely</w:t>
            </w: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1.1</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ATFM is established</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 xml:space="preserve">1.2 </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Safety is prioritised when managing traffic flow, incl</w:t>
            </w:r>
            <w:r w:rsidRPr="00C60896">
              <w:t>uding when responding to changed conditions</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1.3</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Traffic flow is managed and changed conditions are responded to in a timely manner in accordance with the situation</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 xml:space="preserve">1.4 </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Hazards are identified, risks are assessed, and risk controls are implemented</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2</w:t>
            </w:r>
          </w:p>
        </w:tc>
        <w:tc>
          <w:tcPr>
            <w:tcW w:w="2496"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Establish traffic sequence</w:t>
            </w: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2.1</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 xml:space="preserve">Traffic order is established in accordance with runway mode and/or airspace configuration </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2.2</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Traffic sequence is monitored and adjustments to traffic flow are made as required</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2.3</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Instructions to regulate traffic flow and to maintain safety are issued</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3</w:t>
            </w:r>
          </w:p>
        </w:tc>
        <w:tc>
          <w:tcPr>
            <w:tcW w:w="2496"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rPr>
                <w:rStyle w:val="SpecialBold"/>
              </w:rPr>
              <w:t>Provide traffic flow adjustments</w:t>
            </w: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3.1</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Circumstances where delaying actions are required and their causes, are accurately identified</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3.2</w:t>
            </w:r>
          </w:p>
        </w:tc>
        <w:tc>
          <w:tcPr>
            <w:tcW w:w="4594"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Air traffic clearances are withheld, or ins</w:t>
            </w:r>
            <w:r w:rsidRPr="00C60896">
              <w:t>tructions are imposed to achieve required delay</w:t>
            </w:r>
          </w:p>
        </w:tc>
      </w:tr>
      <w:tr w:rsidTr="00C60896">
        <w:tblPrEx>
          <w:tblW w:w="9497" w:type="dxa"/>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96" w:type="dxa"/>
            <w:tcBorders>
              <w:top w:val="nil"/>
              <w:left w:val="nil"/>
              <w:bottom w:val="nil"/>
              <w:right w:val="nil"/>
            </w:tcBorders>
            <w:tcMar>
              <w:top w:w="0" w:type="dxa"/>
              <w:left w:w="62" w:type="dxa"/>
              <w:bottom w:w="0" w:type="dxa"/>
              <w:right w:w="62" w:type="dxa"/>
            </w:tcMar>
          </w:tcPr>
          <w:p w:rsidR="00000000" w:rsidRPr="00C60896">
            <w:pPr>
              <w:pStyle w:val="BodyText"/>
              <w:keepLines w:val="0"/>
              <w:spacing w:before="0" w:after="0"/>
            </w:pPr>
          </w:p>
        </w:tc>
        <w:tc>
          <w:tcPr>
            <w:tcW w:w="15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rPr>
                <w:rStyle w:val="SpecialBold"/>
              </w:rPr>
              <w:t>3.3</w:t>
            </w:r>
          </w:p>
        </w:tc>
        <w:tc>
          <w:tcPr>
            <w:tcW w:w="4594"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Delaying actions are cancelled or relaxed as required and instructions are issued for onwards flight</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7" w:name="O_1240966"/>
      <w:bookmarkEnd w:id="7"/>
      <w:r w:rsidRPr="00C60896">
        <w:t>Foundation Skills</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Foundation skills essential to performance are explicit in the performance criteria of this unit of competency.</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8" w:name="O_1240965"/>
      <w:bookmarkEnd w:id="8"/>
      <w:r w:rsidRPr="00C60896">
        <w:t>Range of Conditions</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Range is restricted to essential operating conditions and any other variables essential to the work env</w:t>
            </w:r>
            <w:r w:rsidRPr="00C60896">
              <w:t>ironment.</w:t>
            </w:r>
          </w:p>
          <w:p w:rsidR="00000000" w:rsidRPr="00C60896" w:rsidP="00C60896">
            <w:pPr>
              <w:pStyle w:val="BodyText"/>
            </w:pPr>
            <w:r w:rsidRPr="00C60896">
              <w:t>Non-essential conditions can be found in the AVI Aviation Training Companion Volume Implementation Guide.</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9" w:name="O_1240964"/>
      <w:bookmarkEnd w:id="9"/>
      <w:r w:rsidRPr="00C60896">
        <w:t>Unit Mapping Information</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This unit replaces and is equivalent to AVIY5022B Manage traffic flow.</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10" w:name="O_1240973"/>
      <w:bookmarkEnd w:id="10"/>
      <w:r w:rsidRPr="00C60896">
        <w:t>Li</w:t>
      </w:r>
      <w:r w:rsidRPr="00C60896">
        <w:t>nks</w:t>
      </w:r>
    </w:p>
    <w:p w:rsidR="00000000" w:rsidRPr="00C60896" w:rsidP="0011315B">
      <w:pPr>
        <w:pStyle w:val="BodyText"/>
      </w:pPr>
      <w:r w:rsidRPr="00C6089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7ACF">
        <w:rPr>
          <w:rStyle w:val="Hyperlink"/>
        </w:rPr>
        <w:t>https://vetnet.gov.au/Pages/TrainingDocs.aspx?q=4725260a-0af3-4daf-912b-ef1c2f3e5816</w:t>
      </w:r>
      <w:r>
        <w:fldChar w:fldCharType="end"/>
      </w:r>
    </w:p>
    <w:p w:rsidR="00000000" w:rsidRPr="00C60896" w:rsidP="0011315B">
      <w:pPr>
        <w:pStyle w:val="BodyText"/>
        <w:sectPr w:rsidSect="00C60896">
          <w:headerReference w:type="default" r:id="rId10"/>
          <w:footerReference w:type="default" r:id="rId11"/>
          <w:pgSz w:w="11908" w:h="16833"/>
          <w:pgMar w:top="1702" w:right="1418" w:bottom="1702" w:left="1418" w:header="992" w:footer="992" w:gutter="0"/>
          <w:cols w:space="720"/>
          <w:noEndnote/>
          <w:docGrid w:linePitch="299"/>
        </w:sectPr>
      </w:pPr>
    </w:p>
    <w:p w:rsidR="00000000" w:rsidRPr="00C60896" w:rsidP="00C60896">
      <w:pPr>
        <w:pStyle w:val="SuperHeading"/>
      </w:pPr>
      <w:r w:rsidRPr="00C60896">
        <w:t>Assessment Requirements for AVIY5022 Manage traffic flow</w:t>
      </w:r>
    </w:p>
    <w:p w:rsidR="00000000" w:rsidRPr="00C60896" w:rsidP="00C60896">
      <w:pPr>
        <w:pStyle w:val="Heading1"/>
      </w:pPr>
      <w:bookmarkStart w:id="11" w:name="O_1240962"/>
      <w:bookmarkEnd w:id="11"/>
      <w:r w:rsidRPr="00C60896">
        <w:t>Modification History</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Release 3. This is the third release of this unit of competency in the AVI Aviation Training Package Release 10.</w:t>
            </w:r>
          </w:p>
          <w:p w:rsidR="00000000" w:rsidRPr="00C60896" w:rsidP="00C60896">
            <w:pPr>
              <w:pStyle w:val="BodyText"/>
            </w:pPr>
            <w:r w:rsidRPr="00C60896">
              <w:t>Release 2. ISC upgrade - a statement relevant to Defence Aviation has been added to the Application of t</w:t>
            </w:r>
            <w:r w:rsidRPr="00C60896">
              <w:t>he unit.</w:t>
            </w:r>
          </w:p>
          <w:p w:rsidR="00000000" w:rsidRPr="00C60896" w:rsidP="00C60896">
            <w:pPr>
              <w:pStyle w:val="BodyText"/>
            </w:pPr>
            <w:r w:rsidRPr="00C60896">
              <w:t>Release 1. This is the first release of this unit of competency in the AVI Aviation Training Package.</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12" w:name="O_1240961"/>
      <w:bookmarkEnd w:id="12"/>
      <w:r w:rsidRPr="00C60896">
        <w:t>Performance Evidence</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Evidence required to demonstrate competence in this unit must be relevant to and satisfy all of the req</w:t>
            </w:r>
            <w:r w:rsidRPr="00C60896">
              <w:t>uirements of the elements and performance criteria on at least one occasion and include:</w:t>
            </w:r>
          </w:p>
        </w:tc>
      </w:tr>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ListBullet"/>
            </w:pPr>
            <w:r w:rsidRPr="00C60896">
              <w:t xml:space="preserve">adhering to procedures </w:t>
            </w:r>
          </w:p>
          <w:p w:rsidR="00000000" w:rsidRPr="00C60896" w:rsidP="00C60896">
            <w:pPr>
              <w:pStyle w:val="ListBullet"/>
            </w:pPr>
            <w:r w:rsidRPr="00C60896">
              <w:t>adjusting routing and tracking of aircraft</w:t>
            </w:r>
          </w:p>
          <w:p w:rsidR="00000000" w:rsidRPr="00C60896" w:rsidP="00C60896">
            <w:pPr>
              <w:pStyle w:val="ListBullet"/>
            </w:pPr>
            <w:r w:rsidRPr="00C60896">
              <w:t xml:space="preserve">advising aircraft of delays </w:t>
            </w:r>
          </w:p>
          <w:p w:rsidR="00000000" w:rsidRPr="00C60896" w:rsidP="00C60896">
            <w:pPr>
              <w:pStyle w:val="ListBullet"/>
            </w:pPr>
            <w:r w:rsidRPr="00C60896">
              <w:t>allocating attention according to demand and task managing:</w:t>
            </w:r>
          </w:p>
          <w:p w:rsidR="00000000" w:rsidRPr="00C60896" w:rsidP="00C60896">
            <w:pPr>
              <w:pStyle w:val="ListBullet2"/>
            </w:pPr>
            <w:r w:rsidRPr="00C60896">
              <w:t>human machine interface (HMI) or equipment use</w:t>
            </w:r>
          </w:p>
          <w:p w:rsidR="00000000" w:rsidRPr="00C60896" w:rsidP="00C60896">
            <w:pPr>
              <w:pStyle w:val="ListBullet2"/>
            </w:pPr>
            <w:r w:rsidRPr="00C60896">
              <w:t>air traffic communications</w:t>
            </w:r>
          </w:p>
          <w:p w:rsidR="00000000" w:rsidRPr="00C60896" w:rsidP="00C60896">
            <w:pPr>
              <w:pStyle w:val="ListBullet2"/>
            </w:pPr>
            <w:r w:rsidRPr="00C60896">
              <w:t>traffic flow</w:t>
            </w:r>
          </w:p>
          <w:p w:rsidR="00000000" w:rsidRPr="00C60896" w:rsidP="00C60896">
            <w:pPr>
              <w:pStyle w:val="ListBullet"/>
            </w:pPr>
            <w:r w:rsidRPr="00C60896">
              <w:t>applying reasoning and decision making to airspace and flight path scenarios</w:t>
            </w:r>
          </w:p>
          <w:p w:rsidR="00000000" w:rsidRPr="00C60896" w:rsidP="00C60896">
            <w:pPr>
              <w:pStyle w:val="ListBullet"/>
            </w:pPr>
            <w:r w:rsidRPr="00C60896">
              <w:t xml:space="preserve">communicating effectively with others </w:t>
            </w:r>
          </w:p>
          <w:p w:rsidR="00000000" w:rsidRPr="00C60896" w:rsidP="00C60896">
            <w:pPr>
              <w:pStyle w:val="ListBullet"/>
            </w:pPr>
            <w:r w:rsidRPr="00C60896">
              <w:t>conducting holding of aircraft and onwards processin</w:t>
            </w:r>
            <w:r w:rsidRPr="00C60896">
              <w:t>g</w:t>
            </w:r>
          </w:p>
          <w:p w:rsidR="00000000" w:rsidRPr="00C60896" w:rsidP="00C60896">
            <w:pPr>
              <w:pStyle w:val="ListBullet"/>
            </w:pPr>
            <w:r w:rsidRPr="00C60896">
              <w:t>formulating and issuing onwards airways clearances, conditional clearances and clearance limits</w:t>
            </w:r>
          </w:p>
          <w:p w:rsidR="00000000" w:rsidRPr="00C60896" w:rsidP="00C60896">
            <w:pPr>
              <w:pStyle w:val="ListBullet"/>
            </w:pPr>
            <w:r w:rsidRPr="00C60896">
              <w:t xml:space="preserve">identifying and applying precautions and required action to minimise, control or eliminate identified hazards </w:t>
            </w:r>
          </w:p>
          <w:p w:rsidR="00000000" w:rsidRPr="00C60896" w:rsidP="00C60896">
            <w:pPr>
              <w:pStyle w:val="ListBullet"/>
            </w:pPr>
            <w:r w:rsidRPr="00C60896">
              <w:t xml:space="preserve">implementing contingency plans </w:t>
            </w:r>
          </w:p>
          <w:p w:rsidR="00000000" w:rsidRPr="00C60896" w:rsidP="00C60896">
            <w:pPr>
              <w:pStyle w:val="ListBullet"/>
            </w:pPr>
            <w:r w:rsidRPr="00C60896">
              <w:t>managing traffi</w:t>
            </w:r>
            <w:r w:rsidRPr="00C60896">
              <w:t>c flow safely:</w:t>
            </w:r>
          </w:p>
          <w:p w:rsidR="00000000" w:rsidRPr="00C60896" w:rsidP="00C60896">
            <w:pPr>
              <w:pStyle w:val="ListBullet2"/>
            </w:pPr>
            <w:r w:rsidRPr="00C60896">
              <w:t>by day and night</w:t>
            </w:r>
          </w:p>
          <w:p w:rsidR="00000000" w:rsidRPr="00C60896" w:rsidP="00C60896">
            <w:pPr>
              <w:pStyle w:val="ListBullet2"/>
            </w:pPr>
            <w:r w:rsidRPr="00C60896">
              <w:t>in variable weather conditions</w:t>
            </w:r>
          </w:p>
          <w:p w:rsidR="00000000" w:rsidRPr="00C60896" w:rsidP="00C60896">
            <w:pPr>
              <w:pStyle w:val="ListBullet"/>
            </w:pPr>
            <w:r w:rsidRPr="00C60896">
              <w:t>prioritising tasks and managing workload</w:t>
            </w:r>
          </w:p>
          <w:p w:rsidR="00000000" w:rsidRPr="00C60896" w:rsidP="00C60896">
            <w:pPr>
              <w:pStyle w:val="ListBullet"/>
            </w:pPr>
            <w:r w:rsidRPr="00C60896">
              <w:t>projecting and planning airspace, traffic and flight path scenarios.</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13" w:name="O_1240960"/>
      <w:bookmarkEnd w:id="13"/>
      <w:r w:rsidRPr="00C60896">
        <w:t>Knowledge Evidence</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0896">
            <w:pPr>
              <w:pStyle w:val="BodyText"/>
              <w:rPr>
                <w:lang w:val="en-NZ"/>
              </w:rPr>
            </w:pPr>
            <w:r w:rsidRPr="00C60896">
              <w:t>Evidence required to demonstrate competence in this unit must be relevant to and satisfy all of the requirements of the elements and performance criteria and include knowledge of:</w:t>
            </w:r>
          </w:p>
        </w:tc>
      </w:tr>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ListBullet"/>
            </w:pPr>
            <w:r w:rsidRPr="00C60896">
              <w:t>aerodrome runway combinations and traffic requirements</w:t>
            </w:r>
          </w:p>
          <w:p w:rsidR="00000000" w:rsidRPr="00C60896" w:rsidP="00C60896">
            <w:pPr>
              <w:pStyle w:val="ListBullet"/>
            </w:pPr>
            <w:r w:rsidRPr="00C60896">
              <w:t>air traffic clearan</w:t>
            </w:r>
            <w:r w:rsidRPr="00C60896">
              <w:t>ces to hold, delay, limit and continue flight</w:t>
            </w:r>
          </w:p>
          <w:p w:rsidR="00000000" w:rsidRPr="00C60896" w:rsidP="00C60896">
            <w:pPr>
              <w:pStyle w:val="ListBullet"/>
            </w:pPr>
            <w:r w:rsidRPr="00C60896">
              <w:t xml:space="preserve">air traffic control (ATC) principles </w:t>
            </w:r>
          </w:p>
          <w:p w:rsidR="00000000" w:rsidRPr="00C60896" w:rsidP="00C60896">
            <w:pPr>
              <w:pStyle w:val="ListBullet"/>
            </w:pPr>
            <w:r w:rsidRPr="00C60896">
              <w:t xml:space="preserve">aircraft performance characteristics </w:t>
            </w:r>
          </w:p>
          <w:p w:rsidR="00000000" w:rsidRPr="00C60896" w:rsidP="00C60896">
            <w:pPr>
              <w:pStyle w:val="ListBullet"/>
            </w:pPr>
            <w:r w:rsidRPr="00C60896">
              <w:t>airspace geography and topography</w:t>
            </w:r>
          </w:p>
          <w:p w:rsidR="00000000" w:rsidRPr="00C60896" w:rsidP="00C60896">
            <w:pPr>
              <w:pStyle w:val="ListBullet"/>
            </w:pPr>
            <w:r w:rsidRPr="00C60896">
              <w:t>airspace, route structures and procedures used to assist strategic air traffic flow management</w:t>
            </w:r>
          </w:p>
          <w:p w:rsidR="00000000" w:rsidRPr="00C60896" w:rsidP="00C60896">
            <w:pPr>
              <w:pStyle w:val="ListBullet"/>
            </w:pPr>
            <w:r w:rsidRPr="00C60896">
              <w:t xml:space="preserve">area </w:t>
            </w:r>
            <w:r w:rsidRPr="00C60896">
              <w:t>of radar coverage</w:t>
            </w:r>
          </w:p>
          <w:p w:rsidR="00000000" w:rsidRPr="00C60896" w:rsidP="00C60896">
            <w:pPr>
              <w:pStyle w:val="ListBullet"/>
            </w:pPr>
            <w:r w:rsidRPr="00C60896">
              <w:t>classification and special use airspace</w:t>
            </w:r>
          </w:p>
          <w:p w:rsidR="00000000" w:rsidRPr="00C60896" w:rsidP="00C60896">
            <w:pPr>
              <w:pStyle w:val="ListBullet"/>
            </w:pPr>
            <w:r w:rsidRPr="00C60896">
              <w:t>conditional air traffic clearance</w:t>
            </w:r>
          </w:p>
          <w:p w:rsidR="00000000" w:rsidRPr="00C60896" w:rsidP="00C60896">
            <w:pPr>
              <w:pStyle w:val="ListBullet"/>
            </w:pPr>
            <w:r w:rsidRPr="00C60896">
              <w:t xml:space="preserve">contingency plans, including for reduced facilities and degraded systems </w:t>
            </w:r>
          </w:p>
          <w:p w:rsidR="00000000" w:rsidRPr="00C60896" w:rsidP="00C60896">
            <w:pPr>
              <w:pStyle w:val="ListBullet"/>
            </w:pPr>
            <w:r w:rsidRPr="00C60896">
              <w:t>interpretation of airspace charts and instrument flight procedures, including holding patt</w:t>
            </w:r>
            <w:r w:rsidRPr="00C60896">
              <w:t>erns</w:t>
            </w:r>
          </w:p>
          <w:p w:rsidR="00000000" w:rsidRPr="00C60896" w:rsidP="00C60896">
            <w:pPr>
              <w:pStyle w:val="ListBullet"/>
            </w:pPr>
            <w:r w:rsidRPr="00C60896">
              <w:t xml:space="preserve">interpretation of meteorological data </w:t>
            </w:r>
          </w:p>
          <w:p w:rsidR="00000000" w:rsidRPr="00C60896" w:rsidP="00C60896">
            <w:pPr>
              <w:pStyle w:val="ListBullet"/>
            </w:pPr>
            <w:r w:rsidRPr="00C60896">
              <w:t>non-published aircraft holding techniques</w:t>
            </w:r>
          </w:p>
          <w:p w:rsidR="00000000" w:rsidRPr="00C60896" w:rsidP="00C60896">
            <w:pPr>
              <w:pStyle w:val="ListBullet"/>
            </w:pPr>
            <w:r w:rsidRPr="00C60896">
              <w:t xml:space="preserve">relevant sections of regulatory and operational documentation </w:t>
            </w:r>
          </w:p>
          <w:p w:rsidR="00000000" w:rsidRPr="00C60896" w:rsidP="00C60896">
            <w:pPr>
              <w:pStyle w:val="ListBullet"/>
            </w:pPr>
            <w:r w:rsidRPr="00C60896">
              <w:t xml:space="preserve">reporting procedures </w:t>
            </w:r>
          </w:p>
          <w:p w:rsidR="00000000" w:rsidRPr="00C60896" w:rsidP="00C60896">
            <w:pPr>
              <w:pStyle w:val="ListBullet"/>
            </w:pPr>
            <w:r w:rsidRPr="00C60896">
              <w:t>role of air traffic flow management (ATFM)</w:t>
            </w:r>
          </w:p>
          <w:p w:rsidR="00000000" w:rsidRPr="00C60896" w:rsidP="00C60896">
            <w:pPr>
              <w:pStyle w:val="ListBullet"/>
            </w:pPr>
            <w:r w:rsidRPr="00C60896">
              <w:t>roles and responsibilities for managing air traffic flow</w:t>
            </w:r>
          </w:p>
          <w:p w:rsidR="00000000" w:rsidRPr="00C60896" w:rsidP="00C60896">
            <w:pPr>
              <w:pStyle w:val="ListBullet"/>
            </w:pPr>
            <w:r w:rsidRPr="00C60896">
              <w:t>safety hazards, risks and related risk control procedures and precautions</w:t>
            </w:r>
          </w:p>
          <w:p w:rsidR="00000000" w:rsidRPr="00C60896" w:rsidP="00C60896">
            <w:pPr>
              <w:pStyle w:val="ListBullet"/>
            </w:pPr>
            <w:r w:rsidRPr="00C60896">
              <w:t>systems and tools used for ATFM</w:t>
            </w:r>
          </w:p>
          <w:p w:rsidR="00000000" w:rsidRPr="00C60896" w:rsidP="00C60896">
            <w:pPr>
              <w:pStyle w:val="ListBullet"/>
            </w:pPr>
            <w:r w:rsidRPr="00C60896">
              <w:t xml:space="preserve">traffic management techniques. </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14" w:name="O_1240959"/>
      <w:bookmarkEnd w:id="14"/>
      <w:r w:rsidRPr="00C60896">
        <w:t>Assessment Conditions</w:t>
      </w:r>
    </w:p>
    <w:tbl>
      <w:tblPr>
        <w:tblW w:w="9497" w:type="dxa"/>
        <w:tblLayout w:type="fixed"/>
        <w:tblCellMar>
          <w:left w:w="62" w:type="dxa"/>
          <w:right w:w="62" w:type="dxa"/>
        </w:tblCellMar>
        <w:tblLook w:val="0000"/>
      </w:tblPr>
      <w:tblGrid>
        <w:gridCol w:w="9497"/>
      </w:tblGrid>
      <w:tr w:rsidTr="00C60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0896" w:rsidP="00C60896">
            <w:pPr>
              <w:pStyle w:val="BodyText"/>
            </w:pPr>
            <w:r w:rsidRPr="00C60896">
              <w:t>As a minimum, asse</w:t>
            </w:r>
            <w:r w:rsidRPr="00C60896">
              <w:t xml:space="preserve">ssors must satisfy applicable regulatory requirements, which include requirements in the Standards for Registered Training Organisations current at the time of assessment. </w:t>
            </w:r>
          </w:p>
          <w:p w:rsidR="00000000" w:rsidRPr="00C60896" w:rsidP="00C60896">
            <w:pPr>
              <w:pStyle w:val="BodyText"/>
            </w:pPr>
            <w:r w:rsidRPr="00C60896">
              <w:t>As a minimum, assessment must satisfy applicable regulatory requirements, which include requirements in the Standards for Registered Training Organisations current at the time of assessment.</w:t>
            </w:r>
          </w:p>
          <w:p w:rsidR="00000000" w:rsidRPr="00C60896" w:rsidP="00C60896">
            <w:pPr>
              <w:pStyle w:val="BodyText"/>
            </w:pPr>
            <w:r w:rsidRPr="00C60896">
              <w:t>Assessment processes and techniques must be appropriate to the la</w:t>
            </w:r>
            <w:r w:rsidRPr="00C60896">
              <w:t>nguage, literacy and numeracy requirements of the work being performed and the needs of the candidate.</w:t>
            </w:r>
          </w:p>
          <w:p w:rsidR="00000000" w:rsidRPr="00C60896" w:rsidP="00C60896">
            <w:pPr>
              <w:pStyle w:val="BodyText"/>
            </w:pPr>
            <w:r w:rsidRPr="00C60896">
              <w:t>Assessment must occur in workplace operational situations. Where this is not appropriate, assessment must occur in simulated workplace operational situat</w:t>
            </w:r>
            <w:r w:rsidRPr="00C60896">
              <w:t>ions that reflect workplace conditions.</w:t>
            </w:r>
          </w:p>
          <w:p w:rsidR="00000000" w:rsidRPr="00C60896" w:rsidP="00C60896">
            <w:pPr>
              <w:pStyle w:val="BodyText"/>
            </w:pPr>
            <w:r w:rsidRPr="00C60896">
              <w:t>Resources for assessment must include access to:</w:t>
            </w:r>
          </w:p>
          <w:p w:rsidR="00000000" w:rsidRPr="00C60896" w:rsidP="00C60896">
            <w:pPr>
              <w:pStyle w:val="ListBullet"/>
            </w:pPr>
            <w:r w:rsidRPr="00C60896">
              <w:t>a range of relevant exercises, case studies and/or simulations</w:t>
            </w:r>
          </w:p>
          <w:p w:rsidR="00000000" w:rsidRPr="00C60896" w:rsidP="00C60896">
            <w:pPr>
              <w:pStyle w:val="ListBullet"/>
            </w:pPr>
            <w:r w:rsidRPr="00C60896">
              <w:t>relevant and appropriate materials, tools, equipment, and personal protective equipment (PPE) currently</w:t>
            </w:r>
            <w:r w:rsidRPr="00C60896">
              <w:t xml:space="preserve"> used in industry </w:t>
            </w:r>
          </w:p>
          <w:p w:rsidR="00000000" w:rsidRPr="00C60896" w:rsidP="00C60896">
            <w:pPr>
              <w:pStyle w:val="ListBullet"/>
            </w:pPr>
            <w:r w:rsidRPr="00C60896">
              <w:t>applicable documentation including workplace procedures, regulations, codes of practice and operation manuals</w:t>
            </w:r>
          </w:p>
          <w:p w:rsidR="00000000" w:rsidRPr="00C60896" w:rsidP="00C60896">
            <w:pPr>
              <w:pStyle w:val="ListBullet"/>
            </w:pPr>
            <w:r w:rsidRPr="00C60896">
              <w:t>acceptable means of simulation assessment.</w:t>
            </w:r>
          </w:p>
        </w:tc>
      </w:tr>
    </w:tbl>
    <w:p w:rsidR="00000000" w:rsidRPr="00C60896" w:rsidP="00C60896">
      <w:pPr>
        <w:pStyle w:val="NoPaddingFontSize1"/>
      </w:pPr>
    </w:p>
    <w:p w:rsidR="00000000" w:rsidRPr="00C60896" w:rsidP="00C60896">
      <w:pPr>
        <w:pStyle w:val="AllowPageBreak"/>
      </w:pPr>
    </w:p>
    <w:p w:rsidR="00000000" w:rsidRPr="00C60896" w:rsidP="00C60896">
      <w:pPr>
        <w:pStyle w:val="Heading1"/>
      </w:pPr>
      <w:bookmarkStart w:id="15" w:name="O_1240974"/>
      <w:bookmarkEnd w:id="15"/>
      <w:r w:rsidRPr="00C60896">
        <w:t>Links</w:t>
      </w:r>
    </w:p>
    <w:p w:rsidR="00000000" w:rsidRPr="00C60896" w:rsidP="0011315B">
      <w:pPr>
        <w:pStyle w:val="BodyText"/>
      </w:pPr>
      <w:r w:rsidRPr="00C60896">
        <w:t>Companion Volume Implementation Guides are found in VETNe</w:t>
      </w:r>
      <w:r w:rsidRPr="00C60896">
        <w:t xml:space="preserve">t’ - </w:t>
      </w:r>
      <w:r>
        <w:fldChar w:fldCharType="begin"/>
      </w:r>
      <w:r>
        <w:instrText xml:space="preserve"> HYPERLINK "https://vetnet.gov.au/Pages/TrainingDocs.aspx?q=4725260a-0af3-4daf-912b-ef1c2f3e5816" </w:instrText>
      </w:r>
      <w:r>
        <w:fldChar w:fldCharType="separate"/>
      </w:r>
      <w:r w:rsidRPr="00EE7ACF">
        <w:rPr>
          <w:rStyle w:val="Hyperlink"/>
        </w:rPr>
        <w:t>https://vetnet.gov.au/Pages/TrainingDocs.aspx?q=4725260a-0af3-4daf-912b-ef1c2f3e5816</w:t>
      </w:r>
      <w:r>
        <w:fldChar w:fldCharType="end"/>
      </w:r>
    </w:p>
    <w:p w:rsidR="00000000" w:rsidRPr="00C60896" w:rsidP="00C60896"/>
    <w:sectPr w:rsidSect="00C608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rsidRPr="0011315B" w:rsidP="00113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B" w:rsidP="00C60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15B" w:rsidP="00C608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1315B" w:rsidP="00C608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rsidP="00C60896">
    <w:pPr>
      <w:pStyle w:val="Footer"/>
      <w:framePr w:wrap="around"/>
    </w:pPr>
    <w:r>
      <w:fldChar w:fldCharType="begin"/>
    </w:r>
    <w:r>
      <w:instrText xml:space="preserve"> DOCPROPERTY  Subject  \* MERGEFORMAT </w:instrText>
    </w:r>
    <w:r>
      <w:fldChar w:fldCharType="separate"/>
    </w:r>
    <w:r w:rsidR="0011315B">
      <w:t>Approved</w:t>
    </w:r>
    <w:r w:rsidR="0011315B">
      <w:fldChar w:fldCharType="end"/>
    </w:r>
    <w:r>
      <w:tab/>
      <w:t xml:space="preserve">Page </w:t>
    </w:r>
    <w:r>
      <w:fldChar w:fldCharType="begin"/>
    </w:r>
    <w:r>
      <w:instrText xml:space="preserve"> PAGE  \* Arabic  \* MERGEFORMAT </w:instrText>
    </w:r>
    <w:r>
      <w:fldChar w:fldCharType="separate"/>
    </w:r>
    <w:r w:rsidR="001131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15B">
      <w:rPr>
        <w:noProof/>
      </w:rPr>
      <w:t>4</w:t>
    </w:r>
    <w:r>
      <w:rPr>
        <w:noProof/>
      </w:rPr>
      <w:fldChar w:fldCharType="end"/>
    </w:r>
  </w:p>
  <w:p w:rsidR="00C60896" w:rsidP="00C60896">
    <w:pPr>
      <w:pStyle w:val="Footer"/>
      <w:framePr w:wrap="around"/>
    </w:pPr>
    <w:r>
      <w:t xml:space="preserve">© Commonwealth of Australia, </w:t>
    </w:r>
    <w:r>
      <w:fldChar w:fldCharType="begin"/>
    </w:r>
    <w:r>
      <w:instrText xml:space="preserve"> DATE  \@ "yyyy"  \* MERGEFORMAT </w:instrText>
    </w:r>
    <w:r>
      <w:fldChar w:fldCharType="separate"/>
    </w:r>
    <w:r w:rsidR="0011315B">
      <w:rPr>
        <w:noProof/>
      </w:rPr>
      <w:t>2025</w:t>
    </w:r>
    <w:r>
      <w:fldChar w:fldCharType="end"/>
    </w:r>
    <w:r>
      <w:tab/>
    </w:r>
    <w:r>
      <w:fldChar w:fldCharType="begin"/>
    </w:r>
    <w:r>
      <w:instrText xml:space="preserve"> DOCPROPERTY  Author  \* MERGEFORMAT </w:instrText>
    </w:r>
    <w:r>
      <w:fldChar w:fldCharType="separate"/>
    </w:r>
    <w:r w:rsidR="0011315B">
      <w:t>Industry Skills Australia</w:t>
    </w:r>
    <w:r w:rsidR="0011315B">
      <w:fldChar w:fldCharType="end"/>
    </w:r>
  </w:p>
  <w:p w:rsidR="00C60896" w:rsidP="00C60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896" w:rsidRPr="0011315B" w:rsidP="00113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B" w:rsidRPr="002D2AF8" w:rsidP="00C60896">
    <w:pPr>
      <w:pStyle w:val="Header"/>
      <w:framePr w:wrap="around"/>
    </w:pPr>
    <w:r>
      <w:fldChar w:fldCharType="begin"/>
    </w:r>
    <w:r>
      <w:instrText xml:space="preserve"> TITLE   \* MERGEFORMAT </w:instrText>
    </w:r>
    <w:r>
      <w:fldChar w:fldCharType="separate"/>
    </w:r>
    <w:r>
      <w:t>AVIY5022 Manage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15B" w:rsidP="00C608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96" w:rsidRPr="002D2AF8" w:rsidP="00C60896">
    <w:pPr>
      <w:pStyle w:val="Header"/>
      <w:framePr w:wrap="around"/>
    </w:pPr>
    <w:r>
      <w:fldChar w:fldCharType="begin"/>
    </w:r>
    <w:r>
      <w:instrText xml:space="preserve"> TITLE   \* MERGEFORMAT </w:instrText>
    </w:r>
    <w:r>
      <w:fldChar w:fldCharType="separate"/>
    </w:r>
    <w:r w:rsidR="0011315B">
      <w:t>AVIY5022 Manage traffic flow</w:t>
    </w:r>
    <w:r w:rsidR="0011315B">
      <w:fldChar w:fldCharType="end"/>
    </w:r>
    <w:r>
      <w:tab/>
      <w:t xml:space="preserve">Date this document was generated: </w:t>
    </w:r>
    <w:r>
      <w:fldChar w:fldCharType="begin"/>
    </w:r>
    <w:r>
      <w:instrText xml:space="preserve"> CREATEDATE  \@ "d MMMM yyyy"  \* MERGEFORMAT </w:instrText>
    </w:r>
    <w:r>
      <w:fldChar w:fldCharType="separate"/>
    </w:r>
    <w:r w:rsidR="0011315B">
      <w:rPr>
        <w:noProof/>
      </w:rPr>
      <w:t>2 March 2025</w:t>
    </w:r>
    <w:r>
      <w:fldChar w:fldCharType="end"/>
    </w:r>
  </w:p>
  <w:p w:rsidR="00C60896" w:rsidP="00C60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CC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40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00B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896"/>
    <w:pPr>
      <w:spacing w:before="360" w:after="60"/>
      <w:outlineLvl w:val="0"/>
    </w:pPr>
    <w:rPr>
      <w:sz w:val="32"/>
    </w:rPr>
  </w:style>
  <w:style w:type="paragraph" w:styleId="Heading2">
    <w:name w:val="heading 2"/>
    <w:basedOn w:val="HeadingBase"/>
    <w:next w:val="BodyText"/>
    <w:link w:val="Heading2Char"/>
    <w:qFormat/>
    <w:rsid w:val="00C60896"/>
    <w:pPr>
      <w:keepLines/>
      <w:spacing w:before="240" w:after="120"/>
      <w:outlineLvl w:val="1"/>
    </w:pPr>
    <w:rPr>
      <w:sz w:val="28"/>
      <w:szCs w:val="40"/>
    </w:rPr>
  </w:style>
  <w:style w:type="paragraph" w:styleId="Heading3">
    <w:name w:val="heading 3"/>
    <w:basedOn w:val="HeadingBase"/>
    <w:next w:val="BodyText"/>
    <w:link w:val="Heading3Char"/>
    <w:qFormat/>
    <w:rsid w:val="00C60896"/>
    <w:pPr>
      <w:spacing w:before="180" w:after="120"/>
      <w:outlineLvl w:val="2"/>
    </w:pPr>
    <w:rPr>
      <w:spacing w:val="-10"/>
      <w:kern w:val="32"/>
    </w:rPr>
  </w:style>
  <w:style w:type="paragraph" w:styleId="Heading4">
    <w:name w:val="heading 4"/>
    <w:basedOn w:val="HeadingBase"/>
    <w:next w:val="BodyText"/>
    <w:link w:val="Heading4Char"/>
    <w:qFormat/>
    <w:rsid w:val="00C60896"/>
    <w:pPr>
      <w:spacing w:before="160" w:after="120"/>
      <w:outlineLvl w:val="3"/>
    </w:pPr>
    <w:rPr>
      <w:sz w:val="22"/>
    </w:rPr>
  </w:style>
  <w:style w:type="paragraph" w:styleId="Heading5">
    <w:name w:val="heading 5"/>
    <w:basedOn w:val="HeadingBase"/>
    <w:next w:val="Normal"/>
    <w:link w:val="Heading5Char"/>
    <w:qFormat/>
    <w:rsid w:val="00C60896"/>
    <w:pPr>
      <w:spacing w:before="80"/>
      <w:outlineLvl w:val="4"/>
    </w:pPr>
    <w:rPr>
      <w:color w:val="918585"/>
      <w:sz w:val="20"/>
    </w:rPr>
  </w:style>
  <w:style w:type="paragraph" w:styleId="Heading6">
    <w:name w:val="heading 6"/>
    <w:basedOn w:val="HeadingBase"/>
    <w:next w:val="Normal"/>
    <w:link w:val="Heading6Char"/>
    <w:qFormat/>
    <w:rsid w:val="00C60896"/>
    <w:pPr>
      <w:spacing w:before="60"/>
      <w:outlineLvl w:val="5"/>
    </w:pPr>
    <w:rPr>
      <w:color w:val="918585"/>
      <w:sz w:val="20"/>
    </w:rPr>
  </w:style>
  <w:style w:type="paragraph" w:styleId="Heading7">
    <w:name w:val="heading 7"/>
    <w:basedOn w:val="Normal"/>
    <w:next w:val="Normal"/>
    <w:link w:val="Heading7Char"/>
    <w:qFormat/>
    <w:rsid w:val="00C60896"/>
    <w:pPr>
      <w:ind w:left="720"/>
      <w:outlineLvl w:val="6"/>
    </w:pPr>
    <w:rPr>
      <w:i/>
    </w:rPr>
  </w:style>
  <w:style w:type="paragraph" w:styleId="Heading8">
    <w:name w:val="heading 8"/>
    <w:basedOn w:val="Normal"/>
    <w:next w:val="Normal"/>
    <w:link w:val="Heading8Char"/>
    <w:qFormat/>
    <w:rsid w:val="00C60896"/>
    <w:pPr>
      <w:ind w:left="720"/>
      <w:outlineLvl w:val="7"/>
    </w:pPr>
    <w:rPr>
      <w:i/>
    </w:rPr>
  </w:style>
  <w:style w:type="paragraph" w:styleId="Heading9">
    <w:name w:val="heading 9"/>
    <w:basedOn w:val="Normal"/>
    <w:next w:val="Normal"/>
    <w:link w:val="Heading9Char"/>
    <w:qFormat/>
    <w:rsid w:val="00C60896"/>
    <w:pPr>
      <w:ind w:left="720"/>
      <w:outlineLvl w:val="8"/>
    </w:pPr>
    <w:rPr>
      <w:i/>
    </w:rPr>
  </w:style>
  <w:style w:type="character" w:default="1" w:styleId="DefaultParagraphFont">
    <w:name w:val="Default Paragraph Font"/>
    <w:uiPriority w:val="1"/>
    <w:unhideWhenUsed/>
    <w:rsid w:val="00C60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896"/>
  </w:style>
  <w:style w:type="character" w:customStyle="1" w:styleId="Heading1Char">
    <w:name w:val="Heading 1 Char"/>
    <w:basedOn w:val="DefaultParagraphFont"/>
    <w:link w:val="Heading1"/>
    <w:rsid w:val="00C60896"/>
    <w:rPr>
      <w:rFonts w:ascii="Times New Roman" w:eastAsia="Times New Roman" w:hAnsi="Times New Roman" w:cs="Times New Roman"/>
      <w:b/>
      <w:sz w:val="32"/>
      <w:szCs w:val="20"/>
      <w:lang w:eastAsia="en-US"/>
    </w:rPr>
  </w:style>
  <w:style w:type="paragraph" w:styleId="BodyText">
    <w:name w:val="Body Text"/>
    <w:basedOn w:val="Normal"/>
    <w:link w:val="BodyTextChar"/>
    <w:rsid w:val="00C60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896"/>
    <w:rPr>
      <w:rFonts w:ascii="Times New Roman" w:eastAsia="Times New Roman" w:hAnsi="Times New Roman" w:cs="Times New Roman"/>
      <w:sz w:val="24"/>
      <w:lang w:eastAsia="en-US"/>
    </w:rPr>
  </w:style>
  <w:style w:type="paragraph" w:styleId="ListBullet">
    <w:name w:val="List Bullet"/>
    <w:basedOn w:val="List"/>
    <w:rsid w:val="00C60896"/>
    <w:pPr>
      <w:numPr>
        <w:numId w:val="12"/>
      </w:numPr>
      <w:tabs>
        <w:tab w:val="clear" w:pos="340"/>
      </w:tabs>
      <w:spacing w:before="40" w:after="40"/>
    </w:pPr>
  </w:style>
  <w:style w:type="character" w:customStyle="1" w:styleId="SpecialBold">
    <w:name w:val="Special Bold"/>
    <w:basedOn w:val="DefaultParagraphFont"/>
    <w:rsid w:val="00C60896"/>
    <w:rPr>
      <w:b/>
      <w:spacing w:val="0"/>
    </w:rPr>
  </w:style>
  <w:style w:type="paragraph" w:styleId="ListBullet2">
    <w:name w:val="List Bullet 2"/>
    <w:basedOn w:val="List2"/>
    <w:rsid w:val="00C60896"/>
    <w:pPr>
      <w:numPr>
        <w:numId w:val="13"/>
      </w:numPr>
      <w:tabs>
        <w:tab w:val="clear" w:pos="680"/>
      </w:tabs>
    </w:pPr>
  </w:style>
  <w:style w:type="paragraph" w:customStyle="1" w:styleId="SuperHeading">
    <w:name w:val="SuperHeading"/>
    <w:basedOn w:val="Normal"/>
    <w:rsid w:val="00C60896"/>
    <w:pPr>
      <w:spacing w:before="240" w:after="120"/>
      <w:outlineLvl w:val="0"/>
    </w:pPr>
    <w:rPr>
      <w:rFonts w:ascii="Times New Roman" w:hAnsi="Times New Roman"/>
      <w:b/>
      <w:sz w:val="32"/>
    </w:rPr>
  </w:style>
  <w:style w:type="paragraph" w:customStyle="1" w:styleId="AllowPageBreak">
    <w:name w:val="AllowPageBreak"/>
    <w:rsid w:val="00C608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0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896"/>
    <w:rPr>
      <w:rFonts w:ascii="Courier New" w:eastAsia="Times New Roman" w:hAnsi="Courier New" w:cs="Times New Roman"/>
      <w:i/>
      <w:szCs w:val="20"/>
      <w:lang w:eastAsia="en-US"/>
    </w:rPr>
  </w:style>
  <w:style w:type="paragraph" w:customStyle="1" w:styleId="HeadingBase">
    <w:name w:val="Heading Base"/>
    <w:rsid w:val="00C60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896"/>
    <w:pPr>
      <w:tabs>
        <w:tab w:val="right" w:leader="dot" w:pos="9072"/>
      </w:tabs>
      <w:ind w:left="567"/>
    </w:pPr>
    <w:rPr>
      <w:szCs w:val="22"/>
    </w:rPr>
  </w:style>
  <w:style w:type="paragraph" w:customStyle="1" w:styleId="TOCBase">
    <w:name w:val="TOC Base"/>
    <w:rsid w:val="00C60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896"/>
    <w:pPr>
      <w:tabs>
        <w:tab w:val="right" w:leader="dot" w:pos="9072"/>
      </w:tabs>
      <w:spacing w:before="40" w:after="40"/>
      <w:ind w:left="284"/>
    </w:pPr>
    <w:rPr>
      <w:rFonts w:ascii="Times New Roman" w:hAnsi="Times New Roman"/>
    </w:rPr>
  </w:style>
  <w:style w:type="paragraph" w:styleId="TOC1">
    <w:name w:val="toc 1"/>
    <w:basedOn w:val="TOCBase"/>
    <w:next w:val="Normal"/>
    <w:rsid w:val="00C60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896"/>
    <w:rPr>
      <w:rFonts w:ascii="Times New Roman" w:eastAsia="Times New Roman" w:hAnsi="Times New Roman" w:cs="Times New Roman"/>
      <w:sz w:val="16"/>
      <w:lang w:eastAsia="en-US"/>
    </w:rPr>
  </w:style>
  <w:style w:type="paragraph" w:styleId="Title">
    <w:name w:val="Title"/>
    <w:basedOn w:val="HeadingBase"/>
    <w:link w:val="TitleChar"/>
    <w:qFormat/>
    <w:rsid w:val="00C60896"/>
    <w:pPr>
      <w:spacing w:before="5040"/>
      <w:jc w:val="center"/>
    </w:pPr>
    <w:rPr>
      <w:sz w:val="48"/>
      <w:szCs w:val="72"/>
      <w:lang w:val="en-US"/>
    </w:rPr>
  </w:style>
  <w:style w:type="character" w:customStyle="1" w:styleId="TitleChar">
    <w:name w:val="Title Char"/>
    <w:basedOn w:val="DefaultParagraphFont"/>
    <w:link w:val="Title"/>
    <w:rsid w:val="00C60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896"/>
    <w:pPr>
      <w:tabs>
        <w:tab w:val="left" w:pos="3600"/>
        <w:tab w:val="left" w:pos="3958"/>
      </w:tabs>
    </w:pPr>
  </w:style>
  <w:style w:type="paragraph" w:styleId="List">
    <w:name w:val="List"/>
    <w:basedOn w:val="BodyText"/>
    <w:next w:val="BodyText"/>
    <w:rsid w:val="00C60896"/>
    <w:pPr>
      <w:tabs>
        <w:tab w:val="left" w:pos="340"/>
      </w:tabs>
      <w:spacing w:before="60" w:after="60"/>
      <w:ind w:left="340" w:hanging="340"/>
    </w:pPr>
  </w:style>
  <w:style w:type="paragraph" w:customStyle="1" w:styleId="Note">
    <w:name w:val="Note"/>
    <w:basedOn w:val="BodyText"/>
    <w:rsid w:val="00C60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896"/>
    <w:pPr>
      <w:framePr w:wrap="auto" w:hAnchor="text" w:y="6049"/>
    </w:pPr>
    <w:rPr>
      <w:color w:val="000000"/>
      <w:sz w:val="40"/>
    </w:rPr>
  </w:style>
  <w:style w:type="paragraph" w:customStyle="1" w:styleId="TOCTitle">
    <w:name w:val="TOCTitle"/>
    <w:basedOn w:val="Heading1"/>
    <w:rsid w:val="00C60896"/>
    <w:pPr>
      <w:spacing w:after="240"/>
      <w:jc w:val="center"/>
      <w:outlineLvl w:val="9"/>
    </w:pPr>
    <w:rPr>
      <w:caps/>
    </w:rPr>
  </w:style>
  <w:style w:type="paragraph" w:customStyle="1" w:styleId="Version">
    <w:name w:val="Version"/>
    <w:rsid w:val="00C60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896"/>
    <w:pPr>
      <w:keepNext w:val="0"/>
      <w:tabs>
        <w:tab w:val="right" w:pos="4176"/>
      </w:tabs>
      <w:ind w:left="198" w:hanging="198"/>
    </w:pPr>
    <w:rPr>
      <w:rFonts w:ascii="Garamond" w:hAnsi="Garamond"/>
    </w:rPr>
  </w:style>
  <w:style w:type="paragraph" w:styleId="IndexHeading">
    <w:name w:val="index heading"/>
    <w:basedOn w:val="Normal"/>
    <w:next w:val="Index1"/>
    <w:semiHidden/>
    <w:rsid w:val="00C60896"/>
    <w:pPr>
      <w:spacing w:before="120" w:after="120"/>
    </w:pPr>
    <w:rPr>
      <w:rFonts w:ascii="Arial" w:hAnsi="Arial"/>
      <w:b/>
      <w:color w:val="918585"/>
      <w:sz w:val="24"/>
    </w:rPr>
  </w:style>
  <w:style w:type="paragraph" w:styleId="Header">
    <w:name w:val="header"/>
    <w:basedOn w:val="Normal"/>
    <w:link w:val="HeaderChar"/>
    <w:rsid w:val="00C60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896"/>
    <w:rPr>
      <w:rFonts w:ascii="Times New Roman" w:eastAsia="Times New Roman" w:hAnsi="Times New Roman" w:cs="Times New Roman"/>
      <w:sz w:val="16"/>
      <w:szCs w:val="20"/>
      <w:lang w:val="en-GB" w:eastAsia="en-US"/>
    </w:rPr>
  </w:style>
  <w:style w:type="paragraph" w:customStyle="1" w:styleId="Chapter">
    <w:name w:val="Chapter"/>
    <w:basedOn w:val="Normal"/>
    <w:rsid w:val="00C60896"/>
    <w:pPr>
      <w:spacing w:before="240"/>
    </w:pPr>
    <w:rPr>
      <w:rFonts w:ascii="Times New Roman" w:hAnsi="Times New Roman"/>
      <w:smallCaps/>
      <w:spacing w:val="80"/>
      <w:sz w:val="28"/>
    </w:rPr>
  </w:style>
  <w:style w:type="paragraph" w:customStyle="1" w:styleId="InChapter">
    <w:name w:val="InChapter"/>
    <w:basedOn w:val="Heading3"/>
    <w:rsid w:val="00C60896"/>
    <w:pPr>
      <w:spacing w:after="240"/>
      <w:outlineLvl w:val="9"/>
    </w:pPr>
    <w:rPr>
      <w:noProof/>
    </w:rPr>
  </w:style>
  <w:style w:type="paragraph" w:styleId="Index2">
    <w:name w:val="index 2"/>
    <w:basedOn w:val="Normal"/>
    <w:next w:val="Normal"/>
    <w:semiHidden/>
    <w:rsid w:val="00C60896"/>
    <w:pPr>
      <w:tabs>
        <w:tab w:val="right" w:pos="4176"/>
      </w:tabs>
      <w:ind w:left="568" w:hanging="284"/>
    </w:pPr>
    <w:rPr>
      <w:rFonts w:ascii="Garamond" w:hAnsi="Garamond"/>
    </w:rPr>
  </w:style>
  <w:style w:type="paragraph" w:customStyle="1" w:styleId="Byline">
    <w:name w:val="Byline"/>
    <w:rsid w:val="00C60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896"/>
    <w:pPr>
      <w:tabs>
        <w:tab w:val="clear" w:pos="3600"/>
        <w:tab w:val="clear" w:pos="3958"/>
      </w:tabs>
      <w:jc w:val="right"/>
    </w:pPr>
  </w:style>
  <w:style w:type="character" w:styleId="Emphasis">
    <w:name w:val="Emphasis"/>
    <w:basedOn w:val="DefaultParagraphFont"/>
    <w:qFormat/>
    <w:rsid w:val="00C60896"/>
    <w:rPr>
      <w:i/>
    </w:rPr>
  </w:style>
  <w:style w:type="paragraph" w:styleId="Caption">
    <w:name w:val="caption"/>
    <w:basedOn w:val="BodyText"/>
    <w:next w:val="Normal"/>
    <w:qFormat/>
    <w:rsid w:val="00C60896"/>
    <w:pPr>
      <w:framePr w:w="2268" w:hSpace="181" w:vSpace="181" w:wrap="around" w:vAnchor="text" w:hAnchor="page" w:x="1135" w:y="285" w:anchorLock="1"/>
    </w:pPr>
    <w:rPr>
      <w:i/>
    </w:rPr>
  </w:style>
  <w:style w:type="paragraph" w:customStyle="1" w:styleId="MiniTOCTitle">
    <w:name w:val="MiniTOCTitle"/>
    <w:basedOn w:val="Heading4"/>
    <w:rsid w:val="00C60896"/>
    <w:pPr>
      <w:spacing w:before="240"/>
      <w:outlineLvl w:val="9"/>
    </w:pPr>
    <w:rPr>
      <w:noProof/>
      <w:sz w:val="24"/>
    </w:rPr>
  </w:style>
  <w:style w:type="paragraph" w:customStyle="1" w:styleId="MiniTOCItem">
    <w:name w:val="MiniTOCItem"/>
    <w:basedOn w:val="ListBullet"/>
    <w:rsid w:val="00C60896"/>
    <w:pPr>
      <w:numPr>
        <w:numId w:val="0"/>
      </w:numPr>
      <w:tabs>
        <w:tab w:val="right" w:leader="dot" w:pos="6521"/>
      </w:tabs>
      <w:spacing w:before="0" w:after="0"/>
    </w:pPr>
  </w:style>
  <w:style w:type="paragraph" w:customStyle="1" w:styleId="TOFTitle">
    <w:name w:val="TOFTitle"/>
    <w:basedOn w:val="TOCTitle"/>
    <w:rsid w:val="00C60896"/>
  </w:style>
  <w:style w:type="paragraph" w:styleId="TableofFigures">
    <w:name w:val="table of figures"/>
    <w:basedOn w:val="Normal"/>
    <w:next w:val="Normal"/>
    <w:semiHidden/>
    <w:rsid w:val="00C60896"/>
    <w:pPr>
      <w:tabs>
        <w:tab w:val="right" w:leader="dot" w:pos="9072"/>
      </w:tabs>
      <w:ind w:left="970" w:hanging="403"/>
    </w:pPr>
    <w:rPr>
      <w:rFonts w:ascii="Times New Roman" w:hAnsi="Times New Roman"/>
      <w:b/>
    </w:rPr>
  </w:style>
  <w:style w:type="paragraph" w:styleId="ListNumber">
    <w:name w:val="List Number"/>
    <w:basedOn w:val="List"/>
    <w:rsid w:val="00C60896"/>
    <w:pPr>
      <w:numPr>
        <w:numId w:val="15"/>
      </w:numPr>
      <w:tabs>
        <w:tab w:val="clear" w:pos="340"/>
      </w:tabs>
    </w:pPr>
  </w:style>
  <w:style w:type="character" w:customStyle="1" w:styleId="WingdingSymbols">
    <w:name w:val="Wingding Symbols"/>
    <w:rsid w:val="00C60896"/>
    <w:rPr>
      <w:rFonts w:ascii="Wingdings" w:hAnsi="Wingdings"/>
    </w:rPr>
  </w:style>
  <w:style w:type="paragraph" w:customStyle="1" w:styleId="TableHeading">
    <w:name w:val="Table Heading"/>
    <w:basedOn w:val="HeadingBase"/>
    <w:rsid w:val="00C60896"/>
    <w:pPr>
      <w:keepLines/>
      <w:pBdr>
        <w:bottom w:val="single" w:sz="6" w:space="1" w:color="918585"/>
      </w:pBdr>
      <w:spacing w:before="240"/>
    </w:pPr>
  </w:style>
  <w:style w:type="character" w:customStyle="1" w:styleId="HotSpot">
    <w:name w:val="HotSpot"/>
    <w:rsid w:val="00C60896"/>
    <w:rPr>
      <w:color w:val="0033CC"/>
      <w:u w:val="none"/>
    </w:rPr>
  </w:style>
  <w:style w:type="paragraph" w:customStyle="1" w:styleId="BodyTextRight">
    <w:name w:val="Body Text Right"/>
    <w:basedOn w:val="BodyText"/>
    <w:rsid w:val="00C60896"/>
    <w:pPr>
      <w:spacing w:before="0" w:after="0"/>
      <w:jc w:val="right"/>
    </w:pPr>
  </w:style>
  <w:style w:type="paragraph" w:styleId="Index3">
    <w:name w:val="index 3"/>
    <w:basedOn w:val="ListNumber2"/>
    <w:next w:val="Normal"/>
    <w:semiHidden/>
    <w:rsid w:val="00C60896"/>
    <w:pPr>
      <w:numPr>
        <w:numId w:val="0"/>
      </w:numPr>
      <w:tabs>
        <w:tab w:val="right" w:leader="dot" w:pos="4176"/>
      </w:tabs>
    </w:pPr>
  </w:style>
  <w:style w:type="paragraph" w:styleId="ListNumber2">
    <w:name w:val="List Number 2"/>
    <w:basedOn w:val="List2"/>
    <w:rsid w:val="00C60896"/>
    <w:pPr>
      <w:numPr>
        <w:numId w:val="10"/>
      </w:numPr>
      <w:tabs>
        <w:tab w:val="clear" w:pos="1060"/>
      </w:tabs>
    </w:pPr>
  </w:style>
  <w:style w:type="paragraph" w:customStyle="1" w:styleId="MarginNote">
    <w:name w:val="Margin Note"/>
    <w:basedOn w:val="BodyText"/>
    <w:rsid w:val="00C60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896"/>
    <w:rPr>
      <w:sz w:val="32"/>
    </w:rPr>
  </w:style>
  <w:style w:type="paragraph" w:customStyle="1" w:styleId="HeadingProcedure">
    <w:name w:val="Heading Procedure"/>
    <w:basedOn w:val="HeadingBase"/>
    <w:next w:val="Normal"/>
    <w:rsid w:val="00C60896"/>
    <w:pPr>
      <w:tabs>
        <w:tab w:val="left" w:pos="0"/>
      </w:tabs>
      <w:spacing w:before="120" w:after="60"/>
    </w:pPr>
    <w:rPr>
      <w:i/>
      <w:color w:val="918585"/>
      <w:sz w:val="22"/>
    </w:rPr>
  </w:style>
  <w:style w:type="paragraph" w:customStyle="1" w:styleId="TableBodyText">
    <w:name w:val="Table Body Text"/>
    <w:basedOn w:val="BodyText"/>
    <w:rsid w:val="00C60896"/>
    <w:pPr>
      <w:spacing w:before="60" w:after="60"/>
    </w:pPr>
  </w:style>
  <w:style w:type="paragraph" w:styleId="ListContinue">
    <w:name w:val="List Continue"/>
    <w:basedOn w:val="List"/>
    <w:rsid w:val="00C60896"/>
    <w:pPr>
      <w:ind w:firstLine="0"/>
    </w:pPr>
  </w:style>
  <w:style w:type="paragraph" w:customStyle="1" w:styleId="ListNote">
    <w:name w:val="List Note"/>
    <w:basedOn w:val="List"/>
    <w:rsid w:val="00C60896"/>
    <w:pPr>
      <w:pBdr>
        <w:top w:val="single" w:sz="6" w:space="2" w:color="918585"/>
        <w:bottom w:val="single" w:sz="6" w:space="2" w:color="918585"/>
      </w:pBdr>
      <w:tabs>
        <w:tab w:val="left" w:pos="1021"/>
      </w:tabs>
      <w:ind w:firstLine="0"/>
    </w:pPr>
  </w:style>
  <w:style w:type="paragraph" w:customStyle="1" w:styleId="Warning">
    <w:name w:val="Warning"/>
    <w:basedOn w:val="BodyText"/>
    <w:rsid w:val="00C60896"/>
    <w:pPr>
      <w:shd w:val="clear" w:color="auto" w:fill="D9D9D9"/>
      <w:tabs>
        <w:tab w:val="left" w:pos="992"/>
      </w:tabs>
      <w:ind w:left="119" w:right="119"/>
    </w:pPr>
    <w:rPr>
      <w:sz w:val="20"/>
    </w:rPr>
  </w:style>
  <w:style w:type="paragraph" w:customStyle="1" w:styleId="MarginIcons">
    <w:name w:val="Margin Icons"/>
    <w:basedOn w:val="BodyText"/>
    <w:rsid w:val="00C60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896"/>
    <w:rPr>
      <w:rFonts w:ascii="Courier New" w:hAnsi="Courier New"/>
    </w:rPr>
  </w:style>
  <w:style w:type="paragraph" w:customStyle="1" w:styleId="NoteBullet">
    <w:name w:val="Note Bullet"/>
    <w:basedOn w:val="Note"/>
    <w:rsid w:val="00C60896"/>
    <w:pPr>
      <w:tabs>
        <w:tab w:val="clear" w:pos="680"/>
      </w:tabs>
      <w:spacing w:before="60" w:after="60"/>
    </w:pPr>
  </w:style>
  <w:style w:type="paragraph" w:customStyle="1" w:styleId="SubHeading2">
    <w:name w:val="SubHeading2"/>
    <w:basedOn w:val="HeadingBase"/>
    <w:rsid w:val="00C60896"/>
    <w:pPr>
      <w:spacing w:before="240" w:after="60"/>
    </w:pPr>
    <w:rPr>
      <w:sz w:val="20"/>
    </w:rPr>
  </w:style>
  <w:style w:type="paragraph" w:customStyle="1" w:styleId="SubHeading1">
    <w:name w:val="SubHeading1"/>
    <w:basedOn w:val="HeadingBase"/>
    <w:rsid w:val="00C60896"/>
    <w:pPr>
      <w:spacing w:before="240" w:after="60"/>
    </w:pPr>
    <w:rPr>
      <w:color w:val="918585"/>
      <w:sz w:val="22"/>
    </w:rPr>
  </w:style>
  <w:style w:type="paragraph" w:customStyle="1" w:styleId="SideHeading">
    <w:name w:val="Side Heading"/>
    <w:basedOn w:val="HeadingBase"/>
    <w:rsid w:val="00C60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896"/>
    <w:pPr>
      <w:tabs>
        <w:tab w:val="num" w:pos="360"/>
      </w:tabs>
    </w:pPr>
  </w:style>
  <w:style w:type="paragraph" w:styleId="PlainText">
    <w:name w:val="Plain Text"/>
    <w:basedOn w:val="Normal"/>
    <w:link w:val="PlainTextChar"/>
    <w:rsid w:val="00C60896"/>
    <w:rPr>
      <w:sz w:val="20"/>
    </w:rPr>
  </w:style>
  <w:style w:type="character" w:customStyle="1" w:styleId="PlainTextChar">
    <w:name w:val="Plain Text Char"/>
    <w:basedOn w:val="DefaultParagraphFont"/>
    <w:link w:val="PlainText"/>
    <w:rsid w:val="00C60896"/>
    <w:rPr>
      <w:rFonts w:ascii="Courier New" w:eastAsia="Times New Roman" w:hAnsi="Courier New" w:cs="Times New Roman"/>
      <w:sz w:val="20"/>
      <w:szCs w:val="20"/>
      <w:lang w:eastAsia="en-US"/>
    </w:rPr>
  </w:style>
  <w:style w:type="character" w:customStyle="1" w:styleId="MenuOption">
    <w:name w:val="Menu Option"/>
    <w:basedOn w:val="DefaultParagraphFont"/>
    <w:rsid w:val="00C60896"/>
    <w:rPr>
      <w:b/>
      <w:smallCaps/>
    </w:rPr>
  </w:style>
  <w:style w:type="paragraph" w:customStyle="1" w:styleId="TableListNumber">
    <w:name w:val="Table List Number"/>
    <w:basedOn w:val="ListNumber"/>
    <w:rsid w:val="00C60896"/>
    <w:pPr>
      <w:numPr>
        <w:numId w:val="0"/>
      </w:numPr>
    </w:pPr>
  </w:style>
  <w:style w:type="paragraph" w:styleId="TOC4">
    <w:name w:val="toc 4"/>
    <w:basedOn w:val="TOCBase"/>
    <w:next w:val="Normal"/>
    <w:semiHidden/>
    <w:rsid w:val="00C60896"/>
    <w:pPr>
      <w:tabs>
        <w:tab w:val="right" w:leader="dot" w:pos="9071"/>
      </w:tabs>
      <w:ind w:left="1701"/>
    </w:pPr>
  </w:style>
  <w:style w:type="paragraph" w:customStyle="1" w:styleId="ListAlpha">
    <w:name w:val="List Alpha"/>
    <w:basedOn w:val="List"/>
    <w:rsid w:val="00C60896"/>
    <w:pPr>
      <w:numPr>
        <w:numId w:val="9"/>
      </w:numPr>
    </w:pPr>
  </w:style>
  <w:style w:type="paragraph" w:customStyle="1" w:styleId="ListAlpha2">
    <w:name w:val="List Alpha 2"/>
    <w:basedOn w:val="List2"/>
    <w:rsid w:val="00C60896"/>
    <w:pPr>
      <w:numPr>
        <w:numId w:val="8"/>
      </w:numPr>
    </w:pPr>
  </w:style>
  <w:style w:type="paragraph" w:styleId="List2">
    <w:name w:val="List 2"/>
    <w:basedOn w:val="BodyText"/>
    <w:rsid w:val="00C60896"/>
    <w:pPr>
      <w:tabs>
        <w:tab w:val="left" w:pos="680"/>
      </w:tabs>
      <w:spacing w:before="60" w:after="60"/>
      <w:ind w:left="680" w:hanging="340"/>
    </w:pPr>
  </w:style>
  <w:style w:type="paragraph" w:styleId="List3">
    <w:name w:val="List 3"/>
    <w:basedOn w:val="BodyText"/>
    <w:rsid w:val="00C60896"/>
    <w:pPr>
      <w:tabs>
        <w:tab w:val="left" w:pos="1021"/>
      </w:tabs>
      <w:spacing w:before="60" w:after="60"/>
      <w:ind w:left="1020" w:hanging="340"/>
    </w:pPr>
  </w:style>
  <w:style w:type="paragraph" w:styleId="List4">
    <w:name w:val="List 4"/>
    <w:basedOn w:val="BodyText"/>
    <w:rsid w:val="00C60896"/>
    <w:pPr>
      <w:tabs>
        <w:tab w:val="left" w:pos="1361"/>
      </w:tabs>
      <w:spacing w:before="60" w:after="60"/>
      <w:ind w:left="1361" w:hanging="340"/>
    </w:pPr>
  </w:style>
  <w:style w:type="paragraph" w:styleId="List5">
    <w:name w:val="List 5"/>
    <w:basedOn w:val="BodyText"/>
    <w:rsid w:val="00C60896"/>
    <w:pPr>
      <w:tabs>
        <w:tab w:val="left" w:pos="1701"/>
      </w:tabs>
      <w:spacing w:before="60" w:after="60"/>
      <w:ind w:left="1701" w:hanging="340"/>
    </w:pPr>
  </w:style>
  <w:style w:type="paragraph" w:styleId="ListBullet3">
    <w:name w:val="List Bullet 3"/>
    <w:basedOn w:val="List3"/>
    <w:rsid w:val="00C60896"/>
    <w:pPr>
      <w:numPr>
        <w:numId w:val="14"/>
      </w:numPr>
      <w:tabs>
        <w:tab w:val="clear" w:pos="1021"/>
      </w:tabs>
      <w:ind w:left="1037" w:hanging="357"/>
    </w:pPr>
  </w:style>
  <w:style w:type="paragraph" w:styleId="ListBullet4">
    <w:name w:val="List Bullet 4"/>
    <w:basedOn w:val="List4"/>
    <w:rsid w:val="00C60896"/>
    <w:pPr>
      <w:numPr>
        <w:numId w:val="3"/>
      </w:numPr>
      <w:tabs>
        <w:tab w:val="clear" w:pos="1361"/>
      </w:tabs>
    </w:pPr>
  </w:style>
  <w:style w:type="paragraph" w:styleId="ListBullet5">
    <w:name w:val="List Bullet 5"/>
    <w:basedOn w:val="List5"/>
    <w:rsid w:val="00C60896"/>
    <w:pPr>
      <w:numPr>
        <w:numId w:val="4"/>
      </w:numPr>
    </w:pPr>
  </w:style>
  <w:style w:type="paragraph" w:styleId="ListContinue2">
    <w:name w:val="List Continue 2"/>
    <w:basedOn w:val="List2"/>
    <w:rsid w:val="00C60896"/>
    <w:pPr>
      <w:ind w:firstLine="0"/>
    </w:pPr>
  </w:style>
  <w:style w:type="paragraph" w:styleId="ListContinue3">
    <w:name w:val="List Continue 3"/>
    <w:basedOn w:val="List3"/>
    <w:rsid w:val="00C60896"/>
    <w:pPr>
      <w:ind w:left="1021" w:firstLine="0"/>
    </w:pPr>
  </w:style>
  <w:style w:type="paragraph" w:styleId="ListContinue4">
    <w:name w:val="List Continue 4"/>
    <w:basedOn w:val="List4"/>
    <w:rsid w:val="00C60896"/>
    <w:pPr>
      <w:ind w:firstLine="0"/>
    </w:pPr>
  </w:style>
  <w:style w:type="paragraph" w:styleId="ListContinue5">
    <w:name w:val="List Continue 5"/>
    <w:basedOn w:val="List5"/>
    <w:rsid w:val="00C60896"/>
    <w:pPr>
      <w:ind w:firstLine="0"/>
    </w:pPr>
  </w:style>
  <w:style w:type="paragraph" w:styleId="ListNumber3">
    <w:name w:val="List Number 3"/>
    <w:basedOn w:val="List3"/>
    <w:rsid w:val="00C60896"/>
    <w:pPr>
      <w:numPr>
        <w:numId w:val="5"/>
      </w:numPr>
    </w:pPr>
  </w:style>
  <w:style w:type="paragraph" w:styleId="ListNumber4">
    <w:name w:val="List Number 4"/>
    <w:basedOn w:val="List4"/>
    <w:rsid w:val="00C60896"/>
    <w:pPr>
      <w:numPr>
        <w:numId w:val="6"/>
      </w:numPr>
    </w:pPr>
  </w:style>
  <w:style w:type="paragraph" w:styleId="ListNumber5">
    <w:name w:val="List Number 5"/>
    <w:basedOn w:val="List5"/>
    <w:rsid w:val="00C60896"/>
    <w:pPr>
      <w:numPr>
        <w:numId w:val="7"/>
      </w:numPr>
    </w:pPr>
  </w:style>
  <w:style w:type="paragraph" w:styleId="BlockText">
    <w:name w:val="Block Text"/>
    <w:basedOn w:val="Normal"/>
    <w:rsid w:val="00C60896"/>
    <w:pPr>
      <w:spacing w:after="120"/>
      <w:ind w:left="1440" w:right="1440"/>
    </w:pPr>
  </w:style>
  <w:style w:type="character" w:customStyle="1" w:styleId="Subscript">
    <w:name w:val="Subscript"/>
    <w:basedOn w:val="DefaultParagraphFont"/>
    <w:rsid w:val="00C60896"/>
    <w:rPr>
      <w:sz w:val="16"/>
      <w:vertAlign w:val="subscript"/>
    </w:rPr>
  </w:style>
  <w:style w:type="character" w:customStyle="1" w:styleId="Superscript">
    <w:name w:val="Superscript"/>
    <w:basedOn w:val="DefaultParagraphFont"/>
    <w:rsid w:val="00C60896"/>
    <w:rPr>
      <w:sz w:val="16"/>
      <w:vertAlign w:val="superscript"/>
    </w:rPr>
  </w:style>
  <w:style w:type="character" w:customStyle="1" w:styleId="Symbols">
    <w:name w:val="Symbols"/>
    <w:basedOn w:val="DefaultParagraphFont"/>
    <w:rsid w:val="00C60896"/>
    <w:rPr>
      <w:rFonts w:ascii="Symbol" w:hAnsi="Symbol"/>
    </w:rPr>
  </w:style>
  <w:style w:type="character" w:customStyle="1" w:styleId="MenuOptions">
    <w:name w:val="Menu Options"/>
    <w:basedOn w:val="DefaultParagraphFont"/>
    <w:rsid w:val="00C60896"/>
    <w:rPr>
      <w:rFonts w:ascii="Arial Narrow" w:hAnsi="Arial Narrow"/>
      <w:smallCaps/>
    </w:rPr>
  </w:style>
  <w:style w:type="character" w:customStyle="1" w:styleId="Buttons">
    <w:name w:val="Buttons"/>
    <w:basedOn w:val="DefaultParagraphFont"/>
    <w:rsid w:val="00C60896"/>
    <w:rPr>
      <w:b/>
    </w:rPr>
  </w:style>
  <w:style w:type="character" w:customStyle="1" w:styleId="Underlined">
    <w:name w:val="Underlined"/>
    <w:basedOn w:val="DefaultParagraphFont"/>
    <w:rsid w:val="00C60896"/>
    <w:rPr>
      <w:u w:val="single"/>
    </w:rPr>
  </w:style>
  <w:style w:type="paragraph" w:customStyle="1" w:styleId="TableBodyTextRight">
    <w:name w:val="Table Body Text Right"/>
    <w:basedOn w:val="TableBodyText"/>
    <w:rsid w:val="00C60896"/>
    <w:pPr>
      <w:widowControl w:val="0"/>
      <w:autoSpaceDE w:val="0"/>
      <w:autoSpaceDN w:val="0"/>
      <w:adjustRightInd w:val="0"/>
      <w:jc w:val="right"/>
    </w:pPr>
    <w:rPr>
      <w:rFonts w:cs="Arial"/>
      <w:szCs w:val="18"/>
    </w:rPr>
  </w:style>
  <w:style w:type="paragraph" w:customStyle="1" w:styleId="CopyrightText">
    <w:name w:val="Copyright Text"/>
    <w:basedOn w:val="BodyText"/>
    <w:rsid w:val="00C60896"/>
    <w:rPr>
      <w:sz w:val="18"/>
    </w:rPr>
  </w:style>
  <w:style w:type="paragraph" w:customStyle="1" w:styleId="BodySmallRight">
    <w:name w:val="Body Small Right"/>
    <w:basedOn w:val="BodyTextRight"/>
    <w:rsid w:val="00C60896"/>
    <w:rPr>
      <w:sz w:val="18"/>
      <w:szCs w:val="18"/>
    </w:rPr>
  </w:style>
  <w:style w:type="paragraph" w:customStyle="1" w:styleId="MarginEdition">
    <w:name w:val="Margin Edition"/>
    <w:basedOn w:val="MarginNote"/>
    <w:rsid w:val="00C60896"/>
    <w:pPr>
      <w:spacing w:before="0" w:after="0"/>
    </w:pPr>
    <w:rPr>
      <w:rFonts w:ascii="Times New Roman" w:hAnsi="Times New Roman"/>
      <w:color w:val="999999"/>
    </w:rPr>
  </w:style>
  <w:style w:type="paragraph" w:customStyle="1" w:styleId="Spacer">
    <w:name w:val="Spacer"/>
    <w:basedOn w:val="Normal"/>
    <w:rsid w:val="00C60896"/>
    <w:rPr>
      <w:sz w:val="2"/>
      <w:szCs w:val="2"/>
    </w:rPr>
  </w:style>
  <w:style w:type="character" w:customStyle="1" w:styleId="Small">
    <w:name w:val="Small"/>
    <w:basedOn w:val="DefaultParagraphFont"/>
    <w:rsid w:val="00C60896"/>
    <w:rPr>
      <w:sz w:val="16"/>
    </w:rPr>
  </w:style>
  <w:style w:type="paragraph" w:customStyle="1" w:styleId="WideTable">
    <w:name w:val="Wide Table"/>
    <w:basedOn w:val="Normal"/>
    <w:rsid w:val="00C60896"/>
    <w:pPr>
      <w:ind w:left="-1418"/>
    </w:pPr>
    <w:rPr>
      <w:sz w:val="2"/>
      <w:szCs w:val="2"/>
    </w:rPr>
  </w:style>
  <w:style w:type="character" w:styleId="PageNumber">
    <w:name w:val="page number"/>
    <w:basedOn w:val="DefaultParagraphFont"/>
    <w:rsid w:val="00C60896"/>
  </w:style>
  <w:style w:type="paragraph" w:styleId="Quote">
    <w:name w:val="Quote"/>
    <w:basedOn w:val="Heading1"/>
    <w:link w:val="QuoteChar"/>
    <w:qFormat/>
    <w:rsid w:val="00C60896"/>
    <w:rPr>
      <w:b w:val="0"/>
      <w:sz w:val="72"/>
      <w:szCs w:val="72"/>
      <w:lang w:val="en-NZ"/>
    </w:rPr>
  </w:style>
  <w:style w:type="character" w:customStyle="1" w:styleId="QuoteChar">
    <w:name w:val="Quote Char"/>
    <w:basedOn w:val="DefaultParagraphFont"/>
    <w:link w:val="Quote"/>
    <w:rsid w:val="00C60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896"/>
    <w:pPr>
      <w:pageBreakBefore/>
    </w:pPr>
  </w:style>
  <w:style w:type="paragraph" w:customStyle="1" w:styleId="Border">
    <w:name w:val="Border"/>
    <w:basedOn w:val="Normal"/>
    <w:qFormat/>
    <w:rsid w:val="00C60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896"/>
    <w:rPr>
      <w:b/>
      <w:bCs/>
      <w:i/>
      <w:iCs/>
      <w:color w:val="auto"/>
    </w:rPr>
  </w:style>
  <w:style w:type="paragraph" w:styleId="IntenseQuote">
    <w:name w:val="Intense Quote"/>
    <w:basedOn w:val="Normal"/>
    <w:next w:val="Normal"/>
    <w:link w:val="IntenseQuoteChar"/>
    <w:uiPriority w:val="30"/>
    <w:qFormat/>
    <w:rsid w:val="00C60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896"/>
    <w:rPr>
      <w:smallCaps/>
      <w:color w:val="auto"/>
      <w:u w:val="single"/>
    </w:rPr>
  </w:style>
  <w:style w:type="character" w:styleId="IntenseReference">
    <w:name w:val="Intense Reference"/>
    <w:basedOn w:val="DefaultParagraphFont"/>
    <w:uiPriority w:val="32"/>
    <w:qFormat/>
    <w:rsid w:val="00C60896"/>
    <w:rPr>
      <w:b/>
      <w:bCs/>
      <w:smallCaps/>
      <w:color w:val="auto"/>
      <w:spacing w:val="5"/>
      <w:u w:val="single"/>
    </w:rPr>
  </w:style>
  <w:style w:type="paragraph" w:customStyle="1" w:styleId="2ColumnHeading">
    <w:name w:val="2Column Heading"/>
    <w:basedOn w:val="BodyText"/>
    <w:qFormat/>
    <w:rsid w:val="00C60896"/>
    <w:pPr>
      <w:spacing w:after="60"/>
      <w:ind w:left="-2268"/>
    </w:pPr>
    <w:rPr>
      <w:b/>
    </w:rPr>
  </w:style>
  <w:style w:type="paragraph" w:customStyle="1" w:styleId="Heading1TOC">
    <w:name w:val="Heading1 TOC"/>
    <w:basedOn w:val="Normal"/>
    <w:qFormat/>
    <w:rsid w:val="00C60896"/>
    <w:pPr>
      <w:spacing w:before="240" w:after="120"/>
    </w:pPr>
    <w:rPr>
      <w:rFonts w:ascii="Times New Roman" w:hAnsi="Times New Roman"/>
      <w:b/>
      <w:sz w:val="32"/>
    </w:rPr>
  </w:style>
  <w:style w:type="paragraph" w:customStyle="1" w:styleId="Heading2TOC">
    <w:name w:val="Heading2 TOC"/>
    <w:basedOn w:val="Normal"/>
    <w:qFormat/>
    <w:rsid w:val="00C60896"/>
    <w:pPr>
      <w:spacing w:before="240" w:after="60"/>
    </w:pPr>
    <w:rPr>
      <w:rFonts w:ascii="Times New Roman" w:hAnsi="Times New Roman"/>
      <w:b/>
      <w:sz w:val="28"/>
    </w:rPr>
  </w:style>
  <w:style w:type="character" w:customStyle="1" w:styleId="Underline">
    <w:name w:val="Underline"/>
    <w:basedOn w:val="DefaultParagraphFont"/>
    <w:qFormat/>
    <w:rsid w:val="00C60896"/>
    <w:rPr>
      <w:u w:val="single"/>
    </w:rPr>
  </w:style>
  <w:style w:type="character" w:customStyle="1" w:styleId="BoldandItalics">
    <w:name w:val="Bold and Italics"/>
    <w:qFormat/>
    <w:rsid w:val="00C60896"/>
    <w:rPr>
      <w:b/>
      <w:i/>
      <w:u w:val="none"/>
    </w:rPr>
  </w:style>
  <w:style w:type="paragraph" w:styleId="BalloonText">
    <w:name w:val="Balloon Text"/>
    <w:basedOn w:val="Normal"/>
    <w:link w:val="BalloonTextChar"/>
    <w:rsid w:val="00C60896"/>
    <w:rPr>
      <w:rFonts w:ascii="Tahoma" w:hAnsi="Tahoma" w:cs="Tahoma"/>
      <w:sz w:val="16"/>
      <w:szCs w:val="16"/>
    </w:rPr>
  </w:style>
  <w:style w:type="character" w:customStyle="1" w:styleId="BalloonTextChar">
    <w:name w:val="Balloon Text Char"/>
    <w:basedOn w:val="DefaultParagraphFont"/>
    <w:link w:val="BalloonText"/>
    <w:rsid w:val="00C60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896"/>
    <w:rPr>
      <w:b/>
      <w:color w:val="660033"/>
      <w:spacing w:val="0"/>
    </w:rPr>
  </w:style>
  <w:style w:type="paragraph" w:customStyle="1" w:styleId="Nameditemlist">
    <w:name w:val="Named item list"/>
    <w:basedOn w:val="BodyText"/>
    <w:qFormat/>
    <w:rsid w:val="00C60896"/>
    <w:pPr>
      <w:tabs>
        <w:tab w:val="left" w:pos="2835"/>
      </w:tabs>
      <w:ind w:left="2835" w:hanging="2835"/>
    </w:pPr>
  </w:style>
  <w:style w:type="paragraph" w:customStyle="1" w:styleId="BodyTextnopadding">
    <w:name w:val="Body Text no padding"/>
    <w:basedOn w:val="BodyText"/>
    <w:qFormat/>
    <w:rsid w:val="00C60896"/>
    <w:pPr>
      <w:spacing w:before="0" w:after="0"/>
    </w:pPr>
  </w:style>
  <w:style w:type="paragraph" w:customStyle="1" w:styleId="BodyTextBold">
    <w:name w:val="Body Text Bold"/>
    <w:basedOn w:val="BodyText"/>
    <w:qFormat/>
    <w:rsid w:val="00C60896"/>
    <w:rPr>
      <w:b/>
    </w:rPr>
  </w:style>
  <w:style w:type="character" w:styleId="Hyperlink">
    <w:name w:val="Hyperlink"/>
    <w:basedOn w:val="DefaultParagraphFont"/>
    <w:uiPriority w:val="99"/>
    <w:unhideWhenUsed/>
    <w:rsid w:val="00113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7162</Characters>
  <Application>Microsoft Office Word</Application>
  <DocSecurity>0</DocSecurity>
  <Lines>238</Lines>
  <Paragraphs>145</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AVIY5022 Manage traffic flow</dc:title>
  <dc:subject>Approved</dc:subject>
  <dc:creator>Industry Skills Australia</dc:creator>
  <cp:keywords>Release: 3</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