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D80" w:rsidP="00BC4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AVIY4051 Conduct external load-lift operations</w:t>
      </w:r>
      <w:r>
        <w:fldChar w:fldCharType="end"/>
      </w:r>
    </w:p>
    <w:p w:rsidR="00BC4D80" w:rsidP="00BC4D80">
      <w:pPr>
        <w:pStyle w:val="Version"/>
        <w:sectPr w:rsidSect="00E63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F56" w:rsidP="00E63F56">
      <w:pPr>
        <w:pStyle w:val="SuperHeading"/>
      </w:pPr>
      <w:r w:rsidRPr="00E63F56">
        <w:t>AVIY4051 Conduct external load-lift operations</w:t>
      </w:r>
    </w:p>
    <w:p w:rsidR="00000000" w:rsidRPr="00E63F56" w:rsidP="00E63F56">
      <w:pPr>
        <w:pStyle w:val="Heading1"/>
      </w:pPr>
      <w:bookmarkStart w:id="1" w:name="O_666378"/>
      <w:bookmarkEnd w:id="1"/>
      <w:r w:rsidRPr="00E63F56">
        <w:t>Modification History</w:t>
      </w:r>
    </w:p>
    <w:p w:rsidR="00BC4D80" w:rsidP="00BC4D80">
      <w:pPr>
        <w:pStyle w:val="BodyText"/>
      </w:pPr>
      <w:r w:rsidRPr="00E63F56">
        <w:t>Release 1. This is the first release of this unit of competency in the AVI Aviation Training Package.</w:t>
      </w:r>
    </w:p>
    <w:p w:rsidR="00000000" w:rsidRPr="00E63F56" w:rsidP="00E63F56">
      <w:pPr>
        <w:pStyle w:val="Heading1"/>
      </w:pPr>
      <w:bookmarkStart w:id="2" w:name="O_666379"/>
      <w:bookmarkEnd w:id="2"/>
      <w:r w:rsidRPr="00E63F5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t>This unit involves the skills and knowledge required to conduct external load-lifting operation</w:t>
            </w:r>
            <w:r w:rsidRPr="00E63F56">
              <w:t>s, in compliance with relevant regulatory requirements of the Civil Aviation Safety Authority and national operating standards.</w:t>
            </w:r>
          </w:p>
          <w:p w:rsidR="00000000" w:rsidRPr="00E63F56" w:rsidP="00E63F56">
            <w:pPr>
              <w:pStyle w:val="BodyText"/>
            </w:pPr>
            <w:r w:rsidRPr="00E63F56">
              <w:t>It includes preparing for load-lifting operations, performing load-lifting operations, concluding load-lifting operations, and r</w:t>
            </w:r>
            <w:r w:rsidRPr="00E63F56">
              <w:t>esponding to external load operational emergencies and abnormal situations.</w:t>
            </w:r>
          </w:p>
          <w:p w:rsidR="00000000" w:rsidRPr="00E63F56" w:rsidP="00E63F56">
            <w:pPr>
              <w:pStyle w:val="BodyText"/>
            </w:pPr>
            <w:r w:rsidRPr="00E63F56">
              <w:t>This unit addresses aviation technical skill requirements (physical, mental and task-management abilities) related to aircraft operational duties of flight crew, and contributes to</w:t>
            </w:r>
            <w:r w:rsidRPr="00E63F56">
              <w:t xml:space="preserve"> safe and effective performance in complex aviation operational environments.</w:t>
            </w:r>
          </w:p>
          <w:p w:rsidR="00000000" w:rsidRPr="00E63F56" w:rsidP="00E63F56">
            <w:pPr>
              <w:pStyle w:val="BodyText"/>
            </w:pPr>
            <w:r w:rsidRPr="00E63F5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E63F56" w:rsidP="00E63F56">
            <w:pPr>
              <w:pStyle w:val="BodyText"/>
            </w:pPr>
            <w:r w:rsidRPr="00E63F56">
              <w:t>Wo</w:t>
            </w:r>
            <w:r w:rsidRPr="00E63F56">
              <w:t>rk is performed independently or under limited supervision within a single-pilot or multi-crew environment.</w:t>
            </w:r>
          </w:p>
          <w:p w:rsidR="00000000" w:rsidRPr="00E63F56" w:rsidP="00E63F56">
            <w:pPr>
              <w:pStyle w:val="BodyText"/>
            </w:pPr>
            <w:r w:rsidRPr="00E63F56">
              <w:t>Licensing, legislative, regulatory or certification requirements are applicable to this unit.</w:t>
            </w:r>
          </w:p>
          <w:p w:rsidR="00000000" w:rsidRPr="00E63F56" w:rsidP="00E63F56">
            <w:pPr>
              <w:pStyle w:val="BodyText"/>
            </w:pPr>
            <w:r w:rsidRPr="00E63F56">
              <w:t>Use for Defence Aviation is to be in accordance with r</w:t>
            </w:r>
            <w:r w:rsidRPr="00E63F56">
              <w:t>elevant Defence Orders, Instructions, Publications and Regulations.</w:t>
            </w:r>
          </w:p>
        </w:tc>
      </w:tr>
    </w:tbl>
    <w:p w:rsidR="00BC4D80" w:rsidP="00E63F56">
      <w:pPr>
        <w:pStyle w:val="BodyText"/>
      </w:pPr>
    </w:p>
    <w:p w:rsidR="00BC4D80" w:rsidP="00E63F56">
      <w:pPr>
        <w:pStyle w:val="BodyText"/>
      </w:pPr>
    </w:p>
    <w:p w:rsidR="00000000" w:rsidRPr="00E63F56" w:rsidP="00E63F56">
      <w:pPr>
        <w:pStyle w:val="Heading1"/>
      </w:pPr>
      <w:bookmarkStart w:id="3" w:name="O_666380"/>
      <w:bookmarkEnd w:id="3"/>
      <w:r w:rsidRPr="00E63F56">
        <w:t>Pre-requisite Unit</w:t>
      </w:r>
    </w:p>
    <w:p w:rsidR="00BC4D80" w:rsidP="00BC4D80">
      <w:pPr>
        <w:pStyle w:val="BodyText"/>
      </w:pPr>
      <w:r w:rsidRPr="00E63F56">
        <w:t>Not applicable.</w:t>
      </w:r>
    </w:p>
    <w:p w:rsidR="00000000" w:rsidRPr="00E63F56" w:rsidP="00E63F56">
      <w:pPr>
        <w:pStyle w:val="Heading1"/>
      </w:pPr>
      <w:bookmarkStart w:id="4" w:name="O_666381"/>
      <w:bookmarkEnd w:id="4"/>
      <w:r w:rsidRPr="00E63F56">
        <w:t>Competency Field</w:t>
      </w:r>
    </w:p>
    <w:p w:rsidR="00BC4D80" w:rsidP="00BC4D80">
      <w:pPr>
        <w:pStyle w:val="BodyText"/>
      </w:pPr>
      <w:r w:rsidRPr="00E63F56">
        <w:t>Y – Aircraft Operation and Traffic Management</w:t>
      </w:r>
    </w:p>
    <w:p w:rsidR="00000000" w:rsidRPr="00E63F56" w:rsidP="00E63F56">
      <w:pPr>
        <w:pStyle w:val="Heading1"/>
      </w:pPr>
      <w:bookmarkStart w:id="5" w:name="O_666382"/>
      <w:bookmarkEnd w:id="5"/>
      <w:r w:rsidRPr="00E63F56">
        <w:t>Unit Sector</w:t>
      </w:r>
    </w:p>
    <w:p w:rsidR="00BC4D80" w:rsidP="00BC4D80">
      <w:pPr>
        <w:pStyle w:val="BodyText"/>
      </w:pPr>
      <w:r w:rsidRPr="00E63F56">
        <w:t>Not applicable.</w:t>
      </w:r>
    </w:p>
    <w:p w:rsidR="00000000" w:rsidRPr="00E63F56" w:rsidP="00E63F56">
      <w:pPr>
        <w:pStyle w:val="Heading1"/>
      </w:pPr>
      <w:bookmarkStart w:id="6" w:name="O_666383"/>
      <w:bookmarkEnd w:id="6"/>
      <w:r w:rsidRPr="00E63F5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rPr>
                <w:rStyle w:val="SpecialBold"/>
              </w:rPr>
              <w:t>PERFORMANCE CRITERIA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Performance criteria describe the performance needed to demonstrate achievement of the element.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rPr>
                <w:rStyle w:val="SpecialBold"/>
              </w:rPr>
              <w:t>Prepare for load-lifting opera</w:t>
            </w:r>
            <w:r w:rsidRPr="00E63F56">
              <w:rPr>
                <w:rStyle w:val="SpecialBold"/>
              </w:rPr>
              <w:t>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characteristics and dimensions are determined and calculated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Aerial delivery equipment is prepared and checked as required, in accordance with equipment manuals and publications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Helicopter cargo hook system is prepared and checked for correct operation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Aircraft safety hazards are identified using established procedures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Aircraft power availability is calculated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Wind speed and direction are determined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Approach and overshoot paths are determined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Load-lifting location and surrounds are checked for suitability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load-lifting plan is developed and communicated to other crew members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rPr>
                <w:rStyle w:val="SpecialBold"/>
              </w:rPr>
              <w:t>Perform load-lifting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Helicopter is manoeuvred to external load-lifting point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Aircraft operational checks are conducted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is connected using appropriate operational method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Situational awareness of inflight load stability and aircraft flight performance is maintained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is released at nominated delivery point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rPr>
                <w:rStyle w:val="SpecialBold"/>
              </w:rPr>
              <w:t>Conclude load-lifting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Aerial delivery equipment is recovered as required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Aircraft external load hook equipment and control systems are secured and checked for serviceability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rPr>
                <w:rStyle w:val="SpecialBold"/>
              </w:rPr>
              <w:t>Respond to external load operational emergencies and 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operational emergencies are identified, diagnosed and communi</w:t>
            </w:r>
            <w:r w:rsidRPr="00E63F56">
              <w:t xml:space="preserve">cated </w:t>
            </w:r>
          </w:p>
        </w:tc>
      </w:tr>
      <w:tr w:rsidTr="00BC4D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BodyText"/>
            </w:pPr>
            <w:r w:rsidRPr="00E63F56">
              <w:t>External load operational emergency or remedial actions are undertaken to maintain safety of flight</w:t>
            </w:r>
          </w:p>
        </w:tc>
      </w:tr>
    </w:tbl>
    <w:p w:rsidR="00BC4D80" w:rsidP="00E63F56">
      <w:pPr>
        <w:pStyle w:val="BodyText"/>
      </w:pPr>
    </w:p>
    <w:p w:rsidR="00BC4D80" w:rsidP="00E63F56">
      <w:pPr>
        <w:pStyle w:val="BodyText"/>
      </w:pPr>
    </w:p>
    <w:p w:rsidR="00000000" w:rsidRPr="00E63F56" w:rsidP="00E63F56">
      <w:pPr>
        <w:pStyle w:val="Heading1"/>
      </w:pPr>
      <w:bookmarkStart w:id="7" w:name="O_666384"/>
      <w:bookmarkEnd w:id="7"/>
      <w:r w:rsidRPr="00E63F56">
        <w:t>Foundation Skills</w:t>
      </w:r>
    </w:p>
    <w:p w:rsidR="00BC4D80" w:rsidP="00BC4D80">
      <w:pPr>
        <w:pStyle w:val="BodyText"/>
      </w:pPr>
      <w:r w:rsidRPr="00E63F56">
        <w:t>Foundation skills essential to performance are explicit in the performance criteria of this unit of competency.</w:t>
      </w:r>
    </w:p>
    <w:p w:rsidR="00000000" w:rsidRPr="00E63F56" w:rsidP="00E63F56">
      <w:pPr>
        <w:pStyle w:val="Heading1"/>
      </w:pPr>
      <w:bookmarkStart w:id="8" w:name="O_666385"/>
      <w:bookmarkEnd w:id="8"/>
      <w:r w:rsidRPr="00E63F5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Range is restricted to essential operating conditions and any other variables essential to the work enviro</w:t>
            </w:r>
            <w:r w:rsidRPr="00E63F56">
              <w:t>nment.</w:t>
            </w:r>
          </w:p>
        </w:tc>
      </w:tr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characteristics consist of one or more of the following attributes: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ListBullet"/>
            </w:pPr>
            <w:r w:rsidRPr="00E63F56">
              <w:t>dangerous goods</w:t>
            </w:r>
          </w:p>
          <w:p w:rsidR="00000000" w:rsidRPr="00E63F56" w:rsidP="00E63F56">
            <w:pPr>
              <w:pStyle w:val="ListBullet"/>
            </w:pPr>
            <w:r w:rsidRPr="00E63F56">
              <w:t>dimensions</w:t>
            </w:r>
          </w:p>
          <w:p w:rsidR="00000000" w:rsidRPr="00E63F56" w:rsidP="00E63F56">
            <w:pPr>
              <w:pStyle w:val="ListBullet"/>
            </w:pPr>
            <w:r w:rsidRPr="00E63F56">
              <w:t>fragility</w:t>
            </w:r>
          </w:p>
          <w:p w:rsidR="00000000" w:rsidRPr="00E63F56" w:rsidP="00E63F56">
            <w:pPr>
              <w:pStyle w:val="ListBullet"/>
            </w:pPr>
            <w:r w:rsidRPr="00E63F56">
              <w:t>non-dangerous</w:t>
            </w:r>
          </w:p>
          <w:p w:rsidR="00000000" w:rsidRPr="00E63F56" w:rsidP="00E63F56">
            <w:pPr>
              <w:pStyle w:val="ListBullet"/>
            </w:pPr>
            <w:r w:rsidRPr="00E63F56">
              <w:t>rigging requirements</w:t>
            </w:r>
          </w:p>
          <w:p w:rsidR="00000000" w:rsidRPr="00E63F56" w:rsidP="00E63F56">
            <w:pPr>
              <w:pStyle w:val="ListBullet"/>
            </w:pPr>
            <w:r w:rsidRPr="00E63F56">
              <w:t>size</w:t>
            </w:r>
          </w:p>
          <w:p w:rsidR="00000000" w:rsidP="00E63F56">
            <w:pPr>
              <w:pStyle w:val="ListBullet"/>
              <w:rPr>
                <w:lang w:val="en-NZ"/>
              </w:rPr>
            </w:pPr>
            <w:r w:rsidRPr="00E63F56">
              <w:t>weight</w:t>
            </w:r>
          </w:p>
        </w:tc>
      </w:tr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Aerial delivery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ListBullet"/>
            </w:pPr>
            <w:r w:rsidRPr="00E63F56">
              <w:t>cargo nets</w:t>
            </w:r>
          </w:p>
          <w:p w:rsidR="00000000" w:rsidRPr="00E63F56" w:rsidP="00E63F56">
            <w:pPr>
              <w:pStyle w:val="ListBullet"/>
            </w:pPr>
            <w:r w:rsidRPr="00E63F56">
              <w:t>chains</w:t>
            </w:r>
          </w:p>
          <w:p w:rsidR="00000000" w:rsidRPr="00E63F56" w:rsidP="00E63F56">
            <w:pPr>
              <w:pStyle w:val="ListBullet"/>
            </w:pPr>
            <w:r w:rsidRPr="00E63F56">
              <w:t>clevis assemblies</w:t>
            </w:r>
          </w:p>
          <w:p w:rsidR="00000000" w:rsidRPr="00E63F56" w:rsidP="00E63F56">
            <w:pPr>
              <w:pStyle w:val="ListBullet"/>
            </w:pPr>
            <w:r w:rsidRPr="00E63F56">
              <w:t>D rings</w:t>
            </w:r>
          </w:p>
          <w:p w:rsidR="00000000" w:rsidRPr="00E63F56" w:rsidP="00E63F56">
            <w:pPr>
              <w:pStyle w:val="ListBullet"/>
            </w:pPr>
            <w:r w:rsidRPr="00E63F56">
              <w:t>drogue chutes</w:t>
            </w:r>
          </w:p>
          <w:p w:rsidR="00000000" w:rsidRPr="00E63F56" w:rsidP="00E63F56">
            <w:pPr>
              <w:pStyle w:val="ListBullet"/>
            </w:pPr>
            <w:r w:rsidRPr="00E63F56">
              <w:t>firefighting buckets</w:t>
            </w:r>
          </w:p>
          <w:p w:rsidR="00000000" w:rsidRPr="00E63F56" w:rsidP="00E63F56">
            <w:pPr>
              <w:pStyle w:val="ListBullet"/>
            </w:pPr>
            <w:r w:rsidRPr="00E63F56">
              <w:t>hooks</w:t>
            </w:r>
          </w:p>
          <w:p w:rsidR="00000000" w:rsidRPr="00E63F56" w:rsidP="00E63F56">
            <w:pPr>
              <w:pStyle w:val="ListBullet"/>
            </w:pPr>
            <w:r w:rsidRPr="00E63F56">
              <w:t>lifting slings</w:t>
            </w:r>
          </w:p>
          <w:p w:rsidR="00000000" w:rsidRPr="00E63F56" w:rsidP="00E63F56">
            <w:pPr>
              <w:pStyle w:val="ListBullet"/>
            </w:pPr>
            <w:r w:rsidRPr="00E63F56">
              <w:t>palnets</w:t>
            </w:r>
          </w:p>
          <w:p w:rsidR="00000000" w:rsidRPr="00E63F56" w:rsidP="00E63F56">
            <w:pPr>
              <w:pStyle w:val="ListBullet"/>
            </w:pPr>
            <w:r w:rsidRPr="00E63F56">
              <w:t>pendant assemblies</w:t>
            </w:r>
          </w:p>
          <w:p w:rsidR="00000000" w:rsidRPr="00E63F56" w:rsidP="00E63F56">
            <w:pPr>
              <w:pStyle w:val="ListBullet"/>
            </w:pPr>
            <w:r w:rsidRPr="00E63F56">
              <w:t>rigging cordage</w:t>
            </w:r>
          </w:p>
          <w:p w:rsidR="00000000" w:rsidRPr="00E63F56" w:rsidP="00E63F56">
            <w:pPr>
              <w:pStyle w:val="ListBullet"/>
            </w:pPr>
            <w:r w:rsidRPr="00E63F56">
              <w:t>semi-rigid strops</w:t>
            </w:r>
          </w:p>
          <w:p w:rsidR="00000000" w:rsidRPr="00E63F56" w:rsidP="00E63F56">
            <w:pPr>
              <w:pStyle w:val="ListBullet"/>
            </w:pPr>
            <w:r w:rsidRPr="00E63F56">
              <w:t>shackles</w:t>
            </w:r>
          </w:p>
          <w:p w:rsidR="00000000" w:rsidRPr="00E63F56" w:rsidP="00E63F56">
            <w:pPr>
              <w:pStyle w:val="ListBullet"/>
            </w:pPr>
            <w:r w:rsidRPr="00E63F56">
              <w:t>single link assemblies</w:t>
            </w:r>
          </w:p>
          <w:p w:rsidR="00000000" w:rsidRPr="00E63F56" w:rsidP="00E63F56">
            <w:pPr>
              <w:pStyle w:val="ListBullet"/>
            </w:pPr>
            <w:r w:rsidRPr="00E63F56">
              <w:t>strops</w:t>
            </w:r>
          </w:p>
          <w:p w:rsidR="00000000" w:rsidP="00E63F56">
            <w:pPr>
              <w:pStyle w:val="ListBullet"/>
              <w:rPr>
                <w:lang w:val="en-NZ"/>
              </w:rPr>
            </w:pPr>
            <w:r w:rsidRPr="00E63F56">
              <w:t>swivel assemblies</w:t>
            </w:r>
          </w:p>
        </w:tc>
      </w:tr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Aircraft safety 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ListBullet"/>
            </w:pPr>
            <w:r w:rsidRPr="00E63F56">
              <w:t>fauna</w:t>
            </w:r>
          </w:p>
          <w:p w:rsidR="00000000" w:rsidRPr="00E63F56" w:rsidP="00E63F56">
            <w:pPr>
              <w:pStyle w:val="ListBullet"/>
            </w:pPr>
            <w:r w:rsidRPr="00E63F56">
              <w:t>flora</w:t>
            </w:r>
          </w:p>
          <w:p w:rsidR="00000000" w:rsidRPr="00E63F56" w:rsidP="00E63F56">
            <w:pPr>
              <w:pStyle w:val="ListBullet"/>
            </w:pPr>
            <w:r w:rsidRPr="00E63F56">
              <w:t>man-made structures</w:t>
            </w:r>
          </w:p>
          <w:p w:rsidR="00000000" w:rsidRPr="00E63F56" w:rsidP="00E63F56">
            <w:pPr>
              <w:pStyle w:val="ListBullet"/>
            </w:pPr>
            <w:r w:rsidRPr="00E63F56">
              <w:t>meteorological conditions</w:t>
            </w:r>
          </w:p>
          <w:p w:rsidR="00000000" w:rsidRPr="00E63F56" w:rsidP="00E63F56">
            <w:pPr>
              <w:pStyle w:val="ListBullet"/>
            </w:pPr>
            <w:r w:rsidRPr="00E63F56">
              <w:t>other aircraft</w:t>
            </w:r>
          </w:p>
          <w:p w:rsidR="00000000" w:rsidRPr="00E63F56" w:rsidP="00E63F56">
            <w:pPr>
              <w:pStyle w:val="ListBullet"/>
            </w:pPr>
            <w:r w:rsidRPr="00E63F56">
              <w:t>ship structures and rigging</w:t>
            </w:r>
          </w:p>
          <w:p w:rsidR="00000000" w:rsidRPr="00E63F56" w:rsidP="00E63F56">
            <w:pPr>
              <w:pStyle w:val="ListBullet"/>
            </w:pPr>
            <w:r w:rsidRPr="00E63F56">
              <w:t>ship movements</w:t>
            </w:r>
          </w:p>
          <w:p w:rsidR="00000000" w:rsidRPr="00E63F56" w:rsidP="00E63F56">
            <w:pPr>
              <w:pStyle w:val="ListBullet"/>
            </w:pPr>
            <w:r w:rsidRPr="00E63F56">
              <w:t>smoke</w:t>
            </w:r>
          </w:p>
          <w:p w:rsidR="00000000" w:rsidP="00E63F56">
            <w:pPr>
              <w:pStyle w:val="ListBullet"/>
              <w:rPr>
                <w:lang w:val="en-NZ"/>
              </w:rPr>
            </w:pPr>
            <w:r w:rsidRPr="00E63F56">
              <w:t>terrain</w:t>
            </w:r>
          </w:p>
        </w:tc>
      </w:tr>
      <w:tr w:rsidTr="00E63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F56">
            <w:pPr>
              <w:pStyle w:val="BodyText"/>
              <w:rPr>
                <w:lang w:val="en-NZ"/>
              </w:rPr>
            </w:pPr>
            <w:r w:rsidRPr="00E63F56">
              <w:t>External load operational emergencies and abnormal situations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F56" w:rsidP="00E63F56">
            <w:pPr>
              <w:pStyle w:val="ListBullet"/>
            </w:pPr>
            <w:r w:rsidRPr="00E63F56">
              <w:t>communications system failure</w:t>
            </w:r>
          </w:p>
          <w:p w:rsidR="00000000" w:rsidRPr="00E63F56" w:rsidP="00E63F56">
            <w:pPr>
              <w:pStyle w:val="ListBullet"/>
            </w:pPr>
            <w:r w:rsidRPr="00E63F56">
              <w:t>helicopter electrical or mechanical system failure or malfunction</w:t>
            </w:r>
          </w:p>
          <w:p w:rsidR="00000000" w:rsidRPr="00E63F56" w:rsidP="00E63F56">
            <w:pPr>
              <w:pStyle w:val="ListBullet"/>
            </w:pPr>
            <w:r w:rsidRPr="00E63F56">
              <w:t>inadvertent release of external load</w:t>
            </w:r>
          </w:p>
          <w:p w:rsidR="00000000" w:rsidRPr="00E63F56" w:rsidP="00E63F56">
            <w:pPr>
              <w:pStyle w:val="ListBullet"/>
            </w:pPr>
            <w:r w:rsidRPr="00E63F56">
              <w:t>inflight external</w:t>
            </w:r>
            <w:r w:rsidRPr="00E63F56">
              <w:t xml:space="preserve"> load instability</w:t>
            </w:r>
          </w:p>
        </w:tc>
      </w:tr>
    </w:tbl>
    <w:p w:rsidR="00BC4D80" w:rsidP="00E63F56">
      <w:pPr>
        <w:pStyle w:val="BodyText"/>
      </w:pPr>
    </w:p>
    <w:p w:rsidR="00BC4D80" w:rsidP="00E63F56">
      <w:pPr>
        <w:pStyle w:val="BodyText"/>
      </w:pPr>
    </w:p>
    <w:p w:rsidR="00000000" w:rsidRPr="00E63F56" w:rsidP="00E63F56">
      <w:pPr>
        <w:pStyle w:val="Heading1"/>
      </w:pPr>
      <w:bookmarkStart w:id="9" w:name="O_666386"/>
      <w:bookmarkEnd w:id="9"/>
      <w:r w:rsidRPr="00E63F56">
        <w:t>Unit Mapping Information</w:t>
      </w:r>
    </w:p>
    <w:p w:rsidR="00BC4D80" w:rsidP="00BC4D80">
      <w:pPr>
        <w:pStyle w:val="BodyText"/>
      </w:pPr>
      <w:r w:rsidRPr="00E63F56">
        <w:t>This unit replaces and is equivalent to AVIY4051A Conduct external load-lift operations.</w:t>
      </w:r>
    </w:p>
    <w:p w:rsidR="00000000" w:rsidRPr="00E63F56" w:rsidP="00E63F56">
      <w:pPr>
        <w:pStyle w:val="Heading1"/>
      </w:pPr>
      <w:bookmarkStart w:id="10" w:name="O_666393"/>
      <w:bookmarkEnd w:id="10"/>
      <w:r w:rsidRPr="00E63F56">
        <w:t>Links</w:t>
      </w:r>
    </w:p>
    <w:p w:rsidR="00000000" w:rsidRPr="00E63F56" w:rsidP="00BC4D80">
      <w:pPr>
        <w:pStyle w:val="BodyText"/>
      </w:pPr>
      <w:r w:rsidRPr="00E63F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3505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E63F56" w:rsidP="00E63F56"/>
    <w:sectPr w:rsidSect="00E63F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56" w:rsidRPr="00BC4D80" w:rsidP="00BC4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80" w:rsidP="00E63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D80" w:rsidP="00E63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4D80" w:rsidP="00E63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F56" w:rsidRPr="00BC4D80" w:rsidP="00BC4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80" w:rsidRPr="002D2AF8" w:rsidP="00E63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AVIY4051 Conduct external load-lift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C4D80" w:rsidP="00E63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1A0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9A0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F56"/>
  </w:style>
  <w:style w:type="character" w:customStyle="1" w:styleId="Heading1Char">
    <w:name w:val="Heading 1 Char"/>
    <w:basedOn w:val="DefaultParagraphFont"/>
    <w:link w:val="Heading1"/>
    <w:rsid w:val="00E63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F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F56"/>
    <w:rPr>
      <w:b/>
      <w:spacing w:val="0"/>
    </w:rPr>
  </w:style>
  <w:style w:type="paragraph" w:customStyle="1" w:styleId="SuperHeading">
    <w:name w:val="SuperHeading"/>
    <w:basedOn w:val="Normal"/>
    <w:rsid w:val="00E63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F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F56"/>
    <w:rPr>
      <w:i/>
    </w:rPr>
  </w:style>
  <w:style w:type="paragraph" w:styleId="Caption">
    <w:name w:val="caption"/>
    <w:basedOn w:val="BodyText"/>
    <w:next w:val="Normal"/>
    <w:qFormat/>
    <w:rsid w:val="00E63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F56"/>
  </w:style>
  <w:style w:type="paragraph" w:styleId="TableofFigures">
    <w:name w:val="table of figures"/>
    <w:basedOn w:val="Normal"/>
    <w:next w:val="Normal"/>
    <w:semiHidden/>
    <w:rsid w:val="00E63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F56"/>
    <w:pPr>
      <w:numPr>
        <w:numId w:val="10"/>
      </w:numPr>
    </w:pPr>
  </w:style>
  <w:style w:type="character" w:customStyle="1" w:styleId="WingdingSymbols">
    <w:name w:val="Wingding Symbols"/>
    <w:rsid w:val="00E63F56"/>
    <w:rPr>
      <w:rFonts w:ascii="Wingdings" w:hAnsi="Wingdings"/>
    </w:rPr>
  </w:style>
  <w:style w:type="paragraph" w:customStyle="1" w:styleId="TableHeading">
    <w:name w:val="Table Heading"/>
    <w:basedOn w:val="HeadingBase"/>
    <w:rsid w:val="00E63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F56"/>
    <w:rPr>
      <w:color w:val="0033CC"/>
      <w:u w:val="none"/>
    </w:rPr>
  </w:style>
  <w:style w:type="paragraph" w:customStyle="1" w:styleId="BodyTextRight">
    <w:name w:val="Body Text Right"/>
    <w:basedOn w:val="BodyText"/>
    <w:rsid w:val="00E63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F56"/>
    <w:rPr>
      <w:sz w:val="32"/>
    </w:rPr>
  </w:style>
  <w:style w:type="paragraph" w:customStyle="1" w:styleId="HeadingProcedure">
    <w:name w:val="Heading Procedure"/>
    <w:basedOn w:val="HeadingBase"/>
    <w:next w:val="Normal"/>
    <w:rsid w:val="00E63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F56"/>
    <w:pPr>
      <w:spacing w:before="60" w:after="60"/>
    </w:pPr>
  </w:style>
  <w:style w:type="paragraph" w:styleId="ListContinue">
    <w:name w:val="List Continue"/>
    <w:basedOn w:val="List"/>
    <w:rsid w:val="00E63F56"/>
    <w:pPr>
      <w:ind w:firstLine="0"/>
    </w:pPr>
  </w:style>
  <w:style w:type="paragraph" w:customStyle="1" w:styleId="ListNote">
    <w:name w:val="List Note"/>
    <w:basedOn w:val="List"/>
    <w:rsid w:val="00E63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F56"/>
    <w:rPr>
      <w:rFonts w:ascii="Courier New" w:hAnsi="Courier New"/>
    </w:rPr>
  </w:style>
  <w:style w:type="paragraph" w:customStyle="1" w:styleId="NoteBullet">
    <w:name w:val="Note Bullet"/>
    <w:basedOn w:val="Note"/>
    <w:rsid w:val="00E63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F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F56"/>
    <w:rPr>
      <w:b/>
      <w:smallCaps/>
    </w:rPr>
  </w:style>
  <w:style w:type="paragraph" w:customStyle="1" w:styleId="TableListNumber">
    <w:name w:val="Table List Number"/>
    <w:basedOn w:val="ListNumber"/>
    <w:rsid w:val="00E63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F56"/>
    <w:pPr>
      <w:numPr>
        <w:numId w:val="8"/>
      </w:numPr>
    </w:pPr>
  </w:style>
  <w:style w:type="paragraph" w:customStyle="1" w:styleId="ListAlpha2">
    <w:name w:val="List Alpha 2"/>
    <w:basedOn w:val="List2"/>
    <w:rsid w:val="00E63F56"/>
    <w:pPr>
      <w:numPr>
        <w:numId w:val="7"/>
      </w:numPr>
    </w:pPr>
  </w:style>
  <w:style w:type="paragraph" w:styleId="List2">
    <w:name w:val="List 2"/>
    <w:basedOn w:val="BodyText"/>
    <w:rsid w:val="00E63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F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F56"/>
    <w:pPr>
      <w:numPr>
        <w:numId w:val="3"/>
      </w:numPr>
    </w:pPr>
  </w:style>
  <w:style w:type="paragraph" w:styleId="ListContinue2">
    <w:name w:val="List Continue 2"/>
    <w:basedOn w:val="List2"/>
    <w:rsid w:val="00E63F56"/>
    <w:pPr>
      <w:ind w:firstLine="0"/>
    </w:pPr>
  </w:style>
  <w:style w:type="paragraph" w:styleId="ListContinue3">
    <w:name w:val="List Continue 3"/>
    <w:basedOn w:val="List3"/>
    <w:rsid w:val="00E63F56"/>
    <w:pPr>
      <w:ind w:left="1021" w:firstLine="0"/>
    </w:pPr>
  </w:style>
  <w:style w:type="paragraph" w:styleId="ListContinue4">
    <w:name w:val="List Continue 4"/>
    <w:basedOn w:val="List4"/>
    <w:rsid w:val="00E63F56"/>
    <w:pPr>
      <w:ind w:firstLine="0"/>
    </w:pPr>
  </w:style>
  <w:style w:type="paragraph" w:styleId="ListContinue5">
    <w:name w:val="List Continue 5"/>
    <w:basedOn w:val="List5"/>
    <w:rsid w:val="00E63F56"/>
    <w:pPr>
      <w:ind w:firstLine="0"/>
    </w:pPr>
  </w:style>
  <w:style w:type="paragraph" w:styleId="ListNumber3">
    <w:name w:val="List Number 3"/>
    <w:basedOn w:val="List3"/>
    <w:rsid w:val="00E63F56"/>
    <w:pPr>
      <w:numPr>
        <w:numId w:val="4"/>
      </w:numPr>
    </w:pPr>
  </w:style>
  <w:style w:type="paragraph" w:styleId="ListNumber4">
    <w:name w:val="List Number 4"/>
    <w:basedOn w:val="List4"/>
    <w:rsid w:val="00E63F56"/>
    <w:pPr>
      <w:numPr>
        <w:numId w:val="5"/>
      </w:numPr>
    </w:pPr>
  </w:style>
  <w:style w:type="paragraph" w:styleId="ListNumber5">
    <w:name w:val="List Number 5"/>
    <w:basedOn w:val="List5"/>
    <w:rsid w:val="00E63F56"/>
    <w:pPr>
      <w:numPr>
        <w:numId w:val="6"/>
      </w:numPr>
    </w:pPr>
  </w:style>
  <w:style w:type="paragraph" w:styleId="BlockText">
    <w:name w:val="Block Text"/>
    <w:basedOn w:val="Normal"/>
    <w:rsid w:val="00E63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F56"/>
    <w:rPr>
      <w:sz w:val="16"/>
      <w:vertAlign w:val="superscript"/>
    </w:rPr>
  </w:style>
  <w:style w:type="character" w:customStyle="1" w:styleId="Symbols">
    <w:name w:val="Symbols"/>
    <w:basedOn w:val="DefaultParagraphFont"/>
    <w:rsid w:val="00E63F56"/>
    <w:rPr>
      <w:rFonts w:ascii="Symbol" w:hAnsi="Symbol"/>
    </w:rPr>
  </w:style>
  <w:style w:type="character" w:customStyle="1" w:styleId="MenuOptions">
    <w:name w:val="Menu Options"/>
    <w:basedOn w:val="DefaultParagraphFont"/>
    <w:rsid w:val="00E63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F56"/>
    <w:rPr>
      <w:b/>
    </w:rPr>
  </w:style>
  <w:style w:type="character" w:customStyle="1" w:styleId="Underlined">
    <w:name w:val="Underlined"/>
    <w:basedOn w:val="DefaultParagraphFont"/>
    <w:rsid w:val="00E63F56"/>
    <w:rPr>
      <w:u w:val="single"/>
    </w:rPr>
  </w:style>
  <w:style w:type="paragraph" w:customStyle="1" w:styleId="TableBodyTextRight">
    <w:name w:val="Table Body Text Right"/>
    <w:basedOn w:val="TableBodyText"/>
    <w:rsid w:val="00E63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F56"/>
    <w:rPr>
      <w:sz w:val="18"/>
    </w:rPr>
  </w:style>
  <w:style w:type="paragraph" w:customStyle="1" w:styleId="BodySmallRight">
    <w:name w:val="Body Small Right"/>
    <w:basedOn w:val="BodyTextRight"/>
    <w:rsid w:val="00E63F56"/>
    <w:rPr>
      <w:sz w:val="18"/>
      <w:szCs w:val="18"/>
    </w:rPr>
  </w:style>
  <w:style w:type="paragraph" w:customStyle="1" w:styleId="MarginEdition">
    <w:name w:val="Margin Edition"/>
    <w:basedOn w:val="MarginNote"/>
    <w:rsid w:val="00E63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F56"/>
    <w:rPr>
      <w:sz w:val="2"/>
      <w:szCs w:val="2"/>
    </w:rPr>
  </w:style>
  <w:style w:type="character" w:customStyle="1" w:styleId="Small">
    <w:name w:val="Small"/>
    <w:basedOn w:val="DefaultParagraphFont"/>
    <w:rsid w:val="00E63F56"/>
    <w:rPr>
      <w:sz w:val="16"/>
    </w:rPr>
  </w:style>
  <w:style w:type="paragraph" w:customStyle="1" w:styleId="WideTable">
    <w:name w:val="Wide Table"/>
    <w:basedOn w:val="Normal"/>
    <w:rsid w:val="00E63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F56"/>
  </w:style>
  <w:style w:type="paragraph" w:styleId="Quote">
    <w:name w:val="Quote"/>
    <w:basedOn w:val="Heading1"/>
    <w:link w:val="QuoteChar"/>
    <w:qFormat/>
    <w:rsid w:val="00E63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F56"/>
    <w:pPr>
      <w:pageBreakBefore/>
    </w:pPr>
  </w:style>
  <w:style w:type="paragraph" w:customStyle="1" w:styleId="Border">
    <w:name w:val="Border"/>
    <w:basedOn w:val="Normal"/>
    <w:qFormat/>
    <w:rsid w:val="00E63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F56"/>
    <w:rPr>
      <w:u w:val="single"/>
    </w:rPr>
  </w:style>
  <w:style w:type="character" w:customStyle="1" w:styleId="BoldandItalics">
    <w:name w:val="Bold and Italics"/>
    <w:qFormat/>
    <w:rsid w:val="00E63F56"/>
    <w:rPr>
      <w:b/>
      <w:i/>
      <w:u w:val="none"/>
    </w:rPr>
  </w:style>
  <w:style w:type="paragraph" w:styleId="BalloonText">
    <w:name w:val="Balloon Text"/>
    <w:basedOn w:val="Normal"/>
    <w:link w:val="BalloonTextChar"/>
    <w:rsid w:val="00E63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F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4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4324</Characters>
  <Application>Microsoft Office Word</Application>
  <DocSecurity>0</DocSecurity>
  <Lines>216</Lines>
  <Paragraphs>137</Paragraphs>
  <ScaleCrop>false</ScaleCrop>
  <Company>Author-it Software Corporation Ltd.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AVIY4051 Conduct external load-lift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2019-01-31T04:51:00Z</dcterms:created>
  <dcterms:modified xsi:type="dcterms:W3CDTF">2019-01-31T04:51:00Z</dcterms:modified>
</cp:coreProperties>
</file>