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2BAD" w:rsidP="007D2B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AVIY4001 Control aeroplane on the ground</w:t>
      </w:r>
      <w:r>
        <w:fldChar w:fldCharType="end"/>
      </w:r>
    </w:p>
    <w:p w:rsidR="007D2BAD" w:rsidP="007D2BAD">
      <w:pPr>
        <w:pStyle w:val="Version"/>
        <w:sectPr w:rsidSect="007043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432D" w:rsidP="0070432D">
      <w:pPr>
        <w:pStyle w:val="SuperHeading"/>
      </w:pPr>
      <w:r w:rsidRPr="0070432D">
        <w:t>AVIY4001 Control aeroplane on the ground</w:t>
      </w:r>
    </w:p>
    <w:p w:rsidR="00000000" w:rsidRPr="0070432D" w:rsidP="0070432D">
      <w:pPr>
        <w:pStyle w:val="Heading1"/>
      </w:pPr>
      <w:bookmarkStart w:id="1" w:name="O_666055"/>
      <w:bookmarkEnd w:id="1"/>
      <w:r w:rsidRPr="0070432D">
        <w:t>Modification History</w:t>
      </w:r>
    </w:p>
    <w:p w:rsidR="007D2BAD" w:rsidP="007D2BAD">
      <w:pPr>
        <w:pStyle w:val="BodyText"/>
      </w:pPr>
      <w:r w:rsidRPr="0070432D">
        <w:t>Release 1. This is the first release of this unit of competency in the AVI Aviation Training Package.</w:t>
      </w:r>
    </w:p>
    <w:p w:rsidR="00000000" w:rsidRPr="0070432D" w:rsidP="0070432D">
      <w:pPr>
        <w:pStyle w:val="Heading1"/>
      </w:pPr>
      <w:bookmarkStart w:id="2" w:name="O_666056"/>
      <w:bookmarkEnd w:id="2"/>
      <w:r w:rsidRPr="0070432D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043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32D" w:rsidP="0070432D">
            <w:pPr>
              <w:pStyle w:val="BodyText"/>
            </w:pPr>
            <w:r w:rsidRPr="0070432D">
              <w:t>This unit involves the skills and knowledge required to control an aeroplane on the ground, in complian</w:t>
            </w:r>
            <w:r w:rsidRPr="0070432D">
              <w:t xml:space="preserve">ce with relevant regulatory requirements of the Civil Aviation Safety Authority and national operating standards. </w:t>
            </w:r>
          </w:p>
          <w:p w:rsidR="00000000" w:rsidRPr="0070432D" w:rsidP="0070432D">
            <w:pPr>
              <w:pStyle w:val="BodyText"/>
            </w:pPr>
            <w:r w:rsidRPr="0070432D">
              <w:t>It includes starting and stopping an aeroplane engine, and taxiing an aeroplane.</w:t>
            </w:r>
          </w:p>
          <w:p w:rsidR="00000000" w:rsidRPr="0070432D" w:rsidP="0070432D">
            <w:pPr>
              <w:pStyle w:val="BodyText"/>
            </w:pPr>
            <w:r w:rsidRPr="0070432D">
              <w:t>This unit addresses aviation technical skill requirements (p</w:t>
            </w:r>
            <w:r w:rsidRPr="0070432D">
              <w:t>hysical, mental and task-management abilities) related to aircraft operational duties of flight crew, and contributes to safe and effective performance in complex aviation operational environments.</w:t>
            </w:r>
          </w:p>
          <w:p w:rsidR="00000000" w:rsidRPr="0070432D" w:rsidP="0070432D">
            <w:pPr>
              <w:pStyle w:val="BodyText"/>
            </w:pPr>
            <w:r w:rsidRPr="0070432D">
              <w:t>Operations are conducted as part of recreational, commerci</w:t>
            </w:r>
            <w:r w:rsidRPr="0070432D">
              <w:t>al and military aircraft activities across a variety of operational contexts within the Australian aviation industry.</w:t>
            </w:r>
          </w:p>
          <w:p w:rsidR="00000000" w:rsidRPr="0070432D" w:rsidP="0070432D">
            <w:pPr>
              <w:pStyle w:val="BodyText"/>
            </w:pPr>
            <w:r w:rsidRPr="0070432D">
              <w:t>Work is performed independently or under limited supervision within a single-pilot or multi-crew environment.</w:t>
            </w:r>
          </w:p>
          <w:p w:rsidR="00000000" w:rsidRPr="0070432D" w:rsidP="0070432D">
            <w:pPr>
              <w:pStyle w:val="BodyText"/>
            </w:pPr>
            <w:r w:rsidRPr="0070432D">
              <w:t>Licensing, legislative, regu</w:t>
            </w:r>
            <w:r w:rsidRPr="0070432D">
              <w:t>latory or certification requirements are applicable to this unit.</w:t>
            </w:r>
          </w:p>
          <w:p w:rsidR="00000000" w:rsidRPr="0070432D" w:rsidP="0070432D">
            <w:pPr>
              <w:pStyle w:val="BodyText"/>
            </w:pPr>
            <w:r w:rsidRPr="0070432D">
              <w:t>Use for Defence Aviation is to be in accordance with relevant Defence Orders, Instructions, Publications and Regulations.</w:t>
            </w:r>
          </w:p>
        </w:tc>
      </w:tr>
    </w:tbl>
    <w:p w:rsidR="007D2BAD" w:rsidP="0070432D">
      <w:pPr>
        <w:pStyle w:val="BodyText"/>
      </w:pPr>
    </w:p>
    <w:p w:rsidR="007D2BAD" w:rsidP="0070432D">
      <w:pPr>
        <w:pStyle w:val="BodyText"/>
      </w:pPr>
    </w:p>
    <w:p w:rsidR="00000000" w:rsidRPr="0070432D" w:rsidP="0070432D">
      <w:pPr>
        <w:pStyle w:val="Heading1"/>
      </w:pPr>
      <w:bookmarkStart w:id="3" w:name="O_666057"/>
      <w:bookmarkEnd w:id="3"/>
      <w:r w:rsidRPr="0070432D">
        <w:t>Pre-requisite Unit</w:t>
      </w:r>
    </w:p>
    <w:p w:rsidR="007D2BAD" w:rsidP="007D2BAD">
      <w:pPr>
        <w:pStyle w:val="BodyText"/>
      </w:pPr>
      <w:r w:rsidRPr="0070432D">
        <w:t>Not applicable.</w:t>
      </w:r>
    </w:p>
    <w:p w:rsidR="00000000" w:rsidRPr="0070432D" w:rsidP="0070432D">
      <w:pPr>
        <w:pStyle w:val="Heading1"/>
      </w:pPr>
      <w:bookmarkStart w:id="4" w:name="O_666058"/>
      <w:bookmarkEnd w:id="4"/>
      <w:r w:rsidRPr="0070432D">
        <w:t>Competency Field</w:t>
      </w:r>
    </w:p>
    <w:p w:rsidR="007D2BAD" w:rsidP="007D2BAD">
      <w:pPr>
        <w:pStyle w:val="BodyText"/>
      </w:pPr>
      <w:r w:rsidRPr="0070432D">
        <w:t>Y – Aircraft Operation and Traffic Management</w:t>
      </w:r>
    </w:p>
    <w:p w:rsidR="00000000" w:rsidRPr="0070432D" w:rsidP="0070432D">
      <w:pPr>
        <w:pStyle w:val="Heading1"/>
      </w:pPr>
      <w:bookmarkStart w:id="5" w:name="O_666059"/>
      <w:bookmarkEnd w:id="5"/>
      <w:r w:rsidRPr="0070432D">
        <w:t>Unit Sector</w:t>
      </w:r>
    </w:p>
    <w:p w:rsidR="007D2BAD" w:rsidP="007D2BAD">
      <w:pPr>
        <w:pStyle w:val="BodyText"/>
      </w:pPr>
      <w:r w:rsidRPr="0070432D">
        <w:t>Not applicable.</w:t>
      </w:r>
    </w:p>
    <w:p w:rsidR="00000000" w:rsidRPr="0070432D" w:rsidP="0070432D">
      <w:pPr>
        <w:pStyle w:val="Heading1"/>
      </w:pPr>
      <w:bookmarkStart w:id="6" w:name="O_666060"/>
      <w:bookmarkEnd w:id="6"/>
      <w:r w:rsidRPr="0070432D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7D2B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32D" w:rsidP="0070432D">
            <w:pPr>
              <w:pStyle w:val="BodyText"/>
            </w:pPr>
            <w:r w:rsidRPr="0070432D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2D">
            <w:pPr>
              <w:pStyle w:val="BodyText"/>
              <w:rPr>
                <w:lang w:val="en-NZ"/>
              </w:rPr>
            </w:pPr>
            <w:r w:rsidRPr="0070432D">
              <w:rPr>
                <w:rStyle w:val="SpecialBold"/>
              </w:rPr>
              <w:t>PERFORMANCE CRITERIA</w:t>
            </w:r>
          </w:p>
        </w:tc>
      </w:tr>
      <w:tr w:rsidTr="007D2B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2D">
            <w:pPr>
              <w:pStyle w:val="BodyText"/>
              <w:rPr>
                <w:lang w:val="en-NZ"/>
              </w:rPr>
            </w:pPr>
            <w:r w:rsidRPr="0070432D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2D">
            <w:pPr>
              <w:pStyle w:val="BodyText"/>
              <w:rPr>
                <w:lang w:val="en-NZ"/>
              </w:rPr>
            </w:pPr>
            <w:r w:rsidRPr="0070432D">
              <w:t>Performance criteria describe the performance needed to demonstrate achievement of the element.</w:t>
            </w:r>
          </w:p>
        </w:tc>
      </w:tr>
      <w:tr w:rsidTr="007D2B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32D" w:rsidP="0070432D">
            <w:pPr>
              <w:pStyle w:val="BodyText"/>
            </w:pPr>
            <w:r w:rsidRPr="0070432D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2D">
            <w:pPr>
              <w:pStyle w:val="BodyText"/>
              <w:rPr>
                <w:lang w:val="en-NZ"/>
              </w:rPr>
            </w:pPr>
            <w:r w:rsidRPr="0070432D">
              <w:rPr>
                <w:rStyle w:val="SpecialBold"/>
              </w:rPr>
              <w:t>Start and stop engine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2D">
            <w:pPr>
              <w:pStyle w:val="BodyText"/>
              <w:rPr>
                <w:lang w:val="en-NZ"/>
              </w:rPr>
            </w:pPr>
            <w:r w:rsidRPr="0070432D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2D">
            <w:pPr>
              <w:pStyle w:val="BodyText"/>
              <w:rPr>
                <w:lang w:val="en-NZ"/>
              </w:rPr>
            </w:pPr>
            <w:r w:rsidRPr="0070432D">
              <w:t>Pre-start and after-start checks are completed in accordance with aircraft flight manual (AFM)/pilot’s operating handbook (POH)</w:t>
            </w:r>
          </w:p>
        </w:tc>
      </w:tr>
      <w:tr w:rsidTr="007D2B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2D">
            <w:pPr>
              <w:pStyle w:val="BodyText"/>
              <w:rPr>
                <w:lang w:val="en-NZ"/>
              </w:rPr>
            </w:pPr>
            <w:r w:rsidRPr="0070432D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2D">
            <w:pPr>
              <w:pStyle w:val="BodyText"/>
              <w:rPr>
                <w:lang w:val="en-NZ"/>
              </w:rPr>
            </w:pPr>
            <w:r w:rsidRPr="0070432D">
              <w:t>Engine is started and shut down in accordance with AFM/POH</w:t>
            </w:r>
          </w:p>
        </w:tc>
      </w:tr>
      <w:tr w:rsidTr="007D2B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2D">
            <w:pPr>
              <w:pStyle w:val="BodyText"/>
              <w:rPr>
                <w:lang w:val="en-NZ"/>
              </w:rPr>
            </w:pPr>
            <w:r w:rsidRPr="0070432D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2D">
            <w:pPr>
              <w:pStyle w:val="BodyText"/>
              <w:rPr>
                <w:lang w:val="en-NZ"/>
              </w:rPr>
            </w:pPr>
            <w:r w:rsidRPr="0070432D">
              <w:t>Emergencies are managed in accordance with AFM/POH and regulatory requirements</w:t>
            </w:r>
          </w:p>
        </w:tc>
      </w:tr>
      <w:tr w:rsidTr="007D2B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2D">
            <w:pPr>
              <w:pStyle w:val="BodyText"/>
              <w:rPr>
                <w:lang w:val="en-NZ"/>
              </w:rPr>
            </w:pPr>
            <w:r w:rsidRPr="0070432D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2D">
            <w:pPr>
              <w:pStyle w:val="BodyText"/>
              <w:rPr>
                <w:lang w:val="en-NZ"/>
              </w:rPr>
            </w:pPr>
            <w:r w:rsidRPr="0070432D">
              <w:t>Pre-and after shutdown checks are completed in accordance with AFM/POH</w:t>
            </w:r>
          </w:p>
        </w:tc>
      </w:tr>
      <w:tr w:rsidTr="007D2B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2D">
            <w:pPr>
              <w:pStyle w:val="BodyText"/>
              <w:rPr>
                <w:lang w:val="en-NZ"/>
              </w:rPr>
            </w:pPr>
            <w:r w:rsidRPr="0070432D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2D">
            <w:pPr>
              <w:pStyle w:val="BodyText"/>
              <w:rPr>
                <w:lang w:val="en-NZ"/>
              </w:rPr>
            </w:pPr>
            <w:r w:rsidRPr="0070432D">
              <w:t>Manufacturer limitations are complied with and deviations are reported as required</w:t>
            </w:r>
          </w:p>
        </w:tc>
      </w:tr>
      <w:tr w:rsidTr="007D2B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2D">
            <w:pPr>
              <w:pStyle w:val="BodyText"/>
              <w:rPr>
                <w:lang w:val="en-NZ"/>
              </w:rPr>
            </w:pPr>
            <w:r w:rsidRPr="0070432D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2D">
            <w:pPr>
              <w:pStyle w:val="BodyText"/>
              <w:rPr>
                <w:lang w:val="en-NZ"/>
              </w:rPr>
            </w:pPr>
            <w:r w:rsidRPr="0070432D">
              <w:t>Aeroplane is positioned to ensure safety when starting engine</w:t>
            </w:r>
          </w:p>
        </w:tc>
      </w:tr>
      <w:tr w:rsidTr="007D2B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32D" w:rsidP="0070432D">
            <w:pPr>
              <w:pStyle w:val="BodyText"/>
            </w:pPr>
            <w:r w:rsidRPr="0070432D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2D">
            <w:pPr>
              <w:pStyle w:val="BodyText"/>
              <w:rPr>
                <w:lang w:val="en-NZ"/>
              </w:rPr>
            </w:pPr>
            <w:r w:rsidRPr="0070432D">
              <w:rPr>
                <w:rStyle w:val="SpecialBold"/>
              </w:rPr>
              <w:t>Taxi aeroplane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2D">
            <w:pPr>
              <w:pStyle w:val="BodyText"/>
              <w:rPr>
                <w:lang w:val="en-NZ"/>
              </w:rPr>
            </w:pPr>
            <w:r w:rsidRPr="0070432D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2D">
            <w:pPr>
              <w:pStyle w:val="BodyText"/>
              <w:rPr>
                <w:lang w:val="en-NZ"/>
              </w:rPr>
            </w:pPr>
            <w:r w:rsidRPr="0070432D">
              <w:t>Automatic terminal information service (ATIS) reports and taxi clearance are obtai</w:t>
            </w:r>
            <w:r w:rsidRPr="0070432D">
              <w:t>ned as required</w:t>
            </w:r>
          </w:p>
        </w:tc>
      </w:tr>
      <w:tr w:rsidTr="007D2B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2D">
            <w:pPr>
              <w:pStyle w:val="BodyText"/>
              <w:rPr>
                <w:lang w:val="en-NZ"/>
              </w:rPr>
            </w:pPr>
            <w:r w:rsidRPr="0070432D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2D">
            <w:pPr>
              <w:pStyle w:val="BodyText"/>
              <w:rPr>
                <w:lang w:val="en-NZ"/>
              </w:rPr>
            </w:pPr>
            <w:r w:rsidRPr="0070432D">
              <w:t>Aeroplane control and safe taxi speed is maintained in accordance with prevailing aerodrome, traffic, surface and weather conditions</w:t>
            </w:r>
          </w:p>
        </w:tc>
      </w:tr>
      <w:tr w:rsidTr="007D2B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2D">
            <w:pPr>
              <w:pStyle w:val="BodyText"/>
              <w:rPr>
                <w:lang w:val="en-NZ"/>
              </w:rPr>
            </w:pPr>
            <w:r w:rsidRPr="0070432D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2D">
            <w:pPr>
              <w:pStyle w:val="BodyText"/>
              <w:rPr>
                <w:lang w:val="en-NZ"/>
              </w:rPr>
            </w:pPr>
            <w:r w:rsidRPr="0070432D">
              <w:t>Brake serviceability and functionality checks are performed clear of conflicting traffic and other hazards to confirm serviceability</w:t>
            </w:r>
          </w:p>
        </w:tc>
      </w:tr>
      <w:tr w:rsidTr="007D2B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2D">
            <w:pPr>
              <w:pStyle w:val="BodyText"/>
              <w:rPr>
                <w:lang w:val="en-NZ"/>
              </w:rPr>
            </w:pPr>
            <w:r w:rsidRPr="0070432D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2D">
            <w:pPr>
              <w:pStyle w:val="BodyText"/>
              <w:rPr>
                <w:lang w:val="en-NZ"/>
              </w:rPr>
            </w:pPr>
            <w:r w:rsidRPr="0070432D">
              <w:t>Instrument checks are conducted and altimeter settings are adjusted to confirm serviceability prior to aircraft depa</w:t>
            </w:r>
            <w:r w:rsidRPr="0070432D">
              <w:t>rture</w:t>
            </w:r>
          </w:p>
        </w:tc>
      </w:tr>
      <w:tr w:rsidTr="007D2B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2D">
            <w:pPr>
              <w:pStyle w:val="BodyText"/>
              <w:rPr>
                <w:lang w:val="en-NZ"/>
              </w:rPr>
            </w:pPr>
            <w:r w:rsidRPr="0070432D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2D">
            <w:pPr>
              <w:pStyle w:val="BodyText"/>
              <w:rPr>
                <w:lang w:val="en-NZ"/>
              </w:rPr>
            </w:pPr>
            <w:r w:rsidRPr="0070432D">
              <w:t>Engine handling and braking on the ground is in accordance with AFM/POH</w:t>
            </w:r>
          </w:p>
        </w:tc>
      </w:tr>
      <w:tr w:rsidTr="007D2B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2D">
            <w:pPr>
              <w:pStyle w:val="BodyText"/>
              <w:rPr>
                <w:lang w:val="en-NZ"/>
              </w:rPr>
            </w:pPr>
            <w:r w:rsidRPr="0070432D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2D">
            <w:pPr>
              <w:pStyle w:val="BodyText"/>
              <w:rPr>
                <w:lang w:val="en-NZ"/>
              </w:rPr>
            </w:pPr>
            <w:r w:rsidRPr="0070432D">
              <w:t>Airfield markings/lights/signals/indicators are interpreted and complied with</w:t>
            </w:r>
          </w:p>
        </w:tc>
      </w:tr>
      <w:tr w:rsidTr="007D2B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2D">
            <w:pPr>
              <w:pStyle w:val="BodyText"/>
              <w:rPr>
                <w:lang w:val="en-NZ"/>
              </w:rPr>
            </w:pPr>
            <w:r w:rsidRPr="0070432D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2D">
            <w:pPr>
              <w:pStyle w:val="BodyText"/>
              <w:rPr>
                <w:lang w:val="en-NZ"/>
              </w:rPr>
            </w:pPr>
            <w:r w:rsidRPr="0070432D">
              <w:t>Lookout is maintained and right-of-way rules are adhered to while complying with applicable air traffic control (ATC) or marshalling instructions</w:t>
            </w:r>
          </w:p>
        </w:tc>
      </w:tr>
      <w:tr w:rsidTr="007D2B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2D">
            <w:pPr>
              <w:pStyle w:val="BodyText"/>
              <w:rPr>
                <w:lang w:val="en-NZ"/>
              </w:rPr>
            </w:pPr>
            <w:r w:rsidRPr="0070432D">
              <w:t>2.8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2D">
            <w:pPr>
              <w:pStyle w:val="BodyText"/>
              <w:rPr>
                <w:lang w:val="en-NZ"/>
              </w:rPr>
            </w:pPr>
            <w:r w:rsidRPr="0070432D">
              <w:t xml:space="preserve">Adverse effect of propeller slipstream or jet wash on other </w:t>
            </w:r>
            <w:r w:rsidRPr="0070432D">
              <w:t>aeroplanes, aerodrome facilities and person</w:t>
            </w:r>
            <w:r w:rsidRPr="0070432D">
              <w:t>nel is avoided</w:t>
            </w:r>
          </w:p>
        </w:tc>
      </w:tr>
      <w:tr w:rsidTr="007D2B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2D">
            <w:pPr>
              <w:pStyle w:val="BodyText"/>
              <w:rPr>
                <w:lang w:val="en-NZ"/>
              </w:rPr>
            </w:pPr>
            <w:r w:rsidRPr="0070432D">
              <w:t>2.9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32D" w:rsidP="0070432D">
            <w:pPr>
              <w:pStyle w:val="BodyText"/>
            </w:pPr>
            <w:r w:rsidRPr="0070432D">
              <w:t>Taxi path is inspected when surface conditions are obscured</w:t>
            </w:r>
          </w:p>
        </w:tc>
      </w:tr>
    </w:tbl>
    <w:p w:rsidR="007D2BAD" w:rsidP="0070432D">
      <w:pPr>
        <w:pStyle w:val="BodyText"/>
      </w:pPr>
    </w:p>
    <w:p w:rsidR="007D2BAD" w:rsidP="0070432D">
      <w:pPr>
        <w:pStyle w:val="BodyText"/>
      </w:pPr>
    </w:p>
    <w:p w:rsidR="00000000" w:rsidRPr="0070432D" w:rsidP="0070432D">
      <w:pPr>
        <w:pStyle w:val="Heading1"/>
      </w:pPr>
      <w:bookmarkStart w:id="7" w:name="O_666061"/>
      <w:bookmarkEnd w:id="7"/>
      <w:r w:rsidRPr="0070432D">
        <w:t>Foundation Skills</w:t>
      </w:r>
    </w:p>
    <w:p w:rsidR="007D2BAD" w:rsidP="007D2BAD">
      <w:pPr>
        <w:pStyle w:val="BodyText"/>
      </w:pPr>
      <w:r w:rsidRPr="0070432D">
        <w:t>Foundation skills essential to performance are explicit in the performance criteria of this unit of competency.</w:t>
      </w:r>
    </w:p>
    <w:p w:rsidR="00000000" w:rsidRPr="0070432D" w:rsidP="0070432D">
      <w:pPr>
        <w:pStyle w:val="Heading1"/>
      </w:pPr>
      <w:bookmarkStart w:id="8" w:name="O_666062"/>
      <w:bookmarkEnd w:id="8"/>
      <w:r w:rsidRPr="0070432D">
        <w:t>Range of Conditions</w:t>
      </w:r>
    </w:p>
    <w:p w:rsidR="007D2BAD" w:rsidP="007D2BAD">
      <w:pPr>
        <w:pStyle w:val="BodyText"/>
      </w:pPr>
      <w:r w:rsidRPr="0070432D">
        <w:t>Range is restricted to essential operating conditions and any other variables essential to the work environment.</w:t>
      </w:r>
    </w:p>
    <w:p w:rsidR="00000000" w:rsidRPr="0070432D" w:rsidP="0070432D">
      <w:pPr>
        <w:pStyle w:val="Heading1"/>
      </w:pPr>
      <w:bookmarkStart w:id="9" w:name="O_666063"/>
      <w:bookmarkEnd w:id="9"/>
      <w:r w:rsidRPr="0070432D">
        <w:t>Unit Mapping Information</w:t>
      </w:r>
    </w:p>
    <w:p w:rsidR="007D2BAD" w:rsidP="007D2BAD">
      <w:pPr>
        <w:pStyle w:val="BodyText"/>
      </w:pPr>
      <w:r w:rsidRPr="0070432D">
        <w:t>This unit replaces and is equivalent to AVIY4001B Control aeroplane on the groun</w:t>
      </w:r>
      <w:r w:rsidRPr="0070432D">
        <w:t>d.</w:t>
      </w:r>
    </w:p>
    <w:p w:rsidR="00000000" w:rsidRPr="0070432D" w:rsidP="0070432D">
      <w:pPr>
        <w:pStyle w:val="Heading1"/>
      </w:pPr>
      <w:bookmarkStart w:id="10" w:name="O_666070"/>
      <w:bookmarkEnd w:id="10"/>
      <w:r w:rsidRPr="0070432D">
        <w:t>Links</w:t>
      </w:r>
    </w:p>
    <w:p w:rsidR="00000000" w:rsidRPr="0070432D" w:rsidP="007D2BAD">
      <w:pPr>
        <w:pStyle w:val="BodyText"/>
      </w:pPr>
      <w:r w:rsidRPr="0070432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6E675F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70432D" w:rsidP="0070432D"/>
    <w:sectPr w:rsidSect="0070432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3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32D" w:rsidRPr="007D2BAD" w:rsidP="007D2B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3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BAD" w:rsidP="007043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2BAD" w:rsidP="007043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D2BAD" w:rsidP="007043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3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B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432D" w:rsidRPr="007D2BAD" w:rsidP="007D2B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3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BAD" w:rsidRPr="002D2AF8" w:rsidP="007043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AVIY4001 Control aeroplane on the ground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7D2BAD" w:rsidP="007043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3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43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43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43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43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43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43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43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43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43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43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432D"/>
  </w:style>
  <w:style w:type="character" w:customStyle="1" w:styleId="Heading1Char">
    <w:name w:val="Heading 1 Char"/>
    <w:basedOn w:val="DefaultParagraphFont"/>
    <w:link w:val="Heading1"/>
    <w:rsid w:val="007043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43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432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0432D"/>
    <w:rPr>
      <w:b/>
      <w:spacing w:val="0"/>
    </w:rPr>
  </w:style>
  <w:style w:type="paragraph" w:customStyle="1" w:styleId="SuperHeading">
    <w:name w:val="SuperHeading"/>
    <w:basedOn w:val="Normal"/>
    <w:rsid w:val="007043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43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43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43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43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43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43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43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43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43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43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43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43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43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43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43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43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43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43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43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432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0432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043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43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43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43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43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43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43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43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43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43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43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43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43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43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432D"/>
    <w:rPr>
      <w:i/>
    </w:rPr>
  </w:style>
  <w:style w:type="paragraph" w:styleId="Caption">
    <w:name w:val="caption"/>
    <w:basedOn w:val="BodyText"/>
    <w:next w:val="Normal"/>
    <w:qFormat/>
    <w:rsid w:val="007043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43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43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432D"/>
  </w:style>
  <w:style w:type="paragraph" w:styleId="TableofFigures">
    <w:name w:val="table of figures"/>
    <w:basedOn w:val="Normal"/>
    <w:next w:val="Normal"/>
    <w:semiHidden/>
    <w:rsid w:val="007043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432D"/>
    <w:pPr>
      <w:numPr>
        <w:numId w:val="9"/>
      </w:numPr>
    </w:pPr>
  </w:style>
  <w:style w:type="character" w:customStyle="1" w:styleId="WingdingSymbols">
    <w:name w:val="Wingding Symbols"/>
    <w:rsid w:val="0070432D"/>
    <w:rPr>
      <w:rFonts w:ascii="Wingdings" w:hAnsi="Wingdings"/>
    </w:rPr>
  </w:style>
  <w:style w:type="paragraph" w:customStyle="1" w:styleId="TableHeading">
    <w:name w:val="Table Heading"/>
    <w:basedOn w:val="HeadingBase"/>
    <w:rsid w:val="007043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432D"/>
    <w:rPr>
      <w:color w:val="0033CC"/>
      <w:u w:val="none"/>
    </w:rPr>
  </w:style>
  <w:style w:type="paragraph" w:customStyle="1" w:styleId="BodyTextRight">
    <w:name w:val="Body Text Right"/>
    <w:basedOn w:val="BodyText"/>
    <w:rsid w:val="007043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43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432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43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43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43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432D"/>
    <w:rPr>
      <w:sz w:val="32"/>
    </w:rPr>
  </w:style>
  <w:style w:type="paragraph" w:customStyle="1" w:styleId="HeadingProcedure">
    <w:name w:val="Heading Procedure"/>
    <w:basedOn w:val="HeadingBase"/>
    <w:next w:val="Normal"/>
    <w:rsid w:val="007043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432D"/>
    <w:pPr>
      <w:spacing w:before="60" w:after="60"/>
    </w:pPr>
  </w:style>
  <w:style w:type="paragraph" w:styleId="ListContinue">
    <w:name w:val="List Continue"/>
    <w:basedOn w:val="List"/>
    <w:rsid w:val="0070432D"/>
    <w:pPr>
      <w:ind w:firstLine="0"/>
    </w:pPr>
  </w:style>
  <w:style w:type="paragraph" w:customStyle="1" w:styleId="ListNote">
    <w:name w:val="List Note"/>
    <w:basedOn w:val="List"/>
    <w:rsid w:val="007043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43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43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432D"/>
    <w:rPr>
      <w:rFonts w:ascii="Courier New" w:hAnsi="Courier New"/>
    </w:rPr>
  </w:style>
  <w:style w:type="paragraph" w:customStyle="1" w:styleId="NoteBullet">
    <w:name w:val="Note Bullet"/>
    <w:basedOn w:val="Note"/>
    <w:rsid w:val="007043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43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43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43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43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43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43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432D"/>
    <w:rPr>
      <w:b/>
      <w:smallCaps/>
    </w:rPr>
  </w:style>
  <w:style w:type="paragraph" w:customStyle="1" w:styleId="TableListNumber">
    <w:name w:val="Table List Number"/>
    <w:basedOn w:val="ListNumber"/>
    <w:rsid w:val="007043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43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432D"/>
    <w:pPr>
      <w:numPr>
        <w:numId w:val="7"/>
      </w:numPr>
    </w:pPr>
  </w:style>
  <w:style w:type="paragraph" w:customStyle="1" w:styleId="ListAlpha2">
    <w:name w:val="List Alpha 2"/>
    <w:basedOn w:val="List2"/>
    <w:rsid w:val="0070432D"/>
    <w:pPr>
      <w:numPr>
        <w:numId w:val="6"/>
      </w:numPr>
    </w:pPr>
  </w:style>
  <w:style w:type="paragraph" w:styleId="List2">
    <w:name w:val="List 2"/>
    <w:basedOn w:val="BodyText"/>
    <w:rsid w:val="007043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43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43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43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43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432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0432D"/>
    <w:pPr>
      <w:numPr>
        <w:numId w:val="2"/>
      </w:numPr>
    </w:pPr>
  </w:style>
  <w:style w:type="paragraph" w:styleId="ListContinue2">
    <w:name w:val="List Continue 2"/>
    <w:basedOn w:val="List2"/>
    <w:rsid w:val="0070432D"/>
    <w:pPr>
      <w:ind w:firstLine="0"/>
    </w:pPr>
  </w:style>
  <w:style w:type="paragraph" w:styleId="ListContinue3">
    <w:name w:val="List Continue 3"/>
    <w:basedOn w:val="List3"/>
    <w:rsid w:val="0070432D"/>
    <w:pPr>
      <w:ind w:left="1021" w:firstLine="0"/>
    </w:pPr>
  </w:style>
  <w:style w:type="paragraph" w:styleId="ListContinue4">
    <w:name w:val="List Continue 4"/>
    <w:basedOn w:val="List4"/>
    <w:rsid w:val="0070432D"/>
    <w:pPr>
      <w:ind w:firstLine="0"/>
    </w:pPr>
  </w:style>
  <w:style w:type="paragraph" w:styleId="ListContinue5">
    <w:name w:val="List Continue 5"/>
    <w:basedOn w:val="List5"/>
    <w:rsid w:val="0070432D"/>
    <w:pPr>
      <w:ind w:firstLine="0"/>
    </w:pPr>
  </w:style>
  <w:style w:type="paragraph" w:styleId="ListNumber3">
    <w:name w:val="List Number 3"/>
    <w:basedOn w:val="List3"/>
    <w:rsid w:val="0070432D"/>
    <w:pPr>
      <w:numPr>
        <w:numId w:val="3"/>
      </w:numPr>
    </w:pPr>
  </w:style>
  <w:style w:type="paragraph" w:styleId="ListNumber4">
    <w:name w:val="List Number 4"/>
    <w:basedOn w:val="List4"/>
    <w:rsid w:val="0070432D"/>
    <w:pPr>
      <w:numPr>
        <w:numId w:val="4"/>
      </w:numPr>
    </w:pPr>
  </w:style>
  <w:style w:type="paragraph" w:styleId="ListNumber5">
    <w:name w:val="List Number 5"/>
    <w:basedOn w:val="List5"/>
    <w:rsid w:val="0070432D"/>
    <w:pPr>
      <w:numPr>
        <w:numId w:val="5"/>
      </w:numPr>
    </w:pPr>
  </w:style>
  <w:style w:type="paragraph" w:styleId="BlockText">
    <w:name w:val="Block Text"/>
    <w:basedOn w:val="Normal"/>
    <w:rsid w:val="007043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43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432D"/>
    <w:rPr>
      <w:sz w:val="16"/>
      <w:vertAlign w:val="superscript"/>
    </w:rPr>
  </w:style>
  <w:style w:type="character" w:customStyle="1" w:styleId="Symbols">
    <w:name w:val="Symbols"/>
    <w:basedOn w:val="DefaultParagraphFont"/>
    <w:rsid w:val="0070432D"/>
    <w:rPr>
      <w:rFonts w:ascii="Symbol" w:hAnsi="Symbol"/>
    </w:rPr>
  </w:style>
  <w:style w:type="character" w:customStyle="1" w:styleId="MenuOptions">
    <w:name w:val="Menu Options"/>
    <w:basedOn w:val="DefaultParagraphFont"/>
    <w:rsid w:val="007043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432D"/>
    <w:rPr>
      <w:b/>
    </w:rPr>
  </w:style>
  <w:style w:type="character" w:customStyle="1" w:styleId="Underlined">
    <w:name w:val="Underlined"/>
    <w:basedOn w:val="DefaultParagraphFont"/>
    <w:rsid w:val="0070432D"/>
    <w:rPr>
      <w:u w:val="single"/>
    </w:rPr>
  </w:style>
  <w:style w:type="paragraph" w:customStyle="1" w:styleId="TableBodyTextRight">
    <w:name w:val="Table Body Text Right"/>
    <w:basedOn w:val="TableBodyText"/>
    <w:rsid w:val="007043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432D"/>
    <w:rPr>
      <w:sz w:val="18"/>
    </w:rPr>
  </w:style>
  <w:style w:type="paragraph" w:customStyle="1" w:styleId="BodySmallRight">
    <w:name w:val="Body Small Right"/>
    <w:basedOn w:val="BodyTextRight"/>
    <w:rsid w:val="0070432D"/>
    <w:rPr>
      <w:sz w:val="18"/>
      <w:szCs w:val="18"/>
    </w:rPr>
  </w:style>
  <w:style w:type="paragraph" w:customStyle="1" w:styleId="MarginEdition">
    <w:name w:val="Margin Edition"/>
    <w:basedOn w:val="MarginNote"/>
    <w:rsid w:val="007043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432D"/>
    <w:rPr>
      <w:sz w:val="2"/>
      <w:szCs w:val="2"/>
    </w:rPr>
  </w:style>
  <w:style w:type="character" w:customStyle="1" w:styleId="Small">
    <w:name w:val="Small"/>
    <w:basedOn w:val="DefaultParagraphFont"/>
    <w:rsid w:val="0070432D"/>
    <w:rPr>
      <w:sz w:val="16"/>
    </w:rPr>
  </w:style>
  <w:style w:type="paragraph" w:customStyle="1" w:styleId="WideTable">
    <w:name w:val="Wide Table"/>
    <w:basedOn w:val="Normal"/>
    <w:rsid w:val="007043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432D"/>
  </w:style>
  <w:style w:type="paragraph" w:styleId="Quote">
    <w:name w:val="Quote"/>
    <w:basedOn w:val="Heading1"/>
    <w:link w:val="QuoteChar"/>
    <w:qFormat/>
    <w:rsid w:val="007043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43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432D"/>
    <w:pPr>
      <w:pageBreakBefore/>
    </w:pPr>
  </w:style>
  <w:style w:type="paragraph" w:customStyle="1" w:styleId="Border">
    <w:name w:val="Border"/>
    <w:basedOn w:val="Normal"/>
    <w:qFormat/>
    <w:rsid w:val="007043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43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43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43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43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43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43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43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43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432D"/>
    <w:rPr>
      <w:u w:val="single"/>
    </w:rPr>
  </w:style>
  <w:style w:type="character" w:customStyle="1" w:styleId="BoldandItalics">
    <w:name w:val="Bold and Italics"/>
    <w:qFormat/>
    <w:rsid w:val="0070432D"/>
    <w:rPr>
      <w:b/>
      <w:i/>
      <w:u w:val="none"/>
    </w:rPr>
  </w:style>
  <w:style w:type="paragraph" w:styleId="BalloonText">
    <w:name w:val="Balloon Text"/>
    <w:basedOn w:val="Normal"/>
    <w:link w:val="BalloonTextChar"/>
    <w:rsid w:val="007043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43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43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43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43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43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432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D2B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3392</Characters>
  <Application>Microsoft Office Word</Application>
  <DocSecurity>0</DocSecurity>
  <Lines>147</Lines>
  <Paragraphs>79</Paragraphs>
  <ScaleCrop>false</ScaleCrop>
  <Company>Author-it Software Corporation Ltd.</Company>
  <LinksUpToDate>false</LinksUpToDate>
  <CharactersWithSpaces>3841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AVIY4001 Control aeroplane on the ground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2019-01-31T04:57:00Z</dcterms:created>
  <dcterms:modified xsi:type="dcterms:W3CDTF">2019-01-31T04:57:00Z</dcterms:modified>
</cp:coreProperties>
</file>