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A67" w:rsidP="00256A67">
      <w:pPr>
        <w:pStyle w:val="Title"/>
      </w:pPr>
      <w:r>
        <w:fldChar w:fldCharType="begin"/>
      </w:r>
      <w:r>
        <w:instrText xml:space="preserve"> TITLE   \* MERGEFORMAT </w:instrText>
      </w:r>
      <w:r>
        <w:fldChar w:fldCharType="separate"/>
      </w:r>
      <w:r>
        <w:t>AVIY0095 Conduct winching operations</w:t>
      </w:r>
      <w:r>
        <w:fldChar w:fldCharType="end"/>
      </w:r>
    </w:p>
    <w:p w:rsidR="00256A67" w:rsidP="00256A67">
      <w:pPr>
        <w:pStyle w:val="Version"/>
        <w:sectPr w:rsidSect="00F129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9AC" w:rsidP="00F129AC">
      <w:pPr>
        <w:pStyle w:val="SuperHeading"/>
      </w:pPr>
      <w:r w:rsidRPr="00F129AC">
        <w:t>AVIY0095 Conduct winching operations</w:t>
      </w:r>
    </w:p>
    <w:p w:rsidR="00000000" w:rsidRPr="00F129AC" w:rsidP="00F129AC">
      <w:pPr>
        <w:pStyle w:val="Heading1"/>
      </w:pPr>
      <w:bookmarkStart w:id="1" w:name="O_1297119"/>
      <w:bookmarkEnd w:id="1"/>
      <w:r w:rsidRPr="00F129AC">
        <w:t>Modification History</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Release 1. This is the first release of this unit of competency in the AVI Aviation Training Package.</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2" w:name="O_1297120"/>
      <w:bookmarkEnd w:id="2"/>
      <w:r w:rsidRPr="00F129AC">
        <w:t>Application</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This unit involves the skills and knowledge required to conduct winching operations from a helicopte</w:t>
            </w:r>
            <w:r w:rsidRPr="00F129AC">
              <w:t>r in compliance with relevant regulatory requirements of the Civil Aviation Safety Authority (CASA) and national operating standards.</w:t>
            </w:r>
          </w:p>
          <w:p w:rsidR="00000000" w:rsidRPr="00F129AC" w:rsidP="00F129AC">
            <w:pPr>
              <w:pStyle w:val="BodyText"/>
            </w:pPr>
            <w:r w:rsidRPr="00F129AC">
              <w:t>It includes preparing for, performing and concluding winch operations. It also includes assessing winch site, developing w</w:t>
            </w:r>
            <w:r w:rsidRPr="00F129AC">
              <w:t xml:space="preserve">inch plan and responding to winch emergencies and abnormal situations. </w:t>
            </w:r>
          </w:p>
          <w:p w:rsidR="00000000" w:rsidRPr="00F129AC" w:rsidP="00F129AC">
            <w:pPr>
              <w:pStyle w:val="BodyText"/>
            </w:pPr>
            <w:r w:rsidRPr="00F129AC">
              <w:t>This unit addresses aviation technical skill requirements (physical, mental and task-management abilities) related to aircraft operational duties of flight crew and contributes to safe</w:t>
            </w:r>
            <w:r w:rsidRPr="00F129AC">
              <w:t xml:space="preserve"> and effective performance in complex aviation operational environments.</w:t>
            </w:r>
          </w:p>
          <w:p w:rsidR="00000000" w:rsidRPr="00F129AC" w:rsidP="00F129AC">
            <w:pPr>
              <w:pStyle w:val="BodyText"/>
            </w:pPr>
            <w:r w:rsidRPr="00F129AC">
              <w:t>Operations are conducted across a variety of operational contexts within the Australian aviation industry.</w:t>
            </w:r>
          </w:p>
          <w:p w:rsidR="00000000" w:rsidRPr="00F129AC" w:rsidP="00F129AC">
            <w:pPr>
              <w:pStyle w:val="BodyText"/>
            </w:pPr>
            <w:r w:rsidRPr="00F129AC">
              <w:t>Licensing, legislative, regulatory or certification requirements are applica</w:t>
            </w:r>
            <w:r w:rsidRPr="00F129AC">
              <w:t>ble to this unit.</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3" w:name="O_1297121"/>
      <w:bookmarkEnd w:id="3"/>
      <w:r w:rsidRPr="00F129AC">
        <w:t>Pre-requisite Unit</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Not applicable.</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4" w:name="O_1297122"/>
      <w:bookmarkEnd w:id="4"/>
      <w:r w:rsidRPr="00F129AC">
        <w:t>Competency Field</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Y – Aircraft Operation and Traffic Management</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5" w:name="O_1297123"/>
      <w:bookmarkEnd w:id="5"/>
      <w:r w:rsidRPr="00F129AC">
        <w:t>Unit Sector</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Not applicable.</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6" w:name="O_1297124"/>
      <w:bookmarkEnd w:id="6"/>
      <w:r w:rsidRPr="00F129AC">
        <w:t>Elements and Performance Criteria</w:t>
      </w:r>
    </w:p>
    <w:tbl>
      <w:tblPr>
        <w:tblW w:w="0" w:type="auto"/>
        <w:tblCellMar>
          <w:left w:w="62" w:type="dxa"/>
          <w:right w:w="62" w:type="dxa"/>
        </w:tblCellMar>
        <w:tblLook w:val="0000"/>
      </w:tblPr>
      <w:tblGrid>
        <w:gridCol w:w="371"/>
        <w:gridCol w:w="2651"/>
        <w:gridCol w:w="796"/>
        <w:gridCol w:w="5378"/>
      </w:tblGrid>
      <w:tr w:rsidTr="00256A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PERFORMANCE CRITERIA</w:t>
            </w:r>
          </w:p>
        </w:tc>
      </w:tr>
      <w:tr w:rsidTr="00256A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Performance criteria describe the performance needed to demonstrate achievement of the element.</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 xml:space="preserve">1 </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Prepare for winch operations</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 xml:space="preserve">Operation and task information is obtained from communications centre, briefing from supervisor or other sources </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Winching equipment is prepared and resources identified and selected based on task information received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Anticipated situational and environmental hazards are discussed with crew members and incorporated into the winch plan</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 is prepared and checked for correct operation</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Assess winch site</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Risk assessment on situational and environmental haza</w:t>
            </w:r>
            <w:r w:rsidRPr="00F129AC">
              <w:t xml:space="preserve">rds is conducted and control measures applied to ensure safety of self and others  </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Requests for additional personnel or specialist equipment for the winching are communicated as required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Develop winch plan</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Wind speed and direction are determined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Approach and overshoot paths are determined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 equipment and techniques suitable to the environment are identified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Personal capabilities and</w:t>
            </w:r>
            <w:r w:rsidRPr="00F129AC">
              <w:t xml:space="preserve"> limitations of self and other team members are considered in the development of the winch plan</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Primary and alternate winch plans are developed based on situational risk assessment</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4</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Perform winch operations</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Helicopter is manoeuvred to the most appropriate hover position to perform safe winching operations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Management of winching equipment and personnel in normal winching situations are conducted in accordance with workplace procedures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Aircraft op</w:t>
            </w:r>
            <w:r w:rsidRPr="00F129AC">
              <w:t>erational and control checks are conducted as required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 xml:space="preserve"> Communication with team members is maintained during winching operation in accordance with workplace procedures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Winching personnel or stores are deployed, monitored, retrieved and secured in accordance with workplace procedures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Alternate winch plans are implemented when required</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5</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Respond to winch emergencies and abnormal situations</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 emergencies and</w:t>
            </w:r>
            <w:r w:rsidRPr="00F129AC">
              <w:t xml:space="preserve"> abnormal situations are identified, diagnosed and communicated to other flight crew</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 emergency or remedial actions are undertaken to maintain safety of flight in accordance with workplace procedures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6</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rPr>
                <w:rStyle w:val="SpecialBold"/>
              </w:rPr>
              <w:t>Conclude winch operations</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Equipment i</w:t>
            </w:r>
            <w:r w:rsidRPr="00F129AC">
              <w:t>s recovered, cleaned and maintained in accordance with manufacturer guidelines and workplace procedures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Winch is secured and checked for serviceability</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t>Post-flight documentation is completed in accordance with workplace procedures</w:t>
            </w:r>
          </w:p>
        </w:tc>
      </w:tr>
      <w:tr w:rsidTr="00256A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129AC">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129AC">
            <w:pPr>
              <w:pStyle w:val="BodyText"/>
              <w:rPr>
                <w:lang w:val="en-NZ"/>
              </w:rPr>
            </w:pPr>
            <w:r w:rsidRPr="00F129AC">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Debrief is conducted in accordance with workplace procedures</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7" w:name="O_1297125"/>
      <w:bookmarkEnd w:id="7"/>
      <w:r w:rsidRPr="00F129AC">
        <w:t>Foundation Skills</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Foundation skills essential to performance are explicit in the performance criteria of this unit of competency.</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8" w:name="O_1297126"/>
      <w:bookmarkEnd w:id="8"/>
      <w:r w:rsidRPr="00F129AC">
        <w:t>Range of Conditions</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Range is restricted to essential operating conditions and any other variables essential to the work environment.</w:t>
            </w:r>
          </w:p>
          <w:p w:rsidR="00000000" w:rsidRPr="00F129AC" w:rsidP="00F129AC">
            <w:pPr>
              <w:pStyle w:val="BodyText"/>
            </w:pPr>
            <w:r w:rsidRPr="00F129AC">
              <w:t>Non-essential conditions may be found in the Companion Volume Implementation Guide.</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9" w:name="O_1297127"/>
      <w:bookmarkEnd w:id="9"/>
      <w:r w:rsidRPr="00F129AC">
        <w:t>Unit Mapping Information</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This unit rep</w:t>
            </w:r>
            <w:r w:rsidRPr="00F129AC">
              <w:t>laces but is not equivalent to AVIY0066 Conduct hoisting operations.</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10" w:name="O_1297134"/>
      <w:bookmarkEnd w:id="10"/>
      <w:r w:rsidRPr="00F129AC">
        <w:t>Links</w:t>
      </w:r>
    </w:p>
    <w:p w:rsidR="00000000" w:rsidRPr="00F129AC" w:rsidP="00256A67">
      <w:pPr>
        <w:pStyle w:val="BodyText"/>
      </w:pPr>
      <w:r w:rsidRPr="00F129A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03DB6">
        <w:rPr>
          <w:rStyle w:val="Hyperlink"/>
        </w:rPr>
        <w:t>https://vetnet.gov.au/Pages/TrainingDocs.aspx?q=4725260a-0af3-4daf-912b-ef1c2f3e5816</w:t>
      </w:r>
      <w:r>
        <w:fldChar w:fldCharType="end"/>
      </w:r>
    </w:p>
    <w:p w:rsidR="00000000" w:rsidRPr="00F129AC" w:rsidP="00256A67">
      <w:pPr>
        <w:pStyle w:val="BodyText"/>
        <w:sectPr w:rsidSect="00F129AC">
          <w:headerReference w:type="default" r:id="rId10"/>
          <w:footerReference w:type="default" r:id="rId11"/>
          <w:pgSz w:w="11908" w:h="16833"/>
          <w:pgMar w:top="1702" w:right="1418" w:bottom="1702" w:left="1418" w:header="992" w:footer="992" w:gutter="0"/>
          <w:cols w:space="720"/>
          <w:noEndnote/>
          <w:docGrid w:linePitch="299"/>
        </w:sectPr>
      </w:pPr>
    </w:p>
    <w:p w:rsidR="00000000" w:rsidRPr="00F129AC" w:rsidP="00F129AC">
      <w:pPr>
        <w:pStyle w:val="SuperHeading"/>
      </w:pPr>
      <w:r w:rsidRPr="00F129AC">
        <w:t>Assessment Requirements for AVIY0095 Conduct winching operations</w:t>
      </w:r>
    </w:p>
    <w:p w:rsidR="00000000" w:rsidRPr="00F129AC" w:rsidP="00F129AC">
      <w:pPr>
        <w:pStyle w:val="Heading1"/>
      </w:pPr>
      <w:bookmarkStart w:id="11" w:name="O_1297129"/>
      <w:bookmarkEnd w:id="11"/>
      <w:r w:rsidRPr="00F129AC">
        <w:t>Modification History</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Release 1. This is the first release of this unit of competency in the AVI Aviation Training Package.</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12" w:name="O_1297130"/>
      <w:bookmarkEnd w:id="12"/>
      <w:r w:rsidRPr="00F129AC">
        <w:t>Performance Evidence</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Evidence required to demonstrate competence in this unit must be relevant to and satisfy all of the requirements of the elements, performance criteria and range of conditions on at least one occasion and include:</w:t>
            </w:r>
          </w:p>
          <w:p w:rsidR="00000000" w:rsidRPr="00F129AC" w:rsidP="00F129AC">
            <w:pPr>
              <w:pStyle w:val="ListBullet"/>
            </w:pPr>
            <w:r w:rsidRPr="00F129AC">
              <w:t>app</w:t>
            </w:r>
            <w:r w:rsidRPr="00F129AC">
              <w:t>lying crew resource management principles</w:t>
            </w:r>
          </w:p>
          <w:p w:rsidR="00000000" w:rsidRPr="00F129AC" w:rsidP="00F129AC">
            <w:pPr>
              <w:pStyle w:val="ListBullet"/>
            </w:pPr>
            <w:r w:rsidRPr="00F129AC">
              <w:t>applying precautions and required action to minimise, control or eliminate identified hazards</w:t>
            </w:r>
          </w:p>
          <w:p w:rsidR="00000000" w:rsidRPr="00F129AC" w:rsidP="00F129AC">
            <w:pPr>
              <w:pStyle w:val="ListBullet"/>
            </w:pPr>
            <w:r w:rsidRPr="00F129AC">
              <w:t>applying relevant legislation and workplace procedures</w:t>
            </w:r>
          </w:p>
          <w:p w:rsidR="00000000" w:rsidRPr="00F129AC" w:rsidP="00F129AC">
            <w:pPr>
              <w:pStyle w:val="ListBullet"/>
            </w:pPr>
            <w:r w:rsidRPr="00F129AC">
              <w:t>assembling winching equipment</w:t>
            </w:r>
          </w:p>
          <w:p w:rsidR="00000000" w:rsidRPr="00F129AC" w:rsidP="00F129AC">
            <w:pPr>
              <w:pStyle w:val="ListBullet"/>
            </w:pPr>
            <w:r w:rsidRPr="00F129AC">
              <w:t>completing relevant documentation</w:t>
            </w:r>
          </w:p>
          <w:p w:rsidR="00000000" w:rsidRPr="00F129AC" w:rsidP="00F129AC">
            <w:pPr>
              <w:pStyle w:val="ListBullet"/>
            </w:pPr>
            <w:r w:rsidRPr="00F129AC">
              <w:t>d</w:t>
            </w:r>
            <w:r w:rsidRPr="00F129AC">
              <w:t>etermining wind speed and direction</w:t>
            </w:r>
          </w:p>
          <w:p w:rsidR="00000000" w:rsidRPr="00F129AC" w:rsidP="00F129AC">
            <w:pPr>
              <w:pStyle w:val="ListBullet"/>
            </w:pPr>
            <w:r w:rsidRPr="00F129AC">
              <w:t>maintaining situational awareness</w:t>
            </w:r>
          </w:p>
          <w:p w:rsidR="00000000" w:rsidRPr="00F129AC" w:rsidP="00F129AC">
            <w:pPr>
              <w:pStyle w:val="ListBullet"/>
            </w:pPr>
            <w:r w:rsidRPr="00F129AC">
              <w:t>modifying activities depending on operational contingencies, risk situations and environments</w:t>
            </w:r>
          </w:p>
          <w:p w:rsidR="00000000" w:rsidRPr="00F129AC" w:rsidP="00F129AC">
            <w:pPr>
              <w:pStyle w:val="ListBullet"/>
            </w:pPr>
            <w:r w:rsidRPr="00F129AC">
              <w:t>operating winch and associated primary and alternate winch controls</w:t>
            </w:r>
          </w:p>
          <w:p w:rsidR="00000000" w:rsidRPr="00F129AC" w:rsidP="00F129AC">
            <w:pPr>
              <w:pStyle w:val="ListBullet"/>
            </w:pPr>
            <w:r w:rsidRPr="00F129AC">
              <w:t>reporting and rectifying identified problems, faults or malfunctions promptly</w:t>
            </w:r>
          </w:p>
          <w:p w:rsidR="00000000" w:rsidRPr="00F129AC" w:rsidP="00F129AC">
            <w:pPr>
              <w:pStyle w:val="ListBullet"/>
            </w:pPr>
            <w:r w:rsidRPr="00F129AC">
              <w:t>using communication skills for conning</w:t>
            </w:r>
          </w:p>
          <w:p w:rsidR="00000000" w:rsidRPr="00F129AC" w:rsidP="00F129AC">
            <w:pPr>
              <w:pStyle w:val="ListBullet"/>
            </w:pPr>
            <w:r w:rsidRPr="00F129AC">
              <w:t>utilising winching equipment.</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13" w:name="O_1297131"/>
      <w:bookmarkEnd w:id="13"/>
      <w:r w:rsidRPr="00F129AC">
        <w:t>Knowledge Evidence</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Evidence required to demonstrate competence in this unit must be rele</w:t>
            </w:r>
            <w:r w:rsidRPr="00F129AC">
              <w:t>vant to and satisfy all of the requirements of the elements, performance criteria and range of conditions and include knowledge of:</w:t>
            </w:r>
          </w:p>
          <w:p w:rsidR="00000000" w:rsidRPr="00F129AC" w:rsidP="00F129AC">
            <w:pPr>
              <w:pStyle w:val="ListBullet"/>
            </w:pPr>
            <w:r w:rsidRPr="00F129AC">
              <w:t>abnormal or emergency situations and responses</w:t>
            </w:r>
          </w:p>
          <w:p w:rsidR="00000000" w:rsidRPr="00F129AC" w:rsidP="00F129AC">
            <w:pPr>
              <w:pStyle w:val="ListBullet"/>
            </w:pPr>
            <w:r w:rsidRPr="00F129AC">
              <w:t>aircraft approach and overshoot considerations</w:t>
            </w:r>
          </w:p>
          <w:p w:rsidR="00000000" w:rsidRPr="00F129AC" w:rsidP="00F129AC">
            <w:pPr>
              <w:pStyle w:val="ListBullet"/>
            </w:pPr>
            <w:r w:rsidRPr="00F129AC">
              <w:t>aircraft control voice and co</w:t>
            </w:r>
            <w:r w:rsidRPr="00F129AC">
              <w:t>mmunications procedures</w:t>
            </w:r>
          </w:p>
          <w:p w:rsidR="00000000" w:rsidRPr="00F129AC" w:rsidP="00F129AC">
            <w:pPr>
              <w:pStyle w:val="ListBullet"/>
            </w:pPr>
            <w:r w:rsidRPr="00F129AC">
              <w:t>aircraft safety, including day and night considerations</w:t>
            </w:r>
          </w:p>
          <w:p w:rsidR="00000000" w:rsidRPr="00F129AC" w:rsidP="00F129AC">
            <w:pPr>
              <w:pStyle w:val="ListBullet"/>
            </w:pPr>
            <w:r w:rsidRPr="00F129AC">
              <w:t>approved workplace procedures and processes for winching operations</w:t>
            </w:r>
          </w:p>
          <w:p w:rsidR="00000000" w:rsidRPr="00F129AC" w:rsidP="00F129AC">
            <w:pPr>
              <w:pStyle w:val="ListBullet"/>
            </w:pPr>
            <w:r w:rsidRPr="00F129AC">
              <w:t>correct winch and equipment configurations</w:t>
            </w:r>
          </w:p>
          <w:p w:rsidR="00000000" w:rsidRPr="00F129AC" w:rsidP="00F129AC">
            <w:pPr>
              <w:pStyle w:val="ListBullet"/>
            </w:pPr>
            <w:r w:rsidRPr="00F129AC">
              <w:t>relevant hand signals</w:t>
            </w:r>
          </w:p>
          <w:p w:rsidR="00000000" w:rsidRPr="00F129AC" w:rsidP="00F129AC">
            <w:pPr>
              <w:pStyle w:val="ListBullet"/>
            </w:pPr>
            <w:r w:rsidRPr="00F129AC">
              <w:t>relevant helicopter aeronautical knowledge</w:t>
            </w:r>
          </w:p>
          <w:p w:rsidR="00000000" w:rsidRPr="00F129AC" w:rsidP="00F129AC">
            <w:pPr>
              <w:pStyle w:val="ListBullet"/>
            </w:pPr>
            <w:r w:rsidRPr="00F129AC">
              <w:t>relevant legislation and workplace procedures</w:t>
            </w:r>
          </w:p>
          <w:p w:rsidR="00000000" w:rsidRPr="00F129AC" w:rsidP="00F129AC">
            <w:pPr>
              <w:pStyle w:val="ListBullet"/>
            </w:pPr>
            <w:r w:rsidRPr="00F129AC">
              <w:t>relevant winching equipment</w:t>
            </w:r>
          </w:p>
          <w:p w:rsidR="00000000" w:rsidRPr="00F129AC" w:rsidP="00F129AC">
            <w:pPr>
              <w:pStyle w:val="ListBullet"/>
            </w:pPr>
            <w:r w:rsidRPr="00F129AC">
              <w:t>winch capabilities and limitations</w:t>
            </w:r>
          </w:p>
          <w:p w:rsidR="00000000" w:rsidRPr="00F129AC" w:rsidP="00F129AC">
            <w:pPr>
              <w:pStyle w:val="ListBullet"/>
            </w:pPr>
            <w:r w:rsidRPr="00F129AC">
              <w:t>winch emergency procedures</w:t>
            </w:r>
          </w:p>
          <w:p w:rsidR="00000000" w:rsidRPr="00F129AC" w:rsidP="00F129AC">
            <w:pPr>
              <w:pStyle w:val="ListBullet"/>
            </w:pPr>
            <w:r w:rsidRPr="00F129AC">
              <w:t>winching considerations within a range of operational environments</w:t>
            </w:r>
          </w:p>
          <w:p w:rsidR="00000000" w:rsidRPr="00F129AC" w:rsidP="00F129AC">
            <w:pPr>
              <w:pStyle w:val="ListBullet"/>
            </w:pPr>
            <w:r w:rsidRPr="00F129AC">
              <w:t>winching operations.</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14" w:name="O_1297132"/>
      <w:bookmarkEnd w:id="14"/>
      <w:r w:rsidRPr="00F129AC">
        <w:t xml:space="preserve">Assessment </w:t>
      </w:r>
      <w:r w:rsidRPr="00F129AC">
        <w:t>Conditions</w:t>
      </w:r>
    </w:p>
    <w:tbl>
      <w:tblPr>
        <w:tblW w:w="9497" w:type="dxa"/>
        <w:tblLayout w:type="fixed"/>
        <w:tblCellMar>
          <w:left w:w="62" w:type="dxa"/>
          <w:right w:w="62" w:type="dxa"/>
        </w:tblCellMar>
        <w:tblLook w:val="0000"/>
      </w:tblPr>
      <w:tblGrid>
        <w:gridCol w:w="9497"/>
      </w:tblGrid>
      <w:tr w:rsidTr="00F129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9AC" w:rsidP="00F129AC">
            <w:pPr>
              <w:pStyle w:val="BodyText"/>
            </w:pPr>
            <w:r w:rsidRPr="00F129AC">
              <w:t>Assessors must hold credentials specified within the Standards for Registered Training Organisations current at the time of assessment.</w:t>
            </w:r>
          </w:p>
          <w:p w:rsidR="00000000" w:rsidRPr="00F129AC" w:rsidP="00F129AC">
            <w:pPr>
              <w:pStyle w:val="BodyText"/>
            </w:pPr>
            <w:r w:rsidRPr="00F129AC">
              <w:t>Assessment must satisfy the Principles of Assessment and Rules of Evidence and all regulatory requirements included within the Standards for Registered Training Organisations current at the time of assessment.</w:t>
            </w:r>
          </w:p>
          <w:p w:rsidR="00000000" w:rsidRPr="00F129AC" w:rsidP="00F129AC">
            <w:pPr>
              <w:pStyle w:val="BodyText"/>
            </w:pPr>
            <w:r w:rsidRPr="00F129AC">
              <w:t>Assessment must occur in workplace operational</w:t>
            </w:r>
            <w:r w:rsidRPr="00F129AC">
              <w:t xml:space="preserve"> situations where it is appropriate to do so; where this is not appropriate, assessment must occur in simulated workplace operational situations that replicate workplace conditions. </w:t>
            </w:r>
          </w:p>
          <w:p w:rsidR="00000000" w:rsidRPr="00F129AC" w:rsidP="00F129AC">
            <w:pPr>
              <w:pStyle w:val="BodyText"/>
            </w:pPr>
            <w:r w:rsidRPr="00F129AC">
              <w:t xml:space="preserve">Assessment processes and techniques must be appropriate to the language, </w:t>
            </w:r>
            <w:r w:rsidRPr="00F129AC">
              <w:t>literacy and numeracy requirements of the work being performed and the needs of the candidate.</w:t>
            </w:r>
          </w:p>
          <w:p w:rsidR="00000000" w:rsidRPr="00F129AC" w:rsidP="00F129AC">
            <w:pPr>
              <w:pStyle w:val="BodyText"/>
            </w:pPr>
            <w:r w:rsidRPr="00F129AC">
              <w:t>Resources for assessment must include access to:</w:t>
            </w:r>
          </w:p>
          <w:p w:rsidR="00000000" w:rsidRPr="00F129AC" w:rsidP="00F129AC">
            <w:pPr>
              <w:pStyle w:val="ListBullet"/>
            </w:pPr>
            <w:r w:rsidRPr="00F129AC">
              <w:t>a range of relevant exercises, case studies and/or simulations</w:t>
            </w:r>
          </w:p>
          <w:p w:rsidR="00000000" w:rsidRPr="00F129AC" w:rsidP="00F129AC">
            <w:pPr>
              <w:pStyle w:val="ListBullet"/>
            </w:pPr>
            <w:r w:rsidRPr="00F129AC">
              <w:t>applicable documentation, including workplace pr</w:t>
            </w:r>
            <w:r w:rsidRPr="00F129AC">
              <w:t>ocedures, regulations, codes of practice and operation manuals</w:t>
            </w:r>
          </w:p>
          <w:p w:rsidR="00000000" w:rsidRPr="00F129AC" w:rsidP="00F129AC">
            <w:pPr>
              <w:pStyle w:val="ListBullet"/>
            </w:pPr>
            <w:r w:rsidRPr="00F129AC">
              <w:t>relevant materials, tools, equipment and personal protective equipment (PPE) currently used in industry.</w:t>
            </w:r>
          </w:p>
        </w:tc>
      </w:tr>
    </w:tbl>
    <w:p w:rsidR="00000000" w:rsidRPr="00F129AC" w:rsidP="00F129AC">
      <w:pPr>
        <w:pStyle w:val="NoPaddingFontSize1"/>
      </w:pPr>
    </w:p>
    <w:p w:rsidR="00000000" w:rsidRPr="00F129AC" w:rsidP="00F129AC">
      <w:pPr>
        <w:pStyle w:val="AllowPageBreak"/>
      </w:pPr>
    </w:p>
    <w:p w:rsidR="00000000" w:rsidRPr="00F129AC" w:rsidP="00F129AC">
      <w:pPr>
        <w:pStyle w:val="Heading1"/>
      </w:pPr>
      <w:bookmarkStart w:id="15" w:name="O_1297135"/>
      <w:bookmarkEnd w:id="15"/>
      <w:r w:rsidRPr="00F129AC">
        <w:t>Links</w:t>
      </w:r>
    </w:p>
    <w:p w:rsidR="00000000" w:rsidRPr="00F129AC" w:rsidP="00256A67">
      <w:pPr>
        <w:pStyle w:val="BodyText"/>
      </w:pPr>
      <w:r w:rsidRPr="00F129AC">
        <w:t>Companion Volume Implementation Guides are found in VETNet’ -</w:t>
      </w:r>
      <w:r w:rsidRPr="00F129AC">
        <w:t xml:space="preserve"> </w:t>
      </w:r>
      <w:r>
        <w:fldChar w:fldCharType="begin"/>
      </w:r>
      <w:r>
        <w:instrText xml:space="preserve"> HYPERLINK "https://vetnet.gov.au/Pages/TrainingDocs.aspx?q=4725260a-0af3-4daf-912b-ef1c2f3e5816" </w:instrText>
      </w:r>
      <w:r>
        <w:fldChar w:fldCharType="separate"/>
      </w:r>
      <w:r w:rsidRPr="00803DB6">
        <w:rPr>
          <w:rStyle w:val="Hyperlink"/>
        </w:rPr>
        <w:t>https://vetnet.gov.au/Pages/TrainingDocs.aspx?q=4725260a-0af3-4daf-912b-ef1c2f3e5816</w:t>
      </w:r>
      <w:r>
        <w:fldChar w:fldCharType="end"/>
      </w:r>
    </w:p>
    <w:p w:rsidR="00000000" w:rsidRPr="00F129AC" w:rsidP="00F129AC"/>
    <w:sectPr w:rsidSect="00F129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rsidRPr="00256A67" w:rsidP="00256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67" w:rsidP="00F129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A67" w:rsidP="00F129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56A67" w:rsidP="00F129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rsidP="00F129AC">
    <w:pPr>
      <w:pStyle w:val="Footer"/>
      <w:framePr w:wrap="around"/>
    </w:pPr>
    <w:r>
      <w:fldChar w:fldCharType="begin"/>
    </w:r>
    <w:r>
      <w:instrText xml:space="preserve"> DOCPROPERTY  Subject  \* MERGEFORMAT </w:instrText>
    </w:r>
    <w:r>
      <w:fldChar w:fldCharType="separate"/>
    </w:r>
    <w:r w:rsidR="00256A67">
      <w:t>Approved</w:t>
    </w:r>
    <w:r w:rsidR="00256A67">
      <w:fldChar w:fldCharType="end"/>
    </w:r>
    <w:r>
      <w:tab/>
      <w:t xml:space="preserve">Page </w:t>
    </w:r>
    <w:r>
      <w:fldChar w:fldCharType="begin"/>
    </w:r>
    <w:r>
      <w:instrText xml:space="preserve"> PAGE  \* Arabic  \* MERGEFORMAT </w:instrText>
    </w:r>
    <w:r>
      <w:fldChar w:fldCharType="separate"/>
    </w:r>
    <w:r w:rsidR="00256A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A67">
      <w:rPr>
        <w:noProof/>
      </w:rPr>
      <w:t>4</w:t>
    </w:r>
    <w:r>
      <w:rPr>
        <w:noProof/>
      </w:rPr>
      <w:fldChar w:fldCharType="end"/>
    </w:r>
  </w:p>
  <w:p w:rsidR="00F129AC" w:rsidP="00F129AC">
    <w:pPr>
      <w:pStyle w:val="Footer"/>
      <w:framePr w:wrap="around"/>
    </w:pPr>
    <w:r>
      <w:t xml:space="preserve">© Commonwealth of Australia, </w:t>
    </w:r>
    <w:r>
      <w:fldChar w:fldCharType="begin"/>
    </w:r>
    <w:r>
      <w:instrText xml:space="preserve"> DATE  \@ "yyyy"  \* MERGEFORMAT </w:instrText>
    </w:r>
    <w:r>
      <w:fldChar w:fldCharType="separate"/>
    </w:r>
    <w:r w:rsidR="00256A67">
      <w:rPr>
        <w:noProof/>
      </w:rPr>
      <w:t>2025</w:t>
    </w:r>
    <w:r>
      <w:fldChar w:fldCharType="end"/>
    </w:r>
    <w:r>
      <w:tab/>
    </w:r>
    <w:r>
      <w:fldChar w:fldCharType="begin"/>
    </w:r>
    <w:r>
      <w:instrText xml:space="preserve"> DOCPROPERTY  Author  \* MERGEFORMAT </w:instrText>
    </w:r>
    <w:r>
      <w:fldChar w:fldCharType="separate"/>
    </w:r>
    <w:r w:rsidR="00256A67">
      <w:t>Industry Skills Australia</w:t>
    </w:r>
    <w:r w:rsidR="00256A67">
      <w:fldChar w:fldCharType="end"/>
    </w:r>
  </w:p>
  <w:p w:rsidR="00F129AC" w:rsidP="00F129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9AC" w:rsidRPr="00256A67" w:rsidP="00256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67" w:rsidRPr="002D2AF8" w:rsidP="00F129AC">
    <w:pPr>
      <w:pStyle w:val="Header"/>
      <w:framePr w:wrap="around"/>
    </w:pPr>
    <w:r>
      <w:fldChar w:fldCharType="begin"/>
    </w:r>
    <w:r>
      <w:instrText xml:space="preserve"> TITLE   \* MERGEFORMAT </w:instrText>
    </w:r>
    <w:r>
      <w:fldChar w:fldCharType="separate"/>
    </w:r>
    <w:r>
      <w:t>AVIY0095 Conduct winching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256A67" w:rsidP="00F129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AC" w:rsidRPr="002D2AF8" w:rsidP="00F129AC">
    <w:pPr>
      <w:pStyle w:val="Header"/>
      <w:framePr w:wrap="around"/>
    </w:pPr>
    <w:r>
      <w:fldChar w:fldCharType="begin"/>
    </w:r>
    <w:r>
      <w:instrText xml:space="preserve"> TITLE   \* MERGEFORMAT </w:instrText>
    </w:r>
    <w:r>
      <w:fldChar w:fldCharType="separate"/>
    </w:r>
    <w:r w:rsidR="00256A67">
      <w:t>AVIY0095 Conduct winching operations</w:t>
    </w:r>
    <w:r w:rsidR="00256A67">
      <w:fldChar w:fldCharType="end"/>
    </w:r>
    <w:r>
      <w:tab/>
      <w:t xml:space="preserve">Date this document was generated: </w:t>
    </w:r>
    <w:r>
      <w:fldChar w:fldCharType="begin"/>
    </w:r>
    <w:r>
      <w:instrText xml:space="preserve"> CREATEDATE  \@ "d MMMM yyyy"  \* MERGEFORMAT </w:instrText>
    </w:r>
    <w:r>
      <w:fldChar w:fldCharType="separate"/>
    </w:r>
    <w:r w:rsidR="00256A67">
      <w:rPr>
        <w:noProof/>
      </w:rPr>
      <w:t>28 May 2025</w:t>
    </w:r>
    <w:r>
      <w:fldChar w:fldCharType="end"/>
    </w:r>
  </w:p>
  <w:p w:rsidR="00F129AC" w:rsidP="00F129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CEC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24E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9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9AC"/>
    <w:pPr>
      <w:spacing w:before="360" w:after="60"/>
      <w:outlineLvl w:val="0"/>
    </w:pPr>
    <w:rPr>
      <w:sz w:val="32"/>
    </w:rPr>
  </w:style>
  <w:style w:type="paragraph" w:styleId="Heading2">
    <w:name w:val="heading 2"/>
    <w:basedOn w:val="HeadingBase"/>
    <w:next w:val="BodyText"/>
    <w:link w:val="Heading2Char"/>
    <w:qFormat/>
    <w:rsid w:val="00F129AC"/>
    <w:pPr>
      <w:keepLines/>
      <w:spacing w:before="240" w:after="120"/>
      <w:outlineLvl w:val="1"/>
    </w:pPr>
    <w:rPr>
      <w:sz w:val="28"/>
      <w:szCs w:val="40"/>
    </w:rPr>
  </w:style>
  <w:style w:type="paragraph" w:styleId="Heading3">
    <w:name w:val="heading 3"/>
    <w:basedOn w:val="HeadingBase"/>
    <w:next w:val="BodyText"/>
    <w:link w:val="Heading3Char"/>
    <w:qFormat/>
    <w:rsid w:val="00F129AC"/>
    <w:pPr>
      <w:spacing w:before="180" w:after="120"/>
      <w:outlineLvl w:val="2"/>
    </w:pPr>
    <w:rPr>
      <w:spacing w:val="-10"/>
      <w:kern w:val="32"/>
    </w:rPr>
  </w:style>
  <w:style w:type="paragraph" w:styleId="Heading4">
    <w:name w:val="heading 4"/>
    <w:basedOn w:val="HeadingBase"/>
    <w:next w:val="BodyText"/>
    <w:link w:val="Heading4Char"/>
    <w:qFormat/>
    <w:rsid w:val="00F129AC"/>
    <w:pPr>
      <w:spacing w:before="160" w:after="120"/>
      <w:outlineLvl w:val="3"/>
    </w:pPr>
    <w:rPr>
      <w:sz w:val="22"/>
    </w:rPr>
  </w:style>
  <w:style w:type="paragraph" w:styleId="Heading5">
    <w:name w:val="heading 5"/>
    <w:basedOn w:val="HeadingBase"/>
    <w:next w:val="Normal"/>
    <w:link w:val="Heading5Char"/>
    <w:qFormat/>
    <w:rsid w:val="00F129AC"/>
    <w:pPr>
      <w:spacing w:before="80"/>
      <w:outlineLvl w:val="4"/>
    </w:pPr>
    <w:rPr>
      <w:color w:val="918585"/>
      <w:sz w:val="20"/>
    </w:rPr>
  </w:style>
  <w:style w:type="paragraph" w:styleId="Heading6">
    <w:name w:val="heading 6"/>
    <w:basedOn w:val="HeadingBase"/>
    <w:next w:val="Normal"/>
    <w:link w:val="Heading6Char"/>
    <w:qFormat/>
    <w:rsid w:val="00F129AC"/>
    <w:pPr>
      <w:spacing w:before="60"/>
      <w:outlineLvl w:val="5"/>
    </w:pPr>
    <w:rPr>
      <w:color w:val="918585"/>
      <w:sz w:val="20"/>
    </w:rPr>
  </w:style>
  <w:style w:type="paragraph" w:styleId="Heading7">
    <w:name w:val="heading 7"/>
    <w:basedOn w:val="Normal"/>
    <w:next w:val="Normal"/>
    <w:link w:val="Heading7Char"/>
    <w:qFormat/>
    <w:rsid w:val="00F129AC"/>
    <w:pPr>
      <w:ind w:left="720"/>
      <w:outlineLvl w:val="6"/>
    </w:pPr>
    <w:rPr>
      <w:i/>
    </w:rPr>
  </w:style>
  <w:style w:type="paragraph" w:styleId="Heading8">
    <w:name w:val="heading 8"/>
    <w:basedOn w:val="Normal"/>
    <w:next w:val="Normal"/>
    <w:link w:val="Heading8Char"/>
    <w:qFormat/>
    <w:rsid w:val="00F129AC"/>
    <w:pPr>
      <w:ind w:left="720"/>
      <w:outlineLvl w:val="7"/>
    </w:pPr>
    <w:rPr>
      <w:i/>
    </w:rPr>
  </w:style>
  <w:style w:type="paragraph" w:styleId="Heading9">
    <w:name w:val="heading 9"/>
    <w:basedOn w:val="Normal"/>
    <w:next w:val="Normal"/>
    <w:link w:val="Heading9Char"/>
    <w:qFormat/>
    <w:rsid w:val="00F129AC"/>
    <w:pPr>
      <w:ind w:left="720"/>
      <w:outlineLvl w:val="8"/>
    </w:pPr>
    <w:rPr>
      <w:i/>
    </w:rPr>
  </w:style>
  <w:style w:type="character" w:default="1" w:styleId="DefaultParagraphFont">
    <w:name w:val="Default Paragraph Font"/>
    <w:uiPriority w:val="1"/>
    <w:unhideWhenUsed/>
    <w:rsid w:val="00F129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9AC"/>
  </w:style>
  <w:style w:type="character" w:customStyle="1" w:styleId="Heading1Char">
    <w:name w:val="Heading 1 Char"/>
    <w:basedOn w:val="DefaultParagraphFont"/>
    <w:link w:val="Heading1"/>
    <w:rsid w:val="00F129AC"/>
    <w:rPr>
      <w:rFonts w:ascii="Times New Roman" w:eastAsia="Times New Roman" w:hAnsi="Times New Roman" w:cs="Times New Roman"/>
      <w:b/>
      <w:sz w:val="32"/>
      <w:szCs w:val="20"/>
      <w:lang w:eastAsia="en-US"/>
    </w:rPr>
  </w:style>
  <w:style w:type="paragraph" w:styleId="BodyText">
    <w:name w:val="Body Text"/>
    <w:basedOn w:val="Normal"/>
    <w:link w:val="BodyTextChar"/>
    <w:rsid w:val="00F129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9AC"/>
    <w:rPr>
      <w:rFonts w:ascii="Times New Roman" w:eastAsia="Times New Roman" w:hAnsi="Times New Roman" w:cs="Times New Roman"/>
      <w:sz w:val="24"/>
      <w:lang w:eastAsia="en-US"/>
    </w:rPr>
  </w:style>
  <w:style w:type="paragraph" w:styleId="ListBullet">
    <w:name w:val="List Bullet"/>
    <w:basedOn w:val="List"/>
    <w:rsid w:val="00F129AC"/>
    <w:pPr>
      <w:numPr>
        <w:numId w:val="11"/>
      </w:numPr>
      <w:tabs>
        <w:tab w:val="clear" w:pos="340"/>
      </w:tabs>
      <w:spacing w:before="40" w:after="40"/>
    </w:pPr>
  </w:style>
  <w:style w:type="character" w:customStyle="1" w:styleId="SpecialBold">
    <w:name w:val="Special Bold"/>
    <w:basedOn w:val="DefaultParagraphFont"/>
    <w:rsid w:val="00F129AC"/>
    <w:rPr>
      <w:b/>
      <w:spacing w:val="0"/>
    </w:rPr>
  </w:style>
  <w:style w:type="paragraph" w:customStyle="1" w:styleId="SuperHeading">
    <w:name w:val="SuperHeading"/>
    <w:basedOn w:val="Normal"/>
    <w:rsid w:val="00F129AC"/>
    <w:pPr>
      <w:spacing w:before="240" w:after="120"/>
      <w:outlineLvl w:val="0"/>
    </w:pPr>
    <w:rPr>
      <w:rFonts w:ascii="Times New Roman" w:hAnsi="Times New Roman"/>
      <w:b/>
      <w:sz w:val="32"/>
    </w:rPr>
  </w:style>
  <w:style w:type="paragraph" w:customStyle="1" w:styleId="AllowPageBreak">
    <w:name w:val="AllowPageBreak"/>
    <w:rsid w:val="00F129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9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9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9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9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9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9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9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9AC"/>
    <w:rPr>
      <w:rFonts w:ascii="Courier New" w:eastAsia="Times New Roman" w:hAnsi="Courier New" w:cs="Times New Roman"/>
      <w:i/>
      <w:szCs w:val="20"/>
      <w:lang w:eastAsia="en-US"/>
    </w:rPr>
  </w:style>
  <w:style w:type="paragraph" w:customStyle="1" w:styleId="HeadingBase">
    <w:name w:val="Heading Base"/>
    <w:rsid w:val="00F129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9AC"/>
    <w:pPr>
      <w:tabs>
        <w:tab w:val="right" w:leader="dot" w:pos="9072"/>
      </w:tabs>
      <w:ind w:left="567"/>
    </w:pPr>
    <w:rPr>
      <w:szCs w:val="22"/>
    </w:rPr>
  </w:style>
  <w:style w:type="paragraph" w:customStyle="1" w:styleId="TOCBase">
    <w:name w:val="TOC Base"/>
    <w:rsid w:val="00F129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9AC"/>
    <w:pPr>
      <w:tabs>
        <w:tab w:val="right" w:leader="dot" w:pos="9072"/>
      </w:tabs>
      <w:spacing w:before="40" w:after="40"/>
      <w:ind w:left="284"/>
    </w:pPr>
    <w:rPr>
      <w:rFonts w:ascii="Times New Roman" w:hAnsi="Times New Roman"/>
    </w:rPr>
  </w:style>
  <w:style w:type="paragraph" w:styleId="TOC1">
    <w:name w:val="toc 1"/>
    <w:basedOn w:val="TOCBase"/>
    <w:next w:val="Normal"/>
    <w:rsid w:val="00F129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9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9AC"/>
    <w:rPr>
      <w:rFonts w:ascii="Times New Roman" w:eastAsia="Times New Roman" w:hAnsi="Times New Roman" w:cs="Times New Roman"/>
      <w:sz w:val="16"/>
      <w:lang w:eastAsia="en-US"/>
    </w:rPr>
  </w:style>
  <w:style w:type="paragraph" w:styleId="Title">
    <w:name w:val="Title"/>
    <w:basedOn w:val="HeadingBase"/>
    <w:link w:val="TitleChar"/>
    <w:qFormat/>
    <w:rsid w:val="00F129AC"/>
    <w:pPr>
      <w:spacing w:before="5040"/>
      <w:jc w:val="center"/>
    </w:pPr>
    <w:rPr>
      <w:sz w:val="48"/>
      <w:szCs w:val="72"/>
      <w:lang w:val="en-US"/>
    </w:rPr>
  </w:style>
  <w:style w:type="character" w:customStyle="1" w:styleId="TitleChar">
    <w:name w:val="Title Char"/>
    <w:basedOn w:val="DefaultParagraphFont"/>
    <w:link w:val="Title"/>
    <w:rsid w:val="00F129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9AC"/>
    <w:pPr>
      <w:tabs>
        <w:tab w:val="left" w:pos="3600"/>
        <w:tab w:val="left" w:pos="3958"/>
      </w:tabs>
    </w:pPr>
  </w:style>
  <w:style w:type="paragraph" w:styleId="List">
    <w:name w:val="List"/>
    <w:basedOn w:val="BodyText"/>
    <w:next w:val="BodyText"/>
    <w:rsid w:val="00F129AC"/>
    <w:pPr>
      <w:tabs>
        <w:tab w:val="left" w:pos="340"/>
      </w:tabs>
      <w:spacing w:before="60" w:after="60"/>
      <w:ind w:left="340" w:hanging="340"/>
    </w:pPr>
  </w:style>
  <w:style w:type="paragraph" w:customStyle="1" w:styleId="Note">
    <w:name w:val="Note"/>
    <w:basedOn w:val="BodyText"/>
    <w:rsid w:val="00F129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9AC"/>
    <w:pPr>
      <w:framePr w:wrap="auto" w:hAnchor="text" w:y="6049"/>
    </w:pPr>
    <w:rPr>
      <w:color w:val="000000"/>
      <w:sz w:val="40"/>
    </w:rPr>
  </w:style>
  <w:style w:type="paragraph" w:customStyle="1" w:styleId="TOCTitle">
    <w:name w:val="TOCTitle"/>
    <w:basedOn w:val="Heading1"/>
    <w:rsid w:val="00F129AC"/>
    <w:pPr>
      <w:spacing w:after="240"/>
      <w:jc w:val="center"/>
      <w:outlineLvl w:val="9"/>
    </w:pPr>
    <w:rPr>
      <w:caps/>
    </w:rPr>
  </w:style>
  <w:style w:type="paragraph" w:customStyle="1" w:styleId="Version">
    <w:name w:val="Version"/>
    <w:rsid w:val="00F129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9AC"/>
    <w:pPr>
      <w:numPr>
        <w:numId w:val="12"/>
      </w:numPr>
      <w:tabs>
        <w:tab w:val="clear" w:pos="680"/>
      </w:tabs>
    </w:pPr>
  </w:style>
  <w:style w:type="paragraph" w:styleId="Index1">
    <w:name w:val="index 1"/>
    <w:basedOn w:val="Normal"/>
    <w:next w:val="Normal"/>
    <w:semiHidden/>
    <w:rsid w:val="00F129AC"/>
    <w:pPr>
      <w:keepNext w:val="0"/>
      <w:tabs>
        <w:tab w:val="right" w:pos="4176"/>
      </w:tabs>
      <w:ind w:left="198" w:hanging="198"/>
    </w:pPr>
    <w:rPr>
      <w:rFonts w:ascii="Garamond" w:hAnsi="Garamond"/>
    </w:rPr>
  </w:style>
  <w:style w:type="paragraph" w:styleId="IndexHeading">
    <w:name w:val="index heading"/>
    <w:basedOn w:val="Normal"/>
    <w:next w:val="Index1"/>
    <w:semiHidden/>
    <w:rsid w:val="00F129AC"/>
    <w:pPr>
      <w:spacing w:before="120" w:after="120"/>
    </w:pPr>
    <w:rPr>
      <w:rFonts w:ascii="Arial" w:hAnsi="Arial"/>
      <w:b/>
      <w:color w:val="918585"/>
      <w:sz w:val="24"/>
    </w:rPr>
  </w:style>
  <w:style w:type="paragraph" w:styleId="Header">
    <w:name w:val="header"/>
    <w:basedOn w:val="Normal"/>
    <w:link w:val="HeaderChar"/>
    <w:rsid w:val="00F129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9AC"/>
    <w:rPr>
      <w:rFonts w:ascii="Times New Roman" w:eastAsia="Times New Roman" w:hAnsi="Times New Roman" w:cs="Times New Roman"/>
      <w:sz w:val="16"/>
      <w:szCs w:val="20"/>
      <w:lang w:val="en-GB" w:eastAsia="en-US"/>
    </w:rPr>
  </w:style>
  <w:style w:type="paragraph" w:customStyle="1" w:styleId="Chapter">
    <w:name w:val="Chapter"/>
    <w:basedOn w:val="Normal"/>
    <w:rsid w:val="00F129AC"/>
    <w:pPr>
      <w:spacing w:before="240"/>
    </w:pPr>
    <w:rPr>
      <w:rFonts w:ascii="Times New Roman" w:hAnsi="Times New Roman"/>
      <w:smallCaps/>
      <w:spacing w:val="80"/>
      <w:sz w:val="28"/>
    </w:rPr>
  </w:style>
  <w:style w:type="paragraph" w:customStyle="1" w:styleId="InChapter">
    <w:name w:val="InChapter"/>
    <w:basedOn w:val="Heading3"/>
    <w:rsid w:val="00F129AC"/>
    <w:pPr>
      <w:spacing w:after="240"/>
      <w:outlineLvl w:val="9"/>
    </w:pPr>
    <w:rPr>
      <w:noProof/>
    </w:rPr>
  </w:style>
  <w:style w:type="paragraph" w:styleId="Index2">
    <w:name w:val="index 2"/>
    <w:basedOn w:val="Normal"/>
    <w:next w:val="Normal"/>
    <w:semiHidden/>
    <w:rsid w:val="00F129AC"/>
    <w:pPr>
      <w:tabs>
        <w:tab w:val="right" w:pos="4176"/>
      </w:tabs>
      <w:ind w:left="568" w:hanging="284"/>
    </w:pPr>
    <w:rPr>
      <w:rFonts w:ascii="Garamond" w:hAnsi="Garamond"/>
    </w:rPr>
  </w:style>
  <w:style w:type="paragraph" w:customStyle="1" w:styleId="Byline">
    <w:name w:val="Byline"/>
    <w:rsid w:val="00F129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9AC"/>
    <w:pPr>
      <w:tabs>
        <w:tab w:val="clear" w:pos="3600"/>
        <w:tab w:val="clear" w:pos="3958"/>
      </w:tabs>
      <w:jc w:val="right"/>
    </w:pPr>
  </w:style>
  <w:style w:type="character" w:styleId="Emphasis">
    <w:name w:val="Emphasis"/>
    <w:basedOn w:val="DefaultParagraphFont"/>
    <w:qFormat/>
    <w:rsid w:val="00F129AC"/>
    <w:rPr>
      <w:i/>
    </w:rPr>
  </w:style>
  <w:style w:type="paragraph" w:styleId="Caption">
    <w:name w:val="caption"/>
    <w:basedOn w:val="BodyText"/>
    <w:next w:val="Normal"/>
    <w:qFormat/>
    <w:rsid w:val="00F129AC"/>
    <w:pPr>
      <w:framePr w:w="2268" w:hSpace="181" w:vSpace="181" w:wrap="around" w:vAnchor="text" w:hAnchor="page" w:x="1135" w:y="285" w:anchorLock="1"/>
    </w:pPr>
    <w:rPr>
      <w:i/>
    </w:rPr>
  </w:style>
  <w:style w:type="paragraph" w:customStyle="1" w:styleId="MiniTOCTitle">
    <w:name w:val="MiniTOCTitle"/>
    <w:basedOn w:val="Heading4"/>
    <w:rsid w:val="00F129AC"/>
    <w:pPr>
      <w:spacing w:before="240"/>
      <w:outlineLvl w:val="9"/>
    </w:pPr>
    <w:rPr>
      <w:noProof/>
      <w:sz w:val="24"/>
    </w:rPr>
  </w:style>
  <w:style w:type="paragraph" w:customStyle="1" w:styleId="MiniTOCItem">
    <w:name w:val="MiniTOCItem"/>
    <w:basedOn w:val="ListBullet"/>
    <w:rsid w:val="00F129AC"/>
    <w:pPr>
      <w:numPr>
        <w:numId w:val="0"/>
      </w:numPr>
      <w:tabs>
        <w:tab w:val="right" w:leader="dot" w:pos="6521"/>
      </w:tabs>
      <w:spacing w:before="0" w:after="0"/>
    </w:pPr>
  </w:style>
  <w:style w:type="paragraph" w:customStyle="1" w:styleId="TOFTitle">
    <w:name w:val="TOFTitle"/>
    <w:basedOn w:val="TOCTitle"/>
    <w:rsid w:val="00F129AC"/>
  </w:style>
  <w:style w:type="paragraph" w:styleId="TableofFigures">
    <w:name w:val="table of figures"/>
    <w:basedOn w:val="Normal"/>
    <w:next w:val="Normal"/>
    <w:semiHidden/>
    <w:rsid w:val="00F129AC"/>
    <w:pPr>
      <w:tabs>
        <w:tab w:val="right" w:leader="dot" w:pos="9072"/>
      </w:tabs>
      <w:ind w:left="970" w:hanging="403"/>
    </w:pPr>
    <w:rPr>
      <w:rFonts w:ascii="Times New Roman" w:hAnsi="Times New Roman"/>
      <w:b/>
    </w:rPr>
  </w:style>
  <w:style w:type="paragraph" w:styleId="ListNumber">
    <w:name w:val="List Number"/>
    <w:basedOn w:val="List"/>
    <w:rsid w:val="00F129AC"/>
    <w:pPr>
      <w:numPr>
        <w:numId w:val="14"/>
      </w:numPr>
      <w:tabs>
        <w:tab w:val="clear" w:pos="340"/>
      </w:tabs>
    </w:pPr>
  </w:style>
  <w:style w:type="character" w:customStyle="1" w:styleId="WingdingSymbols">
    <w:name w:val="Wingding Symbols"/>
    <w:rsid w:val="00F129AC"/>
    <w:rPr>
      <w:rFonts w:ascii="Wingdings" w:hAnsi="Wingdings"/>
    </w:rPr>
  </w:style>
  <w:style w:type="paragraph" w:customStyle="1" w:styleId="TableHeading">
    <w:name w:val="Table Heading"/>
    <w:basedOn w:val="HeadingBase"/>
    <w:rsid w:val="00F129AC"/>
    <w:pPr>
      <w:keepLines/>
      <w:pBdr>
        <w:bottom w:val="single" w:sz="6" w:space="1" w:color="918585"/>
      </w:pBdr>
      <w:spacing w:before="240"/>
    </w:pPr>
  </w:style>
  <w:style w:type="character" w:customStyle="1" w:styleId="HotSpot">
    <w:name w:val="HotSpot"/>
    <w:rsid w:val="00F129AC"/>
    <w:rPr>
      <w:color w:val="0033CC"/>
      <w:u w:val="none"/>
    </w:rPr>
  </w:style>
  <w:style w:type="paragraph" w:customStyle="1" w:styleId="BodyTextRight">
    <w:name w:val="Body Text Right"/>
    <w:basedOn w:val="BodyText"/>
    <w:rsid w:val="00F129AC"/>
    <w:pPr>
      <w:spacing w:before="0" w:after="0"/>
      <w:jc w:val="right"/>
    </w:pPr>
  </w:style>
  <w:style w:type="paragraph" w:styleId="Index3">
    <w:name w:val="index 3"/>
    <w:basedOn w:val="ListNumber2"/>
    <w:next w:val="Normal"/>
    <w:semiHidden/>
    <w:rsid w:val="00F129AC"/>
    <w:pPr>
      <w:numPr>
        <w:numId w:val="0"/>
      </w:numPr>
      <w:tabs>
        <w:tab w:val="right" w:leader="dot" w:pos="4176"/>
      </w:tabs>
    </w:pPr>
  </w:style>
  <w:style w:type="paragraph" w:styleId="ListNumber2">
    <w:name w:val="List Number 2"/>
    <w:basedOn w:val="List2"/>
    <w:rsid w:val="00F129AC"/>
    <w:pPr>
      <w:numPr>
        <w:numId w:val="9"/>
      </w:numPr>
      <w:tabs>
        <w:tab w:val="clear" w:pos="1060"/>
      </w:tabs>
    </w:pPr>
  </w:style>
  <w:style w:type="paragraph" w:customStyle="1" w:styleId="MarginNote">
    <w:name w:val="Margin Note"/>
    <w:basedOn w:val="BodyText"/>
    <w:rsid w:val="00F129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9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9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9AC"/>
    <w:rPr>
      <w:sz w:val="32"/>
    </w:rPr>
  </w:style>
  <w:style w:type="paragraph" w:customStyle="1" w:styleId="HeadingProcedure">
    <w:name w:val="Heading Procedure"/>
    <w:basedOn w:val="HeadingBase"/>
    <w:next w:val="Normal"/>
    <w:rsid w:val="00F129AC"/>
    <w:pPr>
      <w:tabs>
        <w:tab w:val="left" w:pos="0"/>
      </w:tabs>
      <w:spacing w:before="120" w:after="60"/>
    </w:pPr>
    <w:rPr>
      <w:i/>
      <w:color w:val="918585"/>
      <w:sz w:val="22"/>
    </w:rPr>
  </w:style>
  <w:style w:type="paragraph" w:customStyle="1" w:styleId="TableBodyText">
    <w:name w:val="Table Body Text"/>
    <w:basedOn w:val="BodyText"/>
    <w:rsid w:val="00F129AC"/>
    <w:pPr>
      <w:spacing w:before="60" w:after="60"/>
    </w:pPr>
  </w:style>
  <w:style w:type="paragraph" w:styleId="ListContinue">
    <w:name w:val="List Continue"/>
    <w:basedOn w:val="List"/>
    <w:rsid w:val="00F129AC"/>
    <w:pPr>
      <w:ind w:firstLine="0"/>
    </w:pPr>
  </w:style>
  <w:style w:type="paragraph" w:customStyle="1" w:styleId="ListNote">
    <w:name w:val="List Note"/>
    <w:basedOn w:val="List"/>
    <w:rsid w:val="00F129AC"/>
    <w:pPr>
      <w:pBdr>
        <w:top w:val="single" w:sz="6" w:space="2" w:color="918585"/>
        <w:bottom w:val="single" w:sz="6" w:space="2" w:color="918585"/>
      </w:pBdr>
      <w:tabs>
        <w:tab w:val="left" w:pos="1021"/>
      </w:tabs>
      <w:ind w:firstLine="0"/>
    </w:pPr>
  </w:style>
  <w:style w:type="paragraph" w:customStyle="1" w:styleId="Warning">
    <w:name w:val="Warning"/>
    <w:basedOn w:val="BodyText"/>
    <w:rsid w:val="00F129AC"/>
    <w:pPr>
      <w:shd w:val="clear" w:color="auto" w:fill="D9D9D9"/>
      <w:tabs>
        <w:tab w:val="left" w:pos="992"/>
      </w:tabs>
      <w:ind w:left="119" w:right="119"/>
    </w:pPr>
    <w:rPr>
      <w:sz w:val="20"/>
    </w:rPr>
  </w:style>
  <w:style w:type="paragraph" w:customStyle="1" w:styleId="MarginIcons">
    <w:name w:val="Margin Icons"/>
    <w:basedOn w:val="BodyText"/>
    <w:rsid w:val="00F129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9AC"/>
    <w:rPr>
      <w:rFonts w:ascii="Courier New" w:hAnsi="Courier New"/>
    </w:rPr>
  </w:style>
  <w:style w:type="paragraph" w:customStyle="1" w:styleId="NoteBullet">
    <w:name w:val="Note Bullet"/>
    <w:basedOn w:val="Note"/>
    <w:rsid w:val="00F129AC"/>
    <w:pPr>
      <w:tabs>
        <w:tab w:val="clear" w:pos="680"/>
      </w:tabs>
      <w:spacing w:before="60" w:after="60"/>
    </w:pPr>
  </w:style>
  <w:style w:type="paragraph" w:customStyle="1" w:styleId="SubHeading2">
    <w:name w:val="SubHeading2"/>
    <w:basedOn w:val="HeadingBase"/>
    <w:rsid w:val="00F129AC"/>
    <w:pPr>
      <w:spacing w:before="240" w:after="60"/>
    </w:pPr>
    <w:rPr>
      <w:sz w:val="20"/>
    </w:rPr>
  </w:style>
  <w:style w:type="paragraph" w:customStyle="1" w:styleId="SubHeading1">
    <w:name w:val="SubHeading1"/>
    <w:basedOn w:val="HeadingBase"/>
    <w:rsid w:val="00F129AC"/>
    <w:pPr>
      <w:spacing w:before="240" w:after="60"/>
    </w:pPr>
    <w:rPr>
      <w:color w:val="918585"/>
      <w:sz w:val="22"/>
    </w:rPr>
  </w:style>
  <w:style w:type="paragraph" w:customStyle="1" w:styleId="SideHeading">
    <w:name w:val="Side Heading"/>
    <w:basedOn w:val="HeadingBase"/>
    <w:rsid w:val="00F129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9AC"/>
    <w:pPr>
      <w:numPr>
        <w:numId w:val="10"/>
      </w:numPr>
    </w:pPr>
  </w:style>
  <w:style w:type="paragraph" w:styleId="PlainText">
    <w:name w:val="Plain Text"/>
    <w:basedOn w:val="Normal"/>
    <w:link w:val="PlainTextChar"/>
    <w:rsid w:val="00F129AC"/>
    <w:rPr>
      <w:sz w:val="20"/>
    </w:rPr>
  </w:style>
  <w:style w:type="character" w:customStyle="1" w:styleId="PlainTextChar">
    <w:name w:val="Plain Text Char"/>
    <w:basedOn w:val="DefaultParagraphFont"/>
    <w:link w:val="PlainText"/>
    <w:rsid w:val="00F129AC"/>
    <w:rPr>
      <w:rFonts w:ascii="Courier New" w:eastAsia="Times New Roman" w:hAnsi="Courier New" w:cs="Times New Roman"/>
      <w:sz w:val="20"/>
      <w:szCs w:val="20"/>
      <w:lang w:eastAsia="en-US"/>
    </w:rPr>
  </w:style>
  <w:style w:type="character" w:customStyle="1" w:styleId="MenuOption">
    <w:name w:val="Menu Option"/>
    <w:basedOn w:val="DefaultParagraphFont"/>
    <w:rsid w:val="00F129AC"/>
    <w:rPr>
      <w:b/>
      <w:smallCaps/>
    </w:rPr>
  </w:style>
  <w:style w:type="paragraph" w:customStyle="1" w:styleId="TableListNumber">
    <w:name w:val="Table List Number"/>
    <w:basedOn w:val="ListNumber"/>
    <w:rsid w:val="00F129AC"/>
    <w:pPr>
      <w:numPr>
        <w:numId w:val="0"/>
      </w:numPr>
    </w:pPr>
  </w:style>
  <w:style w:type="paragraph" w:styleId="TOC4">
    <w:name w:val="toc 4"/>
    <w:basedOn w:val="TOCBase"/>
    <w:next w:val="Normal"/>
    <w:semiHidden/>
    <w:rsid w:val="00F129AC"/>
    <w:pPr>
      <w:tabs>
        <w:tab w:val="right" w:leader="dot" w:pos="9071"/>
      </w:tabs>
      <w:ind w:left="1701"/>
    </w:pPr>
  </w:style>
  <w:style w:type="paragraph" w:customStyle="1" w:styleId="ListAlpha">
    <w:name w:val="List Alpha"/>
    <w:basedOn w:val="List"/>
    <w:rsid w:val="00F129AC"/>
    <w:pPr>
      <w:numPr>
        <w:numId w:val="8"/>
      </w:numPr>
    </w:pPr>
  </w:style>
  <w:style w:type="paragraph" w:customStyle="1" w:styleId="ListAlpha2">
    <w:name w:val="List Alpha 2"/>
    <w:basedOn w:val="List2"/>
    <w:rsid w:val="00F129AC"/>
    <w:pPr>
      <w:numPr>
        <w:numId w:val="7"/>
      </w:numPr>
    </w:pPr>
  </w:style>
  <w:style w:type="paragraph" w:styleId="List2">
    <w:name w:val="List 2"/>
    <w:basedOn w:val="BodyText"/>
    <w:rsid w:val="00F129AC"/>
    <w:pPr>
      <w:tabs>
        <w:tab w:val="left" w:pos="680"/>
      </w:tabs>
      <w:spacing w:before="60" w:after="60"/>
      <w:ind w:left="680" w:hanging="340"/>
    </w:pPr>
  </w:style>
  <w:style w:type="paragraph" w:styleId="List3">
    <w:name w:val="List 3"/>
    <w:basedOn w:val="BodyText"/>
    <w:rsid w:val="00F129AC"/>
    <w:pPr>
      <w:tabs>
        <w:tab w:val="left" w:pos="1021"/>
      </w:tabs>
      <w:spacing w:before="60" w:after="60"/>
      <w:ind w:left="1020" w:hanging="340"/>
    </w:pPr>
  </w:style>
  <w:style w:type="paragraph" w:styleId="List4">
    <w:name w:val="List 4"/>
    <w:basedOn w:val="BodyText"/>
    <w:rsid w:val="00F129AC"/>
    <w:pPr>
      <w:tabs>
        <w:tab w:val="left" w:pos="1361"/>
      </w:tabs>
      <w:spacing w:before="60" w:after="60"/>
      <w:ind w:left="1361" w:hanging="340"/>
    </w:pPr>
  </w:style>
  <w:style w:type="paragraph" w:styleId="List5">
    <w:name w:val="List 5"/>
    <w:basedOn w:val="BodyText"/>
    <w:rsid w:val="00F129AC"/>
    <w:pPr>
      <w:tabs>
        <w:tab w:val="left" w:pos="1701"/>
      </w:tabs>
      <w:spacing w:before="60" w:after="60"/>
      <w:ind w:left="1701" w:hanging="340"/>
    </w:pPr>
  </w:style>
  <w:style w:type="paragraph" w:styleId="ListBullet3">
    <w:name w:val="List Bullet 3"/>
    <w:basedOn w:val="List3"/>
    <w:rsid w:val="00F129AC"/>
    <w:pPr>
      <w:numPr>
        <w:numId w:val="13"/>
      </w:numPr>
      <w:tabs>
        <w:tab w:val="clear" w:pos="1021"/>
      </w:tabs>
      <w:ind w:left="1037" w:hanging="357"/>
    </w:pPr>
  </w:style>
  <w:style w:type="paragraph" w:styleId="ListBullet4">
    <w:name w:val="List Bullet 4"/>
    <w:basedOn w:val="List4"/>
    <w:rsid w:val="00F129AC"/>
    <w:pPr>
      <w:numPr>
        <w:numId w:val="2"/>
      </w:numPr>
      <w:tabs>
        <w:tab w:val="clear" w:pos="1361"/>
      </w:tabs>
    </w:pPr>
  </w:style>
  <w:style w:type="paragraph" w:styleId="ListBullet5">
    <w:name w:val="List Bullet 5"/>
    <w:basedOn w:val="List5"/>
    <w:rsid w:val="00F129AC"/>
    <w:pPr>
      <w:numPr>
        <w:numId w:val="3"/>
      </w:numPr>
    </w:pPr>
  </w:style>
  <w:style w:type="paragraph" w:styleId="ListContinue2">
    <w:name w:val="List Continue 2"/>
    <w:basedOn w:val="List2"/>
    <w:rsid w:val="00F129AC"/>
    <w:pPr>
      <w:ind w:firstLine="0"/>
    </w:pPr>
  </w:style>
  <w:style w:type="paragraph" w:styleId="ListContinue3">
    <w:name w:val="List Continue 3"/>
    <w:basedOn w:val="List3"/>
    <w:rsid w:val="00F129AC"/>
    <w:pPr>
      <w:ind w:left="1021" w:firstLine="0"/>
    </w:pPr>
  </w:style>
  <w:style w:type="paragraph" w:styleId="ListContinue4">
    <w:name w:val="List Continue 4"/>
    <w:basedOn w:val="List4"/>
    <w:rsid w:val="00F129AC"/>
    <w:pPr>
      <w:ind w:firstLine="0"/>
    </w:pPr>
  </w:style>
  <w:style w:type="paragraph" w:styleId="ListContinue5">
    <w:name w:val="List Continue 5"/>
    <w:basedOn w:val="List5"/>
    <w:rsid w:val="00F129AC"/>
    <w:pPr>
      <w:ind w:firstLine="0"/>
    </w:pPr>
  </w:style>
  <w:style w:type="paragraph" w:styleId="ListNumber3">
    <w:name w:val="List Number 3"/>
    <w:basedOn w:val="List3"/>
    <w:rsid w:val="00F129AC"/>
    <w:pPr>
      <w:numPr>
        <w:numId w:val="4"/>
      </w:numPr>
    </w:pPr>
  </w:style>
  <w:style w:type="paragraph" w:styleId="ListNumber4">
    <w:name w:val="List Number 4"/>
    <w:basedOn w:val="List4"/>
    <w:rsid w:val="00F129AC"/>
    <w:pPr>
      <w:numPr>
        <w:numId w:val="5"/>
      </w:numPr>
    </w:pPr>
  </w:style>
  <w:style w:type="paragraph" w:styleId="ListNumber5">
    <w:name w:val="List Number 5"/>
    <w:basedOn w:val="List5"/>
    <w:rsid w:val="00F129AC"/>
    <w:pPr>
      <w:numPr>
        <w:numId w:val="6"/>
      </w:numPr>
    </w:pPr>
  </w:style>
  <w:style w:type="paragraph" w:styleId="BlockText">
    <w:name w:val="Block Text"/>
    <w:basedOn w:val="Normal"/>
    <w:rsid w:val="00F129AC"/>
    <w:pPr>
      <w:spacing w:after="120"/>
      <w:ind w:left="1440" w:right="1440"/>
    </w:pPr>
  </w:style>
  <w:style w:type="character" w:customStyle="1" w:styleId="Subscript">
    <w:name w:val="Subscript"/>
    <w:basedOn w:val="DefaultParagraphFont"/>
    <w:rsid w:val="00F129AC"/>
    <w:rPr>
      <w:sz w:val="16"/>
      <w:vertAlign w:val="subscript"/>
    </w:rPr>
  </w:style>
  <w:style w:type="character" w:customStyle="1" w:styleId="Superscript">
    <w:name w:val="Superscript"/>
    <w:basedOn w:val="DefaultParagraphFont"/>
    <w:rsid w:val="00F129AC"/>
    <w:rPr>
      <w:sz w:val="16"/>
      <w:vertAlign w:val="superscript"/>
    </w:rPr>
  </w:style>
  <w:style w:type="character" w:customStyle="1" w:styleId="Symbols">
    <w:name w:val="Symbols"/>
    <w:basedOn w:val="DefaultParagraphFont"/>
    <w:rsid w:val="00F129AC"/>
    <w:rPr>
      <w:rFonts w:ascii="Symbol" w:hAnsi="Symbol"/>
    </w:rPr>
  </w:style>
  <w:style w:type="character" w:customStyle="1" w:styleId="MenuOptions">
    <w:name w:val="Menu Options"/>
    <w:basedOn w:val="DefaultParagraphFont"/>
    <w:rsid w:val="00F129AC"/>
    <w:rPr>
      <w:rFonts w:ascii="Arial Narrow" w:hAnsi="Arial Narrow"/>
      <w:smallCaps/>
    </w:rPr>
  </w:style>
  <w:style w:type="character" w:customStyle="1" w:styleId="Buttons">
    <w:name w:val="Buttons"/>
    <w:basedOn w:val="DefaultParagraphFont"/>
    <w:rsid w:val="00F129AC"/>
    <w:rPr>
      <w:b/>
    </w:rPr>
  </w:style>
  <w:style w:type="character" w:customStyle="1" w:styleId="Underlined">
    <w:name w:val="Underlined"/>
    <w:basedOn w:val="DefaultParagraphFont"/>
    <w:rsid w:val="00F129AC"/>
    <w:rPr>
      <w:u w:val="single"/>
    </w:rPr>
  </w:style>
  <w:style w:type="paragraph" w:customStyle="1" w:styleId="TableBodyTextRight">
    <w:name w:val="Table Body Text Right"/>
    <w:basedOn w:val="TableBodyText"/>
    <w:rsid w:val="00F129AC"/>
    <w:pPr>
      <w:widowControl w:val="0"/>
      <w:autoSpaceDE w:val="0"/>
      <w:autoSpaceDN w:val="0"/>
      <w:adjustRightInd w:val="0"/>
      <w:jc w:val="right"/>
    </w:pPr>
    <w:rPr>
      <w:rFonts w:cs="Arial"/>
      <w:szCs w:val="18"/>
    </w:rPr>
  </w:style>
  <w:style w:type="paragraph" w:customStyle="1" w:styleId="CopyrightText">
    <w:name w:val="Copyright Text"/>
    <w:basedOn w:val="BodyText"/>
    <w:rsid w:val="00F129AC"/>
    <w:rPr>
      <w:sz w:val="18"/>
    </w:rPr>
  </w:style>
  <w:style w:type="paragraph" w:customStyle="1" w:styleId="BodySmallRight">
    <w:name w:val="Body Small Right"/>
    <w:basedOn w:val="BodyTextRight"/>
    <w:rsid w:val="00F129AC"/>
    <w:rPr>
      <w:sz w:val="18"/>
      <w:szCs w:val="18"/>
    </w:rPr>
  </w:style>
  <w:style w:type="paragraph" w:customStyle="1" w:styleId="MarginEdition">
    <w:name w:val="Margin Edition"/>
    <w:basedOn w:val="MarginNote"/>
    <w:rsid w:val="00F129AC"/>
    <w:pPr>
      <w:spacing w:before="0" w:after="0"/>
    </w:pPr>
    <w:rPr>
      <w:rFonts w:ascii="Times New Roman" w:hAnsi="Times New Roman"/>
      <w:color w:val="999999"/>
    </w:rPr>
  </w:style>
  <w:style w:type="paragraph" w:customStyle="1" w:styleId="Spacer">
    <w:name w:val="Spacer"/>
    <w:basedOn w:val="Normal"/>
    <w:rsid w:val="00F129AC"/>
    <w:rPr>
      <w:sz w:val="2"/>
      <w:szCs w:val="2"/>
    </w:rPr>
  </w:style>
  <w:style w:type="character" w:customStyle="1" w:styleId="Small">
    <w:name w:val="Small"/>
    <w:basedOn w:val="DefaultParagraphFont"/>
    <w:rsid w:val="00F129AC"/>
    <w:rPr>
      <w:sz w:val="16"/>
    </w:rPr>
  </w:style>
  <w:style w:type="paragraph" w:customStyle="1" w:styleId="WideTable">
    <w:name w:val="Wide Table"/>
    <w:basedOn w:val="Normal"/>
    <w:rsid w:val="00F129AC"/>
    <w:pPr>
      <w:ind w:left="-1418"/>
    </w:pPr>
    <w:rPr>
      <w:sz w:val="2"/>
      <w:szCs w:val="2"/>
    </w:rPr>
  </w:style>
  <w:style w:type="character" w:styleId="PageNumber">
    <w:name w:val="page number"/>
    <w:basedOn w:val="DefaultParagraphFont"/>
    <w:rsid w:val="00F129AC"/>
  </w:style>
  <w:style w:type="paragraph" w:styleId="Quote">
    <w:name w:val="Quote"/>
    <w:basedOn w:val="Heading1"/>
    <w:link w:val="QuoteChar"/>
    <w:qFormat/>
    <w:rsid w:val="00F129AC"/>
    <w:rPr>
      <w:b w:val="0"/>
      <w:sz w:val="72"/>
      <w:szCs w:val="72"/>
      <w:lang w:val="en-NZ"/>
    </w:rPr>
  </w:style>
  <w:style w:type="character" w:customStyle="1" w:styleId="QuoteChar">
    <w:name w:val="Quote Char"/>
    <w:basedOn w:val="DefaultParagraphFont"/>
    <w:link w:val="Quote"/>
    <w:rsid w:val="00F129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9AC"/>
    <w:pPr>
      <w:pageBreakBefore/>
    </w:pPr>
  </w:style>
  <w:style w:type="paragraph" w:customStyle="1" w:styleId="Border">
    <w:name w:val="Border"/>
    <w:basedOn w:val="Normal"/>
    <w:qFormat/>
    <w:rsid w:val="00F129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9AC"/>
    <w:rPr>
      <w:b/>
      <w:bCs/>
      <w:i/>
      <w:iCs/>
      <w:color w:val="auto"/>
    </w:rPr>
  </w:style>
  <w:style w:type="paragraph" w:styleId="IntenseQuote">
    <w:name w:val="Intense Quote"/>
    <w:basedOn w:val="Normal"/>
    <w:next w:val="Normal"/>
    <w:link w:val="IntenseQuoteChar"/>
    <w:uiPriority w:val="30"/>
    <w:qFormat/>
    <w:rsid w:val="00F129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9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9AC"/>
    <w:rPr>
      <w:smallCaps/>
      <w:color w:val="auto"/>
      <w:u w:val="single"/>
    </w:rPr>
  </w:style>
  <w:style w:type="character" w:styleId="IntenseReference">
    <w:name w:val="Intense Reference"/>
    <w:basedOn w:val="DefaultParagraphFont"/>
    <w:uiPriority w:val="32"/>
    <w:qFormat/>
    <w:rsid w:val="00F129AC"/>
    <w:rPr>
      <w:b/>
      <w:bCs/>
      <w:smallCaps/>
      <w:color w:val="auto"/>
      <w:spacing w:val="5"/>
      <w:u w:val="single"/>
    </w:rPr>
  </w:style>
  <w:style w:type="paragraph" w:customStyle="1" w:styleId="2ColumnHeading">
    <w:name w:val="2Column Heading"/>
    <w:basedOn w:val="BodyText"/>
    <w:qFormat/>
    <w:rsid w:val="00F129AC"/>
    <w:pPr>
      <w:spacing w:after="60"/>
      <w:ind w:left="-2268"/>
    </w:pPr>
    <w:rPr>
      <w:b/>
    </w:rPr>
  </w:style>
  <w:style w:type="paragraph" w:customStyle="1" w:styleId="Heading1TOC">
    <w:name w:val="Heading1 TOC"/>
    <w:basedOn w:val="Normal"/>
    <w:qFormat/>
    <w:rsid w:val="00F129AC"/>
    <w:pPr>
      <w:spacing w:before="240" w:after="120"/>
    </w:pPr>
    <w:rPr>
      <w:rFonts w:ascii="Times New Roman" w:hAnsi="Times New Roman"/>
      <w:b/>
      <w:sz w:val="32"/>
    </w:rPr>
  </w:style>
  <w:style w:type="paragraph" w:customStyle="1" w:styleId="Heading2TOC">
    <w:name w:val="Heading2 TOC"/>
    <w:basedOn w:val="Normal"/>
    <w:qFormat/>
    <w:rsid w:val="00F129AC"/>
    <w:pPr>
      <w:spacing w:before="240" w:after="60"/>
    </w:pPr>
    <w:rPr>
      <w:rFonts w:ascii="Times New Roman" w:hAnsi="Times New Roman"/>
      <w:b/>
      <w:sz w:val="28"/>
    </w:rPr>
  </w:style>
  <w:style w:type="character" w:customStyle="1" w:styleId="Underline">
    <w:name w:val="Underline"/>
    <w:basedOn w:val="DefaultParagraphFont"/>
    <w:qFormat/>
    <w:rsid w:val="00F129AC"/>
    <w:rPr>
      <w:u w:val="single"/>
    </w:rPr>
  </w:style>
  <w:style w:type="character" w:customStyle="1" w:styleId="BoldandItalics">
    <w:name w:val="Bold and Italics"/>
    <w:qFormat/>
    <w:rsid w:val="00F129AC"/>
    <w:rPr>
      <w:b/>
      <w:i/>
      <w:u w:val="none"/>
    </w:rPr>
  </w:style>
  <w:style w:type="paragraph" w:styleId="BalloonText">
    <w:name w:val="Balloon Text"/>
    <w:basedOn w:val="Normal"/>
    <w:link w:val="BalloonTextChar"/>
    <w:rsid w:val="00F129AC"/>
    <w:rPr>
      <w:rFonts w:ascii="Tahoma" w:hAnsi="Tahoma" w:cs="Tahoma"/>
      <w:sz w:val="16"/>
      <w:szCs w:val="16"/>
    </w:rPr>
  </w:style>
  <w:style w:type="character" w:customStyle="1" w:styleId="BalloonTextChar">
    <w:name w:val="Balloon Text Char"/>
    <w:basedOn w:val="DefaultParagraphFont"/>
    <w:link w:val="BalloonText"/>
    <w:rsid w:val="00F129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9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9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9AC"/>
    <w:rPr>
      <w:b/>
      <w:color w:val="660033"/>
      <w:spacing w:val="0"/>
    </w:rPr>
  </w:style>
  <w:style w:type="paragraph" w:customStyle="1" w:styleId="Nameditemlist">
    <w:name w:val="Named item list"/>
    <w:basedOn w:val="BodyText"/>
    <w:qFormat/>
    <w:rsid w:val="00F129AC"/>
    <w:pPr>
      <w:tabs>
        <w:tab w:val="left" w:pos="2835"/>
      </w:tabs>
      <w:ind w:left="2835" w:hanging="2835"/>
    </w:pPr>
  </w:style>
  <w:style w:type="paragraph" w:customStyle="1" w:styleId="BodyTextnopadding">
    <w:name w:val="Body Text no padding"/>
    <w:basedOn w:val="BodyText"/>
    <w:qFormat/>
    <w:rsid w:val="00F129AC"/>
    <w:pPr>
      <w:spacing w:before="0" w:after="0"/>
    </w:pPr>
  </w:style>
  <w:style w:type="paragraph" w:customStyle="1" w:styleId="BodyTextBold">
    <w:name w:val="Body Text Bold"/>
    <w:basedOn w:val="BodyText"/>
    <w:qFormat/>
    <w:rsid w:val="00F129AC"/>
    <w:rPr>
      <w:b/>
    </w:rPr>
  </w:style>
  <w:style w:type="character" w:styleId="Hyperlink">
    <w:name w:val="Hyperlink"/>
    <w:basedOn w:val="DefaultParagraphFont"/>
    <w:uiPriority w:val="99"/>
    <w:unhideWhenUsed/>
    <w:rsid w:val="00256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6878</Characters>
  <Application>Microsoft Office Word</Application>
  <DocSecurity>0</DocSecurity>
  <Lines>254</Lines>
  <Paragraphs>158</Paragraphs>
  <ScaleCrop>false</ScaleCrop>
  <Company>Author-it Software Corporation Ltd.</Company>
  <LinksUpToDate>false</LinksUpToDate>
  <CharactersWithSpaces>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AVIY0095 Conduct winching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