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6FD" w:rsidP="006B76FD">
      <w:pPr>
        <w:pStyle w:val="Title"/>
      </w:pPr>
      <w:r>
        <w:fldChar w:fldCharType="begin"/>
      </w:r>
      <w:r>
        <w:instrText xml:space="preserve"> TITLE   \* MERGEFORMAT </w:instrText>
      </w:r>
      <w:r>
        <w:fldChar w:fldCharType="separate"/>
      </w:r>
      <w:r>
        <w:t>AVIY0094 Conduct external load-lift operations</w:t>
      </w:r>
      <w:r>
        <w:fldChar w:fldCharType="end"/>
      </w:r>
    </w:p>
    <w:p w:rsidR="006B76FD" w:rsidP="006B76FD">
      <w:pPr>
        <w:pStyle w:val="Version"/>
        <w:sectPr w:rsidSect="003B6D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DFF" w:rsidP="003B6DFF">
      <w:pPr>
        <w:pStyle w:val="SuperHeading"/>
      </w:pPr>
      <w:r w:rsidRPr="003B6DFF">
        <w:t>AVIY0094 Conduct external load-lift operations</w:t>
      </w:r>
    </w:p>
    <w:p w:rsidR="00000000" w:rsidRPr="003B6DFF" w:rsidP="003B6DFF">
      <w:pPr>
        <w:pStyle w:val="Heading1"/>
      </w:pPr>
      <w:bookmarkStart w:id="1" w:name="O_1297100"/>
      <w:bookmarkEnd w:id="1"/>
      <w:r w:rsidRPr="003B6DFF">
        <w:t>Modification History</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Release 1. This is the first release of this unit of competency in the AVI Aviation Training Package.</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2" w:name="O_1297101"/>
      <w:bookmarkEnd w:id="2"/>
      <w:r w:rsidRPr="003B6DFF">
        <w:t>Application</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This unit involves the skills and knowledge required to conduct external load-lift operatio</w:t>
            </w:r>
            <w:r w:rsidRPr="003B6DFF">
              <w:t>ns from a helicopter in compliance with relevant regulatory requirements of the Civil Aviation Safety Authority (CASA) and national operating standards.</w:t>
            </w:r>
          </w:p>
          <w:p w:rsidR="00000000" w:rsidRPr="003B6DFF" w:rsidP="003B6DFF">
            <w:pPr>
              <w:pStyle w:val="BodyText"/>
            </w:pPr>
            <w:r w:rsidRPr="003B6DFF">
              <w:t>It includes preparing for load-lifting operations, performing load-lifting operations, concluding load-</w:t>
            </w:r>
            <w:r w:rsidRPr="003B6DFF">
              <w:t>lifting operations, and responding to external load operational emergencies and abnormal situations.</w:t>
            </w:r>
          </w:p>
          <w:p w:rsidR="00000000" w:rsidRPr="003B6DFF" w:rsidP="003B6DFF">
            <w:pPr>
              <w:pStyle w:val="BodyText"/>
            </w:pPr>
            <w:r w:rsidRPr="003B6DFF">
              <w:t>This unit addresses aviation technical skill requirements (physical, mental and task-management abilities) related to aircraft operational duties of flight</w:t>
            </w:r>
            <w:r w:rsidRPr="003B6DFF">
              <w:t xml:space="preserve"> crew and contributes to safe and effective performance in complex aviation operational environments.</w:t>
            </w:r>
          </w:p>
          <w:p w:rsidR="00000000" w:rsidRPr="003B6DFF" w:rsidP="003B6DFF">
            <w:pPr>
              <w:pStyle w:val="BodyText"/>
            </w:pPr>
            <w:r w:rsidRPr="003B6DFF">
              <w:t>Operations are conducted across a variety of operational contexts within the Australian aviation industry.</w:t>
            </w:r>
          </w:p>
          <w:p w:rsidR="00000000" w:rsidRPr="003B6DFF" w:rsidP="003B6DFF">
            <w:pPr>
              <w:pStyle w:val="BodyText"/>
            </w:pPr>
            <w:r w:rsidRPr="003B6DFF">
              <w:t>Licensing, legislative, regulatory or certifica</w:t>
            </w:r>
            <w:r w:rsidRPr="003B6DFF">
              <w:t>tion requirements are applicable to this unit.</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3" w:name="O_1297102"/>
      <w:bookmarkEnd w:id="3"/>
      <w:r w:rsidRPr="003B6DFF">
        <w:t>Pre-requisite Unit</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Not applicable.</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4" w:name="O_1297103"/>
      <w:bookmarkEnd w:id="4"/>
      <w:r w:rsidRPr="003B6DFF">
        <w:t>Competency Field</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Y – Aircraft Operation and Traffic Management</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5" w:name="O_1297104"/>
      <w:bookmarkEnd w:id="5"/>
      <w:r w:rsidRPr="003B6DFF">
        <w:t>Unit Sector</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Not applicable.</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6" w:name="O_1297105"/>
      <w:bookmarkEnd w:id="6"/>
      <w:r w:rsidRPr="003B6DFF">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3B6DF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PERFORMANCE CRITERIA</w:t>
            </w:r>
          </w:p>
        </w:tc>
      </w:tr>
      <w:tr w:rsidTr="003B6DF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Performance criteria describe the performance needed to demonstrate achievement of the element.</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rPr>
                <w:rStyle w:val="SpecialBold"/>
              </w:rPr>
              <w:t>Prepare for load-lifting operations</w:t>
            </w: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External load characteristics and dimensions are determined and calculated in accordance with workplace procedures</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Aerial delivery equipment is prepared and checked as required in accordance with equipment manuals and publications</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Helicopter cargo hook system is prepared and checked for correct operation</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Aircraft safety hazards are identified in accordance with workplace procedures</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Aircraft power availability is considered</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Wind speed and direction are considered</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Approach and overshoot paths are considered</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Load-lifting location and surrounds are checked for suitability</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External load-lifting plan is considered and discussed with other crew members</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rPr>
                <w:rStyle w:val="SpecialBold"/>
              </w:rPr>
              <w:t>Perform load-lifting operations</w:t>
            </w: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Helicopter is manoeuvred or directed to external load-lifting point</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External load is connected in accordance with workplace procedures</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Situational awareness of inflight load stability and aircraft flight performance is maintained</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External load is released at nominated delivery point</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rPr>
                <w:rStyle w:val="SpecialBold"/>
              </w:rPr>
              <w:t>Conclude load-lifting operations</w:t>
            </w: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Aerial delivery equipment is recovered and checked for serviceability, as required</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Aircraft external load hook equipment and control systems are secured an</w:t>
            </w:r>
            <w:r w:rsidRPr="003B6DFF">
              <w:t>d checked for serviceability</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rPr>
                <w:rStyle w:val="SpecialBold"/>
              </w:rPr>
              <w:t>Respond to external load operational emergencies and abnormal situations</w:t>
            </w: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t>External load operational emergencies are identified, diagnosed and communicated</w:t>
            </w:r>
          </w:p>
        </w:tc>
      </w:tr>
      <w:tr w:rsidTr="003B6DF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6DF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6DFF">
            <w:pPr>
              <w:pStyle w:val="BodyText"/>
              <w:rPr>
                <w:lang w:val="en-NZ"/>
              </w:rPr>
            </w:pPr>
            <w:r w:rsidRPr="003B6DFF">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External load operational emergency or remedial actions are undertaken to maintain safety of flight</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7" w:name="O_1297106"/>
      <w:bookmarkEnd w:id="7"/>
      <w:r w:rsidRPr="003B6DFF">
        <w:t>Foundation Skills</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Foundation skills essential to performance are explicit in the performance criteria of this unit of competency.</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8" w:name="O_1297107"/>
      <w:bookmarkEnd w:id="8"/>
      <w:r w:rsidRPr="003B6DFF">
        <w:t>Range of Conditions</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Range is restricted to essential operating conditions and any other variables essential to the work environment.</w:t>
            </w:r>
          </w:p>
          <w:p w:rsidR="00000000" w:rsidRPr="003B6DFF" w:rsidP="003B6DFF">
            <w:pPr>
              <w:pStyle w:val="BodyText"/>
            </w:pPr>
            <w:r w:rsidRPr="003B6DFF">
              <w:t>Non-essential conditions may be found in the Companion Volume Implementation Guide.</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9" w:name="O_1297108"/>
      <w:bookmarkEnd w:id="9"/>
      <w:r w:rsidRPr="003B6DFF">
        <w:t>Unit Mapping Information</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This unit replaces and is equivalent to AVIY0065 Conduct external load-lift operations.</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10" w:name="O_1297115"/>
      <w:bookmarkEnd w:id="10"/>
      <w:r w:rsidRPr="003B6DFF">
        <w:t>Links</w:t>
      </w:r>
    </w:p>
    <w:p w:rsidR="00000000" w:rsidRPr="003B6DFF" w:rsidP="006B76FD">
      <w:pPr>
        <w:pStyle w:val="BodyText"/>
      </w:pPr>
      <w:r w:rsidRPr="003B6DF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D5E0B">
        <w:rPr>
          <w:rStyle w:val="Hyperlink"/>
        </w:rPr>
        <w:t>https://vetnet.gov.au/Pages/TrainingDocs.aspx?q=4725260a-0af3-4daf-912b-ef1c2f3e5816</w:t>
      </w:r>
      <w:r>
        <w:fldChar w:fldCharType="end"/>
      </w:r>
    </w:p>
    <w:p w:rsidR="00000000" w:rsidRPr="003B6DFF" w:rsidP="006B76FD">
      <w:pPr>
        <w:pStyle w:val="BodyText"/>
        <w:sectPr w:rsidSect="003B6DFF">
          <w:headerReference w:type="default" r:id="rId10"/>
          <w:footerReference w:type="default" r:id="rId11"/>
          <w:pgSz w:w="11908" w:h="16833"/>
          <w:pgMar w:top="1702" w:right="1418" w:bottom="1702" w:left="1418" w:header="992" w:footer="992" w:gutter="0"/>
          <w:cols w:space="720"/>
          <w:noEndnote/>
          <w:docGrid w:linePitch="299"/>
        </w:sectPr>
      </w:pPr>
    </w:p>
    <w:p w:rsidR="00000000" w:rsidRPr="003B6DFF" w:rsidP="003B6DFF">
      <w:pPr>
        <w:pStyle w:val="SuperHeading"/>
      </w:pPr>
      <w:r w:rsidRPr="003B6DFF">
        <w:t>Assessment Requirements for AVIY0094 Conduct external load-lift operations</w:t>
      </w:r>
    </w:p>
    <w:p w:rsidR="00000000" w:rsidRPr="003B6DFF" w:rsidP="003B6DFF">
      <w:pPr>
        <w:pStyle w:val="Heading1"/>
      </w:pPr>
      <w:bookmarkStart w:id="11" w:name="O_1297110"/>
      <w:bookmarkEnd w:id="11"/>
      <w:r w:rsidRPr="003B6DFF">
        <w:t>Modification History</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 xml:space="preserve">Release 1. This is the first release of this unit of competency </w:t>
            </w:r>
            <w:r w:rsidRPr="003B6DFF">
              <w:t>in the AVI Aviation Training Package.</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12" w:name="O_1297111"/>
      <w:bookmarkEnd w:id="12"/>
      <w:r w:rsidRPr="003B6DFF">
        <w:t>Performance Evidence</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 xml:space="preserve">Evidence required to demonstrate competence in this unit must be relevant to and satisfy all of the requirements of the elements, performance criteria and </w:t>
            </w:r>
            <w:r w:rsidRPr="003B6DFF">
              <w:t>range of conditions on at least one occasion and include:</w:t>
            </w:r>
          </w:p>
          <w:p w:rsidR="00000000" w:rsidRPr="003B6DFF" w:rsidP="003B6DFF">
            <w:pPr>
              <w:pStyle w:val="ListBullet"/>
            </w:pPr>
            <w:r w:rsidRPr="003B6DFF">
              <w:t>applying precautions and required action to minimise, control or eliminate identified hazards</w:t>
            </w:r>
          </w:p>
          <w:p w:rsidR="00000000" w:rsidRPr="003B6DFF" w:rsidP="003B6DFF">
            <w:pPr>
              <w:pStyle w:val="ListBullet"/>
            </w:pPr>
            <w:r w:rsidRPr="003B6DFF">
              <w:t>applying relevant legislation, regulations and workplace procedures</w:t>
            </w:r>
          </w:p>
          <w:p w:rsidR="00000000" w:rsidRPr="003B6DFF" w:rsidP="003B6DFF">
            <w:pPr>
              <w:pStyle w:val="ListBullet"/>
            </w:pPr>
            <w:r w:rsidRPr="003B6DFF">
              <w:t>completing aerial delivery equipmen</w:t>
            </w:r>
            <w:r w:rsidRPr="003B6DFF">
              <w:t>t assembly</w:t>
            </w:r>
          </w:p>
          <w:p w:rsidR="00000000" w:rsidRPr="003B6DFF" w:rsidP="003B6DFF">
            <w:pPr>
              <w:pStyle w:val="ListBullet"/>
            </w:pPr>
            <w:r w:rsidRPr="003B6DFF">
              <w:t>completing relevant documentation</w:t>
            </w:r>
          </w:p>
          <w:p w:rsidR="00000000" w:rsidRPr="003B6DFF" w:rsidP="003B6DFF">
            <w:pPr>
              <w:pStyle w:val="ListBullet"/>
            </w:pPr>
            <w:r w:rsidRPr="003B6DFF">
              <w:t>considering wind speed and direction</w:t>
            </w:r>
          </w:p>
          <w:p w:rsidR="00000000" w:rsidRPr="003B6DFF" w:rsidP="003B6DFF">
            <w:pPr>
              <w:pStyle w:val="ListBullet"/>
            </w:pPr>
            <w:r w:rsidRPr="003B6DFF">
              <w:t>identifying and using required communications technology</w:t>
            </w:r>
          </w:p>
          <w:p w:rsidR="00000000" w:rsidRPr="003B6DFF" w:rsidP="003B6DFF">
            <w:pPr>
              <w:pStyle w:val="ListBullet"/>
            </w:pPr>
            <w:r w:rsidRPr="003B6DFF">
              <w:t>modifying activities depending on operational contingencies, risk situations and environments</w:t>
            </w:r>
          </w:p>
          <w:p w:rsidR="00000000" w:rsidRPr="003B6DFF" w:rsidP="003B6DFF">
            <w:pPr>
              <w:pStyle w:val="ListBullet"/>
            </w:pPr>
            <w:r w:rsidRPr="003B6DFF">
              <w:t>operating aerial delive</w:t>
            </w:r>
            <w:r w:rsidRPr="003B6DFF">
              <w:t>ry equipment</w:t>
            </w:r>
          </w:p>
          <w:p w:rsidR="00000000" w:rsidRPr="003B6DFF" w:rsidP="003B6DFF">
            <w:pPr>
              <w:pStyle w:val="ListBullet"/>
            </w:pPr>
            <w:r w:rsidRPr="003B6DFF">
              <w:t>performing weight calculations</w:t>
            </w:r>
          </w:p>
          <w:p w:rsidR="00000000" w:rsidRPr="003B6DFF" w:rsidP="003B6DFF">
            <w:pPr>
              <w:pStyle w:val="ListBullet"/>
            </w:pPr>
            <w:r w:rsidRPr="003B6DFF">
              <w:t>reading, interpreting and following relevant regulations, instructions, procedures, information and signs</w:t>
            </w:r>
          </w:p>
          <w:p w:rsidR="00000000" w:rsidRPr="003B6DFF" w:rsidP="003B6DFF">
            <w:pPr>
              <w:pStyle w:val="ListBullet"/>
            </w:pPr>
            <w:r w:rsidRPr="003B6DFF">
              <w:t>reporting identified problems, faults or malfunctions in accordance with workplace procedures</w:t>
            </w:r>
          </w:p>
          <w:p w:rsidR="00000000" w:rsidRPr="003B6DFF" w:rsidP="003B6DFF">
            <w:pPr>
              <w:pStyle w:val="ListBullet"/>
            </w:pPr>
            <w:r w:rsidRPr="003B6DFF">
              <w:t>working coll</w:t>
            </w:r>
            <w:r w:rsidRPr="003B6DFF">
              <w:t>aboratively with others</w:t>
            </w:r>
          </w:p>
          <w:p w:rsidR="00000000" w:rsidRPr="003B6DFF" w:rsidP="003B6DFF">
            <w:pPr>
              <w:pStyle w:val="ListBullet"/>
            </w:pPr>
            <w:r w:rsidRPr="003B6DFF">
              <w:t>working systematically with required attention to detail without injury to self or others, or damage to goods or equipment.</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13" w:name="O_1297112"/>
      <w:bookmarkEnd w:id="13"/>
      <w:r w:rsidRPr="003B6DFF">
        <w:t>Knowledge Evidence</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Evidence required to demonstrate competence in this unit must be relevant to and satisfy all of the requirements of the elements, performance criteria and range of conditions and include knowledge of:</w:t>
            </w:r>
          </w:p>
          <w:p w:rsidR="00000000" w:rsidRPr="003B6DFF" w:rsidP="003B6DFF">
            <w:pPr>
              <w:pStyle w:val="ListBullet"/>
            </w:pPr>
            <w:r w:rsidRPr="003B6DFF">
              <w:t>approach and overshoot considerations</w:t>
            </w:r>
          </w:p>
          <w:p w:rsidR="00000000" w:rsidRPr="003B6DFF" w:rsidP="003B6DFF">
            <w:pPr>
              <w:pStyle w:val="ListBullet"/>
            </w:pPr>
            <w:r w:rsidRPr="003B6DFF">
              <w:t>cargo hook syste</w:t>
            </w:r>
            <w:r w:rsidRPr="003B6DFF">
              <w:t>m and aerial delivery equipment capabilities and limitations</w:t>
            </w:r>
          </w:p>
          <w:p w:rsidR="00000000" w:rsidRPr="003B6DFF" w:rsidP="003B6DFF">
            <w:pPr>
              <w:pStyle w:val="ListBullet"/>
            </w:pPr>
            <w:r w:rsidRPr="003B6DFF">
              <w:t>correct aerial delivery equipment configuration</w:t>
            </w:r>
          </w:p>
          <w:p w:rsidR="00000000" w:rsidRPr="003B6DFF" w:rsidP="003B6DFF">
            <w:pPr>
              <w:pStyle w:val="ListBullet"/>
            </w:pPr>
            <w:r w:rsidRPr="003B6DFF">
              <w:t>external load characteristics, including:</w:t>
            </w:r>
          </w:p>
          <w:p w:rsidR="00000000" w:rsidRPr="003B6DFF" w:rsidP="003B6DFF">
            <w:pPr>
              <w:pStyle w:val="ListBullet2"/>
            </w:pPr>
            <w:r w:rsidRPr="003B6DFF">
              <w:t>density</w:t>
            </w:r>
          </w:p>
          <w:p w:rsidR="00000000" w:rsidRPr="003B6DFF" w:rsidP="003B6DFF">
            <w:pPr>
              <w:pStyle w:val="ListBullet2"/>
            </w:pPr>
            <w:r w:rsidRPr="003B6DFF">
              <w:t>dimensions</w:t>
            </w:r>
          </w:p>
          <w:p w:rsidR="00000000" w:rsidRPr="003B6DFF" w:rsidP="003B6DFF">
            <w:pPr>
              <w:pStyle w:val="ListBullet2"/>
            </w:pPr>
            <w:r w:rsidRPr="003B6DFF">
              <w:t>fragility</w:t>
            </w:r>
          </w:p>
          <w:p w:rsidR="00000000" w:rsidRPr="003B6DFF" w:rsidP="003B6DFF">
            <w:pPr>
              <w:pStyle w:val="ListBullet2"/>
            </w:pPr>
            <w:r w:rsidRPr="003B6DFF">
              <w:t>size</w:t>
            </w:r>
          </w:p>
          <w:p w:rsidR="00000000" w:rsidRPr="003B6DFF" w:rsidP="003B6DFF">
            <w:pPr>
              <w:pStyle w:val="ListBullet2"/>
            </w:pPr>
            <w:r w:rsidRPr="003B6DFF">
              <w:t>weight</w:t>
            </w:r>
          </w:p>
          <w:p w:rsidR="00000000" w:rsidRPr="003B6DFF" w:rsidP="003B6DFF">
            <w:pPr>
              <w:pStyle w:val="ListBullet"/>
            </w:pPr>
            <w:r w:rsidRPr="003B6DFF">
              <w:t>external load abnormal situations</w:t>
            </w:r>
          </w:p>
          <w:p w:rsidR="00000000" w:rsidRPr="003B6DFF" w:rsidP="003B6DFF">
            <w:pPr>
              <w:pStyle w:val="ListBullet"/>
            </w:pPr>
            <w:r w:rsidRPr="003B6DFF">
              <w:t>external load-lifting emergency procedures</w:t>
            </w:r>
          </w:p>
          <w:p w:rsidR="00000000" w:rsidRPr="003B6DFF" w:rsidP="003B6DFF">
            <w:pPr>
              <w:pStyle w:val="ListBullet"/>
            </w:pPr>
            <w:r w:rsidRPr="003B6DFF">
              <w:t>external load-lifting risk assessment principles</w:t>
            </w:r>
          </w:p>
          <w:p w:rsidR="00000000" w:rsidRPr="003B6DFF" w:rsidP="003B6DFF">
            <w:pPr>
              <w:pStyle w:val="ListBullet"/>
            </w:pPr>
            <w:r w:rsidRPr="003B6DFF">
              <w:t>external load-lifting safety and configuration</w:t>
            </w:r>
          </w:p>
          <w:p w:rsidR="00000000" w:rsidRPr="003B6DFF" w:rsidP="003B6DFF">
            <w:pPr>
              <w:pStyle w:val="ListBullet"/>
            </w:pPr>
            <w:r w:rsidRPr="003B6DFF">
              <w:t>external load-lifting verbal/non-verbal communication procedures</w:t>
            </w:r>
          </w:p>
          <w:p w:rsidR="00000000" w:rsidRPr="003B6DFF" w:rsidP="003B6DFF">
            <w:pPr>
              <w:pStyle w:val="ListBullet"/>
            </w:pPr>
            <w:r w:rsidRPr="003B6DFF">
              <w:t>helicopter capabilities and limitations</w:t>
            </w:r>
          </w:p>
          <w:p w:rsidR="00000000" w:rsidRPr="003B6DFF" w:rsidP="003B6DFF">
            <w:pPr>
              <w:pStyle w:val="ListBullet"/>
            </w:pPr>
            <w:r w:rsidRPr="003B6DFF">
              <w:t>relevant aer</w:t>
            </w:r>
            <w:r w:rsidRPr="003B6DFF">
              <w:t>ial delivery equipment</w:t>
            </w:r>
          </w:p>
          <w:p w:rsidR="00000000" w:rsidRPr="003B6DFF" w:rsidP="003B6DFF">
            <w:pPr>
              <w:pStyle w:val="ListBullet"/>
            </w:pPr>
            <w:r w:rsidRPr="003B6DFF">
              <w:t>relevant aircraft safety hazards</w:t>
            </w:r>
          </w:p>
          <w:p w:rsidR="00000000" w:rsidRPr="003B6DFF" w:rsidP="003B6DFF">
            <w:pPr>
              <w:pStyle w:val="ListBullet"/>
            </w:pPr>
            <w:r w:rsidRPr="003B6DFF">
              <w:t xml:space="preserve">relevant helicopter external load operations in accordance with Civil Aviation Safety Regulations (CASR) </w:t>
            </w:r>
          </w:p>
          <w:p w:rsidR="00000000" w:rsidRPr="003B6DFF" w:rsidP="003B6DFF">
            <w:pPr>
              <w:pStyle w:val="ListBullet"/>
            </w:pPr>
            <w:r w:rsidRPr="003B6DFF">
              <w:t>relevant workplace procedures and processes for external load-lifting operations</w:t>
            </w:r>
          </w:p>
          <w:p w:rsidR="00000000" w:rsidRPr="003B6DFF" w:rsidP="003B6DFF">
            <w:pPr>
              <w:pStyle w:val="ListBullet"/>
            </w:pPr>
            <w:r w:rsidRPr="003B6DFF">
              <w:t>work health and safety issues applicable to operations, aircraft and personnel safety</w:t>
            </w:r>
          </w:p>
          <w:p w:rsidR="00000000" w:rsidRPr="003B6DFF" w:rsidP="003B6DFF">
            <w:pPr>
              <w:pStyle w:val="ListBullet"/>
            </w:pPr>
            <w:r w:rsidRPr="003B6DFF">
              <w:t>workplace policies and procedures for load-lifting operations.</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14" w:name="O_1297113"/>
      <w:bookmarkEnd w:id="14"/>
      <w:r w:rsidRPr="003B6DFF">
        <w:t>Assessment Conditions</w:t>
      </w:r>
    </w:p>
    <w:tbl>
      <w:tblPr>
        <w:tblW w:w="9497" w:type="dxa"/>
        <w:tblLayout w:type="fixed"/>
        <w:tblCellMar>
          <w:left w:w="62" w:type="dxa"/>
          <w:right w:w="62" w:type="dxa"/>
        </w:tblCellMar>
        <w:tblLook w:val="0000"/>
      </w:tblPr>
      <w:tblGrid>
        <w:gridCol w:w="9497"/>
      </w:tblGrid>
      <w:tr w:rsidTr="003B6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DFF" w:rsidP="003B6DFF">
            <w:pPr>
              <w:pStyle w:val="BodyText"/>
            </w:pPr>
            <w:r w:rsidRPr="003B6DFF">
              <w:t>Assessors must hold credentials specified within the Standards for Registered Training Organisations current at the time of assessment.</w:t>
            </w:r>
          </w:p>
          <w:p w:rsidR="00000000" w:rsidRPr="003B6DFF" w:rsidP="003B6DFF">
            <w:pPr>
              <w:pStyle w:val="BodyText"/>
            </w:pPr>
            <w:r w:rsidRPr="003B6DFF">
              <w:t>Assessment must satisfy the Principles of Assessment and Rules of Evidence and all regulatory requirements included with</w:t>
            </w:r>
            <w:r w:rsidRPr="003B6DFF">
              <w:t>in the Standards for Registered Training Organisations current at the time of assessment.</w:t>
            </w:r>
          </w:p>
          <w:p w:rsidR="00000000" w:rsidRPr="003B6DFF" w:rsidP="003B6DFF">
            <w:pPr>
              <w:pStyle w:val="BodyText"/>
            </w:pPr>
            <w:r w:rsidRPr="003B6DFF">
              <w:t>Assessment must occur in workplace operational situations where it is appropriate to do so; where this is not appropriate, assessment must occur in simulated workplac</w:t>
            </w:r>
            <w:r w:rsidRPr="003B6DFF">
              <w:t xml:space="preserve">e operational situations that replicate workplace conditions. </w:t>
            </w:r>
          </w:p>
          <w:p w:rsidR="00000000" w:rsidRPr="003B6DFF" w:rsidP="003B6DFF">
            <w:pPr>
              <w:pStyle w:val="BodyText"/>
            </w:pPr>
            <w:r w:rsidRPr="003B6DFF">
              <w:t>Assessment processes and techniques must be appropriate to the language, literacy and numeracy requirements of the work being performed and the needs of the candidate.</w:t>
            </w:r>
          </w:p>
          <w:p w:rsidR="00000000" w:rsidRPr="003B6DFF" w:rsidP="003B6DFF">
            <w:pPr>
              <w:pStyle w:val="BodyText"/>
            </w:pPr>
            <w:r w:rsidRPr="003B6DFF">
              <w:t xml:space="preserve">Resources for assessment </w:t>
            </w:r>
            <w:r w:rsidRPr="003B6DFF">
              <w:t>must include access to:</w:t>
            </w:r>
          </w:p>
          <w:p w:rsidR="00000000" w:rsidRPr="003B6DFF" w:rsidP="003B6DFF">
            <w:pPr>
              <w:pStyle w:val="ListBullet"/>
            </w:pPr>
            <w:r w:rsidRPr="003B6DFF">
              <w:t>a range of relevant exercises, case studies and/or simulations</w:t>
            </w:r>
          </w:p>
          <w:p w:rsidR="00000000" w:rsidRPr="003B6DFF" w:rsidP="003B6DFF">
            <w:pPr>
              <w:pStyle w:val="ListBullet"/>
            </w:pPr>
            <w:r w:rsidRPr="003B6DFF">
              <w:t>applicable documentation, including workplace procedures, regulations, codes of practice and operation manuals</w:t>
            </w:r>
          </w:p>
          <w:p w:rsidR="00000000" w:rsidRPr="003B6DFF" w:rsidP="003B6DFF">
            <w:pPr>
              <w:pStyle w:val="ListBullet"/>
            </w:pPr>
            <w:r w:rsidRPr="003B6DFF">
              <w:t>relevant materials, tools, equipment and personal prot</w:t>
            </w:r>
            <w:r w:rsidRPr="003B6DFF">
              <w:t>ective equipment (PPE) currently used in industry.</w:t>
            </w:r>
          </w:p>
        </w:tc>
      </w:tr>
    </w:tbl>
    <w:p w:rsidR="00000000" w:rsidRPr="003B6DFF" w:rsidP="003B6DFF">
      <w:pPr>
        <w:pStyle w:val="NoPaddingFontSize1"/>
      </w:pPr>
    </w:p>
    <w:p w:rsidR="00000000" w:rsidRPr="003B6DFF" w:rsidP="003B6DFF">
      <w:pPr>
        <w:pStyle w:val="AllowPageBreak"/>
      </w:pPr>
    </w:p>
    <w:p w:rsidR="00000000" w:rsidRPr="003B6DFF" w:rsidP="003B6DFF">
      <w:pPr>
        <w:pStyle w:val="Heading1"/>
      </w:pPr>
      <w:bookmarkStart w:id="15" w:name="O_1297116"/>
      <w:bookmarkEnd w:id="15"/>
      <w:r w:rsidRPr="003B6DFF">
        <w:t>Links</w:t>
      </w:r>
    </w:p>
    <w:p w:rsidR="00000000" w:rsidRPr="003B6DFF" w:rsidP="006B76FD">
      <w:pPr>
        <w:pStyle w:val="BodyText"/>
      </w:pPr>
      <w:r w:rsidRPr="003B6DF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D5E0B">
        <w:rPr>
          <w:rStyle w:val="Hyperlink"/>
        </w:rPr>
        <w:t>https://vetnet.gov.au/Pages/TrainingDocs.aspx?q=4725260a-0af3-4daf-912b-ef1c2f3e5816</w:t>
      </w:r>
      <w:r>
        <w:fldChar w:fldCharType="end"/>
      </w:r>
    </w:p>
    <w:p w:rsidR="00000000" w:rsidRPr="003B6DFF" w:rsidP="003B6DFF"/>
    <w:sectPr w:rsidSect="003B6D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F" w:rsidRPr="006B76FD" w:rsidP="006B7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FD" w:rsidP="003B6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6FD" w:rsidP="003B6D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B76FD" w:rsidP="003B6D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F" w:rsidP="003B6DFF">
    <w:pPr>
      <w:pStyle w:val="Footer"/>
      <w:framePr w:wrap="around"/>
    </w:pPr>
    <w:r>
      <w:fldChar w:fldCharType="begin"/>
    </w:r>
    <w:r>
      <w:instrText xml:space="preserve"> DOCPROPERTY  Subject  \* MERGEFORMAT </w:instrText>
    </w:r>
    <w:r>
      <w:fldChar w:fldCharType="separate"/>
    </w:r>
    <w:r w:rsidR="006B76FD">
      <w:t>Approved</w:t>
    </w:r>
    <w:r w:rsidR="006B76FD">
      <w:fldChar w:fldCharType="end"/>
    </w:r>
    <w:r>
      <w:tab/>
      <w:t xml:space="preserve">Page </w:t>
    </w:r>
    <w:r>
      <w:fldChar w:fldCharType="begin"/>
    </w:r>
    <w:r>
      <w:instrText xml:space="preserve"> PAGE  \* Arabic  \* MERGEFORMAT </w:instrText>
    </w:r>
    <w:r>
      <w:fldChar w:fldCharType="separate"/>
    </w:r>
    <w:r w:rsidR="006B76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76FD">
      <w:rPr>
        <w:noProof/>
      </w:rPr>
      <w:t>4</w:t>
    </w:r>
    <w:r>
      <w:rPr>
        <w:noProof/>
      </w:rPr>
      <w:fldChar w:fldCharType="end"/>
    </w:r>
  </w:p>
  <w:p w:rsidR="003B6DFF" w:rsidP="003B6DFF">
    <w:pPr>
      <w:pStyle w:val="Footer"/>
      <w:framePr w:wrap="around"/>
    </w:pPr>
    <w:r>
      <w:t xml:space="preserve">© Commonwealth of Australia, </w:t>
    </w:r>
    <w:r>
      <w:fldChar w:fldCharType="begin"/>
    </w:r>
    <w:r>
      <w:instrText xml:space="preserve"> DATE  \@ "yyyy"  \* MERGEFORMAT </w:instrText>
    </w:r>
    <w:r>
      <w:fldChar w:fldCharType="separate"/>
    </w:r>
    <w:r w:rsidR="006B76FD">
      <w:rPr>
        <w:noProof/>
      </w:rPr>
      <w:t>2025</w:t>
    </w:r>
    <w:r>
      <w:fldChar w:fldCharType="end"/>
    </w:r>
    <w:r>
      <w:tab/>
    </w:r>
    <w:r>
      <w:fldChar w:fldCharType="begin"/>
    </w:r>
    <w:r>
      <w:instrText xml:space="preserve"> DOCPROPERTY  Author  \* MERGEFORMAT </w:instrText>
    </w:r>
    <w:r>
      <w:fldChar w:fldCharType="separate"/>
    </w:r>
    <w:r w:rsidR="006B76FD">
      <w:t>Industry Skills Australia</w:t>
    </w:r>
    <w:r w:rsidR="006B76FD">
      <w:fldChar w:fldCharType="end"/>
    </w:r>
  </w:p>
  <w:p w:rsidR="003B6DFF" w:rsidP="003B6D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DFF" w:rsidRPr="006B76FD" w:rsidP="006B7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FD" w:rsidRPr="002D2AF8" w:rsidP="003B6DFF">
    <w:pPr>
      <w:pStyle w:val="Header"/>
      <w:framePr w:wrap="around"/>
    </w:pPr>
    <w:r>
      <w:fldChar w:fldCharType="begin"/>
    </w:r>
    <w:r>
      <w:instrText xml:space="preserve"> TITLE   \* MERGEFORMAT </w:instrText>
    </w:r>
    <w:r>
      <w:fldChar w:fldCharType="separate"/>
    </w:r>
    <w:r>
      <w:t>AVIY0094 Conduct external load-lift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6B76FD" w:rsidP="003B6D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F" w:rsidRPr="002D2AF8" w:rsidP="003B6DFF">
    <w:pPr>
      <w:pStyle w:val="Header"/>
      <w:framePr w:wrap="around"/>
    </w:pPr>
    <w:r>
      <w:fldChar w:fldCharType="begin"/>
    </w:r>
    <w:r>
      <w:instrText xml:space="preserve"> TITLE   \* MERGEFORMAT </w:instrText>
    </w:r>
    <w:r>
      <w:fldChar w:fldCharType="separate"/>
    </w:r>
    <w:r w:rsidR="006B76FD">
      <w:t>AVIY0094 Conduct external load-lift operations</w:t>
    </w:r>
    <w:r w:rsidR="006B76FD">
      <w:fldChar w:fldCharType="end"/>
    </w:r>
    <w:r>
      <w:tab/>
      <w:t xml:space="preserve">Date this document was generated: </w:t>
    </w:r>
    <w:r>
      <w:fldChar w:fldCharType="begin"/>
    </w:r>
    <w:r>
      <w:instrText xml:space="preserve"> CREATEDATE  \@ "d MMMM yyyy"  \* MERGEFORMAT </w:instrText>
    </w:r>
    <w:r>
      <w:fldChar w:fldCharType="separate"/>
    </w:r>
    <w:r w:rsidR="006B76FD">
      <w:rPr>
        <w:noProof/>
      </w:rPr>
      <w:t>28 May 2025</w:t>
    </w:r>
    <w:r>
      <w:fldChar w:fldCharType="end"/>
    </w:r>
  </w:p>
  <w:p w:rsidR="003B6DFF" w:rsidP="003B6D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A4C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9C1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CA5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D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DFF"/>
    <w:pPr>
      <w:spacing w:before="360" w:after="60"/>
      <w:outlineLvl w:val="0"/>
    </w:pPr>
    <w:rPr>
      <w:sz w:val="32"/>
    </w:rPr>
  </w:style>
  <w:style w:type="paragraph" w:styleId="Heading2">
    <w:name w:val="heading 2"/>
    <w:basedOn w:val="HeadingBase"/>
    <w:next w:val="BodyText"/>
    <w:link w:val="Heading2Char"/>
    <w:qFormat/>
    <w:rsid w:val="003B6DFF"/>
    <w:pPr>
      <w:keepLines/>
      <w:spacing w:before="240" w:after="120"/>
      <w:outlineLvl w:val="1"/>
    </w:pPr>
    <w:rPr>
      <w:sz w:val="28"/>
      <w:szCs w:val="40"/>
    </w:rPr>
  </w:style>
  <w:style w:type="paragraph" w:styleId="Heading3">
    <w:name w:val="heading 3"/>
    <w:basedOn w:val="HeadingBase"/>
    <w:next w:val="BodyText"/>
    <w:link w:val="Heading3Char"/>
    <w:qFormat/>
    <w:rsid w:val="003B6DFF"/>
    <w:pPr>
      <w:spacing w:before="180" w:after="120"/>
      <w:outlineLvl w:val="2"/>
    </w:pPr>
    <w:rPr>
      <w:spacing w:val="-10"/>
      <w:kern w:val="32"/>
    </w:rPr>
  </w:style>
  <w:style w:type="paragraph" w:styleId="Heading4">
    <w:name w:val="heading 4"/>
    <w:basedOn w:val="HeadingBase"/>
    <w:next w:val="BodyText"/>
    <w:link w:val="Heading4Char"/>
    <w:qFormat/>
    <w:rsid w:val="003B6DFF"/>
    <w:pPr>
      <w:spacing w:before="160" w:after="120"/>
      <w:outlineLvl w:val="3"/>
    </w:pPr>
    <w:rPr>
      <w:sz w:val="22"/>
    </w:rPr>
  </w:style>
  <w:style w:type="paragraph" w:styleId="Heading5">
    <w:name w:val="heading 5"/>
    <w:basedOn w:val="HeadingBase"/>
    <w:next w:val="Normal"/>
    <w:link w:val="Heading5Char"/>
    <w:qFormat/>
    <w:rsid w:val="003B6DFF"/>
    <w:pPr>
      <w:spacing w:before="80"/>
      <w:outlineLvl w:val="4"/>
    </w:pPr>
    <w:rPr>
      <w:color w:val="918585"/>
      <w:sz w:val="20"/>
    </w:rPr>
  </w:style>
  <w:style w:type="paragraph" w:styleId="Heading6">
    <w:name w:val="heading 6"/>
    <w:basedOn w:val="HeadingBase"/>
    <w:next w:val="Normal"/>
    <w:link w:val="Heading6Char"/>
    <w:qFormat/>
    <w:rsid w:val="003B6DFF"/>
    <w:pPr>
      <w:spacing w:before="60"/>
      <w:outlineLvl w:val="5"/>
    </w:pPr>
    <w:rPr>
      <w:color w:val="918585"/>
      <w:sz w:val="20"/>
    </w:rPr>
  </w:style>
  <w:style w:type="paragraph" w:styleId="Heading7">
    <w:name w:val="heading 7"/>
    <w:basedOn w:val="Normal"/>
    <w:next w:val="Normal"/>
    <w:link w:val="Heading7Char"/>
    <w:qFormat/>
    <w:rsid w:val="003B6DFF"/>
    <w:pPr>
      <w:ind w:left="720"/>
      <w:outlineLvl w:val="6"/>
    </w:pPr>
    <w:rPr>
      <w:i/>
    </w:rPr>
  </w:style>
  <w:style w:type="paragraph" w:styleId="Heading8">
    <w:name w:val="heading 8"/>
    <w:basedOn w:val="Normal"/>
    <w:next w:val="Normal"/>
    <w:link w:val="Heading8Char"/>
    <w:qFormat/>
    <w:rsid w:val="003B6DFF"/>
    <w:pPr>
      <w:ind w:left="720"/>
      <w:outlineLvl w:val="7"/>
    </w:pPr>
    <w:rPr>
      <w:i/>
    </w:rPr>
  </w:style>
  <w:style w:type="paragraph" w:styleId="Heading9">
    <w:name w:val="heading 9"/>
    <w:basedOn w:val="Normal"/>
    <w:next w:val="Normal"/>
    <w:link w:val="Heading9Char"/>
    <w:qFormat/>
    <w:rsid w:val="003B6DFF"/>
    <w:pPr>
      <w:ind w:left="720"/>
      <w:outlineLvl w:val="8"/>
    </w:pPr>
    <w:rPr>
      <w:i/>
    </w:rPr>
  </w:style>
  <w:style w:type="character" w:default="1" w:styleId="DefaultParagraphFont">
    <w:name w:val="Default Paragraph Font"/>
    <w:uiPriority w:val="1"/>
    <w:unhideWhenUsed/>
    <w:rsid w:val="003B6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DFF"/>
  </w:style>
  <w:style w:type="character" w:customStyle="1" w:styleId="Heading1Char">
    <w:name w:val="Heading 1 Char"/>
    <w:basedOn w:val="DefaultParagraphFont"/>
    <w:link w:val="Heading1"/>
    <w:rsid w:val="003B6DFF"/>
    <w:rPr>
      <w:rFonts w:ascii="Times New Roman" w:eastAsia="Times New Roman" w:hAnsi="Times New Roman" w:cs="Times New Roman"/>
      <w:b/>
      <w:sz w:val="32"/>
      <w:szCs w:val="20"/>
      <w:lang w:eastAsia="en-US"/>
    </w:rPr>
  </w:style>
  <w:style w:type="paragraph" w:styleId="BodyText">
    <w:name w:val="Body Text"/>
    <w:basedOn w:val="Normal"/>
    <w:link w:val="BodyTextChar"/>
    <w:rsid w:val="003B6D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DFF"/>
    <w:rPr>
      <w:rFonts w:ascii="Times New Roman" w:eastAsia="Times New Roman" w:hAnsi="Times New Roman" w:cs="Times New Roman"/>
      <w:sz w:val="24"/>
      <w:lang w:eastAsia="en-US"/>
    </w:rPr>
  </w:style>
  <w:style w:type="paragraph" w:styleId="ListBullet">
    <w:name w:val="List Bullet"/>
    <w:basedOn w:val="List"/>
    <w:rsid w:val="003B6DFF"/>
    <w:pPr>
      <w:numPr>
        <w:numId w:val="12"/>
      </w:numPr>
      <w:tabs>
        <w:tab w:val="clear" w:pos="340"/>
      </w:tabs>
      <w:spacing w:before="40" w:after="40"/>
    </w:pPr>
  </w:style>
  <w:style w:type="character" w:customStyle="1" w:styleId="SpecialBold">
    <w:name w:val="Special Bold"/>
    <w:basedOn w:val="DefaultParagraphFont"/>
    <w:rsid w:val="003B6DFF"/>
    <w:rPr>
      <w:b/>
      <w:spacing w:val="0"/>
    </w:rPr>
  </w:style>
  <w:style w:type="paragraph" w:styleId="ListBullet2">
    <w:name w:val="List Bullet 2"/>
    <w:basedOn w:val="List2"/>
    <w:rsid w:val="003B6DFF"/>
    <w:pPr>
      <w:numPr>
        <w:numId w:val="13"/>
      </w:numPr>
      <w:tabs>
        <w:tab w:val="clear" w:pos="680"/>
      </w:tabs>
    </w:pPr>
  </w:style>
  <w:style w:type="paragraph" w:customStyle="1" w:styleId="SuperHeading">
    <w:name w:val="SuperHeading"/>
    <w:basedOn w:val="Normal"/>
    <w:rsid w:val="003B6DFF"/>
    <w:pPr>
      <w:spacing w:before="240" w:after="120"/>
      <w:outlineLvl w:val="0"/>
    </w:pPr>
    <w:rPr>
      <w:rFonts w:ascii="Times New Roman" w:hAnsi="Times New Roman"/>
      <w:b/>
      <w:sz w:val="32"/>
    </w:rPr>
  </w:style>
  <w:style w:type="paragraph" w:customStyle="1" w:styleId="AllowPageBreak">
    <w:name w:val="AllowPageBreak"/>
    <w:rsid w:val="003B6D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6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D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D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DFF"/>
    <w:rPr>
      <w:rFonts w:ascii="Courier New" w:eastAsia="Times New Roman" w:hAnsi="Courier New" w:cs="Times New Roman"/>
      <w:i/>
      <w:szCs w:val="20"/>
      <w:lang w:eastAsia="en-US"/>
    </w:rPr>
  </w:style>
  <w:style w:type="paragraph" w:customStyle="1" w:styleId="HeadingBase">
    <w:name w:val="Heading Base"/>
    <w:rsid w:val="003B6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DFF"/>
    <w:pPr>
      <w:tabs>
        <w:tab w:val="right" w:leader="dot" w:pos="9072"/>
      </w:tabs>
      <w:ind w:left="567"/>
    </w:pPr>
    <w:rPr>
      <w:szCs w:val="22"/>
    </w:rPr>
  </w:style>
  <w:style w:type="paragraph" w:customStyle="1" w:styleId="TOCBase">
    <w:name w:val="TOC Base"/>
    <w:rsid w:val="003B6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DFF"/>
    <w:pPr>
      <w:tabs>
        <w:tab w:val="right" w:leader="dot" w:pos="9072"/>
      </w:tabs>
      <w:spacing w:before="40" w:after="40"/>
      <w:ind w:left="284"/>
    </w:pPr>
    <w:rPr>
      <w:rFonts w:ascii="Times New Roman" w:hAnsi="Times New Roman"/>
    </w:rPr>
  </w:style>
  <w:style w:type="paragraph" w:styleId="TOC1">
    <w:name w:val="toc 1"/>
    <w:basedOn w:val="TOCBase"/>
    <w:next w:val="Normal"/>
    <w:rsid w:val="003B6D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DFF"/>
    <w:rPr>
      <w:rFonts w:ascii="Times New Roman" w:eastAsia="Times New Roman" w:hAnsi="Times New Roman" w:cs="Times New Roman"/>
      <w:sz w:val="16"/>
      <w:lang w:eastAsia="en-US"/>
    </w:rPr>
  </w:style>
  <w:style w:type="paragraph" w:styleId="Title">
    <w:name w:val="Title"/>
    <w:basedOn w:val="HeadingBase"/>
    <w:link w:val="TitleChar"/>
    <w:qFormat/>
    <w:rsid w:val="003B6DFF"/>
    <w:pPr>
      <w:spacing w:before="5040"/>
      <w:jc w:val="center"/>
    </w:pPr>
    <w:rPr>
      <w:sz w:val="48"/>
      <w:szCs w:val="72"/>
      <w:lang w:val="en-US"/>
    </w:rPr>
  </w:style>
  <w:style w:type="character" w:customStyle="1" w:styleId="TitleChar">
    <w:name w:val="Title Char"/>
    <w:basedOn w:val="DefaultParagraphFont"/>
    <w:link w:val="Title"/>
    <w:rsid w:val="003B6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DFF"/>
    <w:pPr>
      <w:tabs>
        <w:tab w:val="left" w:pos="3600"/>
        <w:tab w:val="left" w:pos="3958"/>
      </w:tabs>
    </w:pPr>
  </w:style>
  <w:style w:type="paragraph" w:styleId="List">
    <w:name w:val="List"/>
    <w:basedOn w:val="BodyText"/>
    <w:next w:val="BodyText"/>
    <w:rsid w:val="003B6DFF"/>
    <w:pPr>
      <w:tabs>
        <w:tab w:val="left" w:pos="340"/>
      </w:tabs>
      <w:spacing w:before="60" w:after="60"/>
      <w:ind w:left="340" w:hanging="340"/>
    </w:pPr>
  </w:style>
  <w:style w:type="paragraph" w:customStyle="1" w:styleId="Note">
    <w:name w:val="Note"/>
    <w:basedOn w:val="BodyText"/>
    <w:rsid w:val="003B6D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DFF"/>
    <w:pPr>
      <w:framePr w:wrap="auto" w:hAnchor="text" w:y="6049"/>
    </w:pPr>
    <w:rPr>
      <w:color w:val="000000"/>
      <w:sz w:val="40"/>
    </w:rPr>
  </w:style>
  <w:style w:type="paragraph" w:customStyle="1" w:styleId="TOCTitle">
    <w:name w:val="TOCTitle"/>
    <w:basedOn w:val="Heading1"/>
    <w:rsid w:val="003B6DFF"/>
    <w:pPr>
      <w:spacing w:after="240"/>
      <w:jc w:val="center"/>
      <w:outlineLvl w:val="9"/>
    </w:pPr>
    <w:rPr>
      <w:caps/>
    </w:rPr>
  </w:style>
  <w:style w:type="paragraph" w:customStyle="1" w:styleId="Version">
    <w:name w:val="Version"/>
    <w:rsid w:val="003B6D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DFF"/>
    <w:pPr>
      <w:keepNext w:val="0"/>
      <w:tabs>
        <w:tab w:val="right" w:pos="4176"/>
      </w:tabs>
      <w:ind w:left="198" w:hanging="198"/>
    </w:pPr>
    <w:rPr>
      <w:rFonts w:ascii="Garamond" w:hAnsi="Garamond"/>
    </w:rPr>
  </w:style>
  <w:style w:type="paragraph" w:styleId="IndexHeading">
    <w:name w:val="index heading"/>
    <w:basedOn w:val="Normal"/>
    <w:next w:val="Index1"/>
    <w:semiHidden/>
    <w:rsid w:val="003B6DFF"/>
    <w:pPr>
      <w:spacing w:before="120" w:after="120"/>
    </w:pPr>
    <w:rPr>
      <w:rFonts w:ascii="Arial" w:hAnsi="Arial"/>
      <w:b/>
      <w:color w:val="918585"/>
      <w:sz w:val="24"/>
    </w:rPr>
  </w:style>
  <w:style w:type="paragraph" w:styleId="Header">
    <w:name w:val="header"/>
    <w:basedOn w:val="Normal"/>
    <w:link w:val="HeaderChar"/>
    <w:rsid w:val="003B6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DFF"/>
    <w:rPr>
      <w:rFonts w:ascii="Times New Roman" w:eastAsia="Times New Roman" w:hAnsi="Times New Roman" w:cs="Times New Roman"/>
      <w:sz w:val="16"/>
      <w:szCs w:val="20"/>
      <w:lang w:val="en-GB" w:eastAsia="en-US"/>
    </w:rPr>
  </w:style>
  <w:style w:type="paragraph" w:customStyle="1" w:styleId="Chapter">
    <w:name w:val="Chapter"/>
    <w:basedOn w:val="Normal"/>
    <w:rsid w:val="003B6DFF"/>
    <w:pPr>
      <w:spacing w:before="240"/>
    </w:pPr>
    <w:rPr>
      <w:rFonts w:ascii="Times New Roman" w:hAnsi="Times New Roman"/>
      <w:smallCaps/>
      <w:spacing w:val="80"/>
      <w:sz w:val="28"/>
    </w:rPr>
  </w:style>
  <w:style w:type="paragraph" w:customStyle="1" w:styleId="InChapter">
    <w:name w:val="InChapter"/>
    <w:basedOn w:val="Heading3"/>
    <w:rsid w:val="003B6DFF"/>
    <w:pPr>
      <w:spacing w:after="240"/>
      <w:outlineLvl w:val="9"/>
    </w:pPr>
    <w:rPr>
      <w:noProof/>
    </w:rPr>
  </w:style>
  <w:style w:type="paragraph" w:styleId="Index2">
    <w:name w:val="index 2"/>
    <w:basedOn w:val="Normal"/>
    <w:next w:val="Normal"/>
    <w:semiHidden/>
    <w:rsid w:val="003B6DFF"/>
    <w:pPr>
      <w:tabs>
        <w:tab w:val="right" w:pos="4176"/>
      </w:tabs>
      <w:ind w:left="568" w:hanging="284"/>
    </w:pPr>
    <w:rPr>
      <w:rFonts w:ascii="Garamond" w:hAnsi="Garamond"/>
    </w:rPr>
  </w:style>
  <w:style w:type="paragraph" w:customStyle="1" w:styleId="Byline">
    <w:name w:val="Byline"/>
    <w:rsid w:val="003B6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DFF"/>
    <w:pPr>
      <w:tabs>
        <w:tab w:val="clear" w:pos="3600"/>
        <w:tab w:val="clear" w:pos="3958"/>
      </w:tabs>
      <w:jc w:val="right"/>
    </w:pPr>
  </w:style>
  <w:style w:type="character" w:styleId="Emphasis">
    <w:name w:val="Emphasis"/>
    <w:basedOn w:val="DefaultParagraphFont"/>
    <w:qFormat/>
    <w:rsid w:val="003B6DFF"/>
    <w:rPr>
      <w:i/>
    </w:rPr>
  </w:style>
  <w:style w:type="paragraph" w:styleId="Caption">
    <w:name w:val="caption"/>
    <w:basedOn w:val="BodyText"/>
    <w:next w:val="Normal"/>
    <w:qFormat/>
    <w:rsid w:val="003B6DFF"/>
    <w:pPr>
      <w:framePr w:w="2268" w:hSpace="181" w:vSpace="181" w:wrap="around" w:vAnchor="text" w:hAnchor="page" w:x="1135" w:y="285" w:anchorLock="1"/>
    </w:pPr>
    <w:rPr>
      <w:i/>
    </w:rPr>
  </w:style>
  <w:style w:type="paragraph" w:customStyle="1" w:styleId="MiniTOCTitle">
    <w:name w:val="MiniTOCTitle"/>
    <w:basedOn w:val="Heading4"/>
    <w:rsid w:val="003B6DFF"/>
    <w:pPr>
      <w:spacing w:before="240"/>
      <w:outlineLvl w:val="9"/>
    </w:pPr>
    <w:rPr>
      <w:noProof/>
      <w:sz w:val="24"/>
    </w:rPr>
  </w:style>
  <w:style w:type="paragraph" w:customStyle="1" w:styleId="MiniTOCItem">
    <w:name w:val="MiniTOCItem"/>
    <w:basedOn w:val="ListBullet"/>
    <w:rsid w:val="003B6DFF"/>
    <w:pPr>
      <w:numPr>
        <w:numId w:val="0"/>
      </w:numPr>
      <w:tabs>
        <w:tab w:val="right" w:leader="dot" w:pos="6521"/>
      </w:tabs>
      <w:spacing w:before="0" w:after="0"/>
    </w:pPr>
  </w:style>
  <w:style w:type="paragraph" w:customStyle="1" w:styleId="TOFTitle">
    <w:name w:val="TOFTitle"/>
    <w:basedOn w:val="TOCTitle"/>
    <w:rsid w:val="003B6DFF"/>
  </w:style>
  <w:style w:type="paragraph" w:styleId="TableofFigures">
    <w:name w:val="table of figures"/>
    <w:basedOn w:val="Normal"/>
    <w:next w:val="Normal"/>
    <w:semiHidden/>
    <w:rsid w:val="003B6DFF"/>
    <w:pPr>
      <w:tabs>
        <w:tab w:val="right" w:leader="dot" w:pos="9072"/>
      </w:tabs>
      <w:ind w:left="970" w:hanging="403"/>
    </w:pPr>
    <w:rPr>
      <w:rFonts w:ascii="Times New Roman" w:hAnsi="Times New Roman"/>
      <w:b/>
    </w:rPr>
  </w:style>
  <w:style w:type="paragraph" w:styleId="ListNumber">
    <w:name w:val="List Number"/>
    <w:basedOn w:val="List"/>
    <w:rsid w:val="003B6DFF"/>
    <w:pPr>
      <w:numPr>
        <w:numId w:val="15"/>
      </w:numPr>
      <w:tabs>
        <w:tab w:val="clear" w:pos="340"/>
      </w:tabs>
    </w:pPr>
  </w:style>
  <w:style w:type="character" w:customStyle="1" w:styleId="WingdingSymbols">
    <w:name w:val="Wingding Symbols"/>
    <w:rsid w:val="003B6DFF"/>
    <w:rPr>
      <w:rFonts w:ascii="Wingdings" w:hAnsi="Wingdings"/>
    </w:rPr>
  </w:style>
  <w:style w:type="paragraph" w:customStyle="1" w:styleId="TableHeading">
    <w:name w:val="Table Heading"/>
    <w:basedOn w:val="HeadingBase"/>
    <w:rsid w:val="003B6DFF"/>
    <w:pPr>
      <w:keepLines/>
      <w:pBdr>
        <w:bottom w:val="single" w:sz="6" w:space="1" w:color="918585"/>
      </w:pBdr>
      <w:spacing w:before="240"/>
    </w:pPr>
  </w:style>
  <w:style w:type="character" w:customStyle="1" w:styleId="HotSpot">
    <w:name w:val="HotSpot"/>
    <w:rsid w:val="003B6DFF"/>
    <w:rPr>
      <w:color w:val="0033CC"/>
      <w:u w:val="none"/>
    </w:rPr>
  </w:style>
  <w:style w:type="paragraph" w:customStyle="1" w:styleId="BodyTextRight">
    <w:name w:val="Body Text Right"/>
    <w:basedOn w:val="BodyText"/>
    <w:rsid w:val="003B6DFF"/>
    <w:pPr>
      <w:spacing w:before="0" w:after="0"/>
      <w:jc w:val="right"/>
    </w:pPr>
  </w:style>
  <w:style w:type="paragraph" w:styleId="Index3">
    <w:name w:val="index 3"/>
    <w:basedOn w:val="ListNumber2"/>
    <w:next w:val="Normal"/>
    <w:semiHidden/>
    <w:rsid w:val="003B6DFF"/>
    <w:pPr>
      <w:numPr>
        <w:numId w:val="0"/>
      </w:numPr>
      <w:tabs>
        <w:tab w:val="right" w:leader="dot" w:pos="4176"/>
      </w:tabs>
    </w:pPr>
  </w:style>
  <w:style w:type="paragraph" w:styleId="ListNumber2">
    <w:name w:val="List Number 2"/>
    <w:basedOn w:val="List2"/>
    <w:rsid w:val="003B6DFF"/>
    <w:pPr>
      <w:numPr>
        <w:numId w:val="10"/>
      </w:numPr>
      <w:tabs>
        <w:tab w:val="clear" w:pos="1060"/>
      </w:tabs>
    </w:pPr>
  </w:style>
  <w:style w:type="paragraph" w:customStyle="1" w:styleId="MarginNote">
    <w:name w:val="Margin Note"/>
    <w:basedOn w:val="BodyText"/>
    <w:rsid w:val="003B6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D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DFF"/>
    <w:rPr>
      <w:sz w:val="32"/>
    </w:rPr>
  </w:style>
  <w:style w:type="paragraph" w:customStyle="1" w:styleId="HeadingProcedure">
    <w:name w:val="Heading Procedure"/>
    <w:basedOn w:val="HeadingBase"/>
    <w:next w:val="Normal"/>
    <w:rsid w:val="003B6DFF"/>
    <w:pPr>
      <w:tabs>
        <w:tab w:val="left" w:pos="0"/>
      </w:tabs>
      <w:spacing w:before="120" w:after="60"/>
    </w:pPr>
    <w:rPr>
      <w:i/>
      <w:color w:val="918585"/>
      <w:sz w:val="22"/>
    </w:rPr>
  </w:style>
  <w:style w:type="paragraph" w:customStyle="1" w:styleId="TableBodyText">
    <w:name w:val="Table Body Text"/>
    <w:basedOn w:val="BodyText"/>
    <w:rsid w:val="003B6DFF"/>
    <w:pPr>
      <w:spacing w:before="60" w:after="60"/>
    </w:pPr>
  </w:style>
  <w:style w:type="paragraph" w:styleId="ListContinue">
    <w:name w:val="List Continue"/>
    <w:basedOn w:val="List"/>
    <w:rsid w:val="003B6DFF"/>
    <w:pPr>
      <w:ind w:firstLine="0"/>
    </w:pPr>
  </w:style>
  <w:style w:type="paragraph" w:customStyle="1" w:styleId="ListNote">
    <w:name w:val="List Note"/>
    <w:basedOn w:val="List"/>
    <w:rsid w:val="003B6DFF"/>
    <w:pPr>
      <w:pBdr>
        <w:top w:val="single" w:sz="6" w:space="2" w:color="918585"/>
        <w:bottom w:val="single" w:sz="6" w:space="2" w:color="918585"/>
      </w:pBdr>
      <w:tabs>
        <w:tab w:val="left" w:pos="1021"/>
      </w:tabs>
      <w:ind w:firstLine="0"/>
    </w:pPr>
  </w:style>
  <w:style w:type="paragraph" w:customStyle="1" w:styleId="Warning">
    <w:name w:val="Warning"/>
    <w:basedOn w:val="BodyText"/>
    <w:rsid w:val="003B6DFF"/>
    <w:pPr>
      <w:shd w:val="clear" w:color="auto" w:fill="D9D9D9"/>
      <w:tabs>
        <w:tab w:val="left" w:pos="992"/>
      </w:tabs>
      <w:ind w:left="119" w:right="119"/>
    </w:pPr>
    <w:rPr>
      <w:sz w:val="20"/>
    </w:rPr>
  </w:style>
  <w:style w:type="paragraph" w:customStyle="1" w:styleId="MarginIcons">
    <w:name w:val="Margin Icons"/>
    <w:basedOn w:val="BodyText"/>
    <w:rsid w:val="003B6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DFF"/>
    <w:rPr>
      <w:rFonts w:ascii="Courier New" w:hAnsi="Courier New"/>
    </w:rPr>
  </w:style>
  <w:style w:type="paragraph" w:customStyle="1" w:styleId="NoteBullet">
    <w:name w:val="Note Bullet"/>
    <w:basedOn w:val="Note"/>
    <w:rsid w:val="003B6DFF"/>
    <w:pPr>
      <w:tabs>
        <w:tab w:val="clear" w:pos="680"/>
      </w:tabs>
      <w:spacing w:before="60" w:after="60"/>
    </w:pPr>
  </w:style>
  <w:style w:type="paragraph" w:customStyle="1" w:styleId="SubHeading2">
    <w:name w:val="SubHeading2"/>
    <w:basedOn w:val="HeadingBase"/>
    <w:rsid w:val="003B6DFF"/>
    <w:pPr>
      <w:spacing w:before="240" w:after="60"/>
    </w:pPr>
    <w:rPr>
      <w:sz w:val="20"/>
    </w:rPr>
  </w:style>
  <w:style w:type="paragraph" w:customStyle="1" w:styleId="SubHeading1">
    <w:name w:val="SubHeading1"/>
    <w:basedOn w:val="HeadingBase"/>
    <w:rsid w:val="003B6DFF"/>
    <w:pPr>
      <w:spacing w:before="240" w:after="60"/>
    </w:pPr>
    <w:rPr>
      <w:color w:val="918585"/>
      <w:sz w:val="22"/>
    </w:rPr>
  </w:style>
  <w:style w:type="paragraph" w:customStyle="1" w:styleId="SideHeading">
    <w:name w:val="Side Heading"/>
    <w:basedOn w:val="HeadingBase"/>
    <w:rsid w:val="003B6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DFF"/>
    <w:pPr>
      <w:tabs>
        <w:tab w:val="num" w:pos="360"/>
      </w:tabs>
    </w:pPr>
  </w:style>
  <w:style w:type="paragraph" w:styleId="PlainText">
    <w:name w:val="Plain Text"/>
    <w:basedOn w:val="Normal"/>
    <w:link w:val="PlainTextChar"/>
    <w:rsid w:val="003B6DFF"/>
    <w:rPr>
      <w:sz w:val="20"/>
    </w:rPr>
  </w:style>
  <w:style w:type="character" w:customStyle="1" w:styleId="PlainTextChar">
    <w:name w:val="Plain Text Char"/>
    <w:basedOn w:val="DefaultParagraphFont"/>
    <w:link w:val="PlainText"/>
    <w:rsid w:val="003B6DFF"/>
    <w:rPr>
      <w:rFonts w:ascii="Courier New" w:eastAsia="Times New Roman" w:hAnsi="Courier New" w:cs="Times New Roman"/>
      <w:sz w:val="20"/>
      <w:szCs w:val="20"/>
      <w:lang w:eastAsia="en-US"/>
    </w:rPr>
  </w:style>
  <w:style w:type="character" w:customStyle="1" w:styleId="MenuOption">
    <w:name w:val="Menu Option"/>
    <w:basedOn w:val="DefaultParagraphFont"/>
    <w:rsid w:val="003B6DFF"/>
    <w:rPr>
      <w:b/>
      <w:smallCaps/>
    </w:rPr>
  </w:style>
  <w:style w:type="paragraph" w:customStyle="1" w:styleId="TableListNumber">
    <w:name w:val="Table List Number"/>
    <w:basedOn w:val="ListNumber"/>
    <w:rsid w:val="003B6DFF"/>
    <w:pPr>
      <w:numPr>
        <w:numId w:val="0"/>
      </w:numPr>
    </w:pPr>
  </w:style>
  <w:style w:type="paragraph" w:styleId="TOC4">
    <w:name w:val="toc 4"/>
    <w:basedOn w:val="TOCBase"/>
    <w:next w:val="Normal"/>
    <w:semiHidden/>
    <w:rsid w:val="003B6DFF"/>
    <w:pPr>
      <w:tabs>
        <w:tab w:val="right" w:leader="dot" w:pos="9071"/>
      </w:tabs>
      <w:ind w:left="1701"/>
    </w:pPr>
  </w:style>
  <w:style w:type="paragraph" w:customStyle="1" w:styleId="ListAlpha">
    <w:name w:val="List Alpha"/>
    <w:basedOn w:val="List"/>
    <w:rsid w:val="003B6DFF"/>
    <w:pPr>
      <w:numPr>
        <w:numId w:val="9"/>
      </w:numPr>
    </w:pPr>
  </w:style>
  <w:style w:type="paragraph" w:customStyle="1" w:styleId="ListAlpha2">
    <w:name w:val="List Alpha 2"/>
    <w:basedOn w:val="List2"/>
    <w:rsid w:val="003B6DFF"/>
    <w:pPr>
      <w:numPr>
        <w:numId w:val="8"/>
      </w:numPr>
    </w:pPr>
  </w:style>
  <w:style w:type="paragraph" w:styleId="List2">
    <w:name w:val="List 2"/>
    <w:basedOn w:val="BodyText"/>
    <w:rsid w:val="003B6DFF"/>
    <w:pPr>
      <w:tabs>
        <w:tab w:val="left" w:pos="680"/>
      </w:tabs>
      <w:spacing w:before="60" w:after="60"/>
      <w:ind w:left="680" w:hanging="340"/>
    </w:pPr>
  </w:style>
  <w:style w:type="paragraph" w:styleId="List3">
    <w:name w:val="List 3"/>
    <w:basedOn w:val="BodyText"/>
    <w:rsid w:val="003B6DFF"/>
    <w:pPr>
      <w:tabs>
        <w:tab w:val="left" w:pos="1021"/>
      </w:tabs>
      <w:spacing w:before="60" w:after="60"/>
      <w:ind w:left="1020" w:hanging="340"/>
    </w:pPr>
  </w:style>
  <w:style w:type="paragraph" w:styleId="List4">
    <w:name w:val="List 4"/>
    <w:basedOn w:val="BodyText"/>
    <w:rsid w:val="003B6DFF"/>
    <w:pPr>
      <w:tabs>
        <w:tab w:val="left" w:pos="1361"/>
      </w:tabs>
      <w:spacing w:before="60" w:after="60"/>
      <w:ind w:left="1361" w:hanging="340"/>
    </w:pPr>
  </w:style>
  <w:style w:type="paragraph" w:styleId="List5">
    <w:name w:val="List 5"/>
    <w:basedOn w:val="BodyText"/>
    <w:rsid w:val="003B6DFF"/>
    <w:pPr>
      <w:tabs>
        <w:tab w:val="left" w:pos="1701"/>
      </w:tabs>
      <w:spacing w:before="60" w:after="60"/>
      <w:ind w:left="1701" w:hanging="340"/>
    </w:pPr>
  </w:style>
  <w:style w:type="paragraph" w:styleId="ListBullet3">
    <w:name w:val="List Bullet 3"/>
    <w:basedOn w:val="List3"/>
    <w:rsid w:val="003B6DFF"/>
    <w:pPr>
      <w:numPr>
        <w:numId w:val="14"/>
      </w:numPr>
      <w:tabs>
        <w:tab w:val="clear" w:pos="1021"/>
      </w:tabs>
      <w:ind w:left="1037" w:hanging="357"/>
    </w:pPr>
  </w:style>
  <w:style w:type="paragraph" w:styleId="ListBullet4">
    <w:name w:val="List Bullet 4"/>
    <w:basedOn w:val="List4"/>
    <w:rsid w:val="003B6DFF"/>
    <w:pPr>
      <w:numPr>
        <w:numId w:val="3"/>
      </w:numPr>
      <w:tabs>
        <w:tab w:val="clear" w:pos="1361"/>
      </w:tabs>
    </w:pPr>
  </w:style>
  <w:style w:type="paragraph" w:styleId="ListBullet5">
    <w:name w:val="List Bullet 5"/>
    <w:basedOn w:val="List5"/>
    <w:rsid w:val="003B6DFF"/>
    <w:pPr>
      <w:numPr>
        <w:numId w:val="4"/>
      </w:numPr>
    </w:pPr>
  </w:style>
  <w:style w:type="paragraph" w:styleId="ListContinue2">
    <w:name w:val="List Continue 2"/>
    <w:basedOn w:val="List2"/>
    <w:rsid w:val="003B6DFF"/>
    <w:pPr>
      <w:ind w:firstLine="0"/>
    </w:pPr>
  </w:style>
  <w:style w:type="paragraph" w:styleId="ListContinue3">
    <w:name w:val="List Continue 3"/>
    <w:basedOn w:val="List3"/>
    <w:rsid w:val="003B6DFF"/>
    <w:pPr>
      <w:ind w:left="1021" w:firstLine="0"/>
    </w:pPr>
  </w:style>
  <w:style w:type="paragraph" w:styleId="ListContinue4">
    <w:name w:val="List Continue 4"/>
    <w:basedOn w:val="List4"/>
    <w:rsid w:val="003B6DFF"/>
    <w:pPr>
      <w:ind w:firstLine="0"/>
    </w:pPr>
  </w:style>
  <w:style w:type="paragraph" w:styleId="ListContinue5">
    <w:name w:val="List Continue 5"/>
    <w:basedOn w:val="List5"/>
    <w:rsid w:val="003B6DFF"/>
    <w:pPr>
      <w:ind w:firstLine="0"/>
    </w:pPr>
  </w:style>
  <w:style w:type="paragraph" w:styleId="ListNumber3">
    <w:name w:val="List Number 3"/>
    <w:basedOn w:val="List3"/>
    <w:rsid w:val="003B6DFF"/>
    <w:pPr>
      <w:numPr>
        <w:numId w:val="5"/>
      </w:numPr>
    </w:pPr>
  </w:style>
  <w:style w:type="paragraph" w:styleId="ListNumber4">
    <w:name w:val="List Number 4"/>
    <w:basedOn w:val="List4"/>
    <w:rsid w:val="003B6DFF"/>
    <w:pPr>
      <w:numPr>
        <w:numId w:val="6"/>
      </w:numPr>
    </w:pPr>
  </w:style>
  <w:style w:type="paragraph" w:styleId="ListNumber5">
    <w:name w:val="List Number 5"/>
    <w:basedOn w:val="List5"/>
    <w:rsid w:val="003B6DFF"/>
    <w:pPr>
      <w:numPr>
        <w:numId w:val="7"/>
      </w:numPr>
    </w:pPr>
  </w:style>
  <w:style w:type="paragraph" w:styleId="BlockText">
    <w:name w:val="Block Text"/>
    <w:basedOn w:val="Normal"/>
    <w:rsid w:val="003B6DFF"/>
    <w:pPr>
      <w:spacing w:after="120"/>
      <w:ind w:left="1440" w:right="1440"/>
    </w:pPr>
  </w:style>
  <w:style w:type="character" w:customStyle="1" w:styleId="Subscript">
    <w:name w:val="Subscript"/>
    <w:basedOn w:val="DefaultParagraphFont"/>
    <w:rsid w:val="003B6DFF"/>
    <w:rPr>
      <w:sz w:val="16"/>
      <w:vertAlign w:val="subscript"/>
    </w:rPr>
  </w:style>
  <w:style w:type="character" w:customStyle="1" w:styleId="Superscript">
    <w:name w:val="Superscript"/>
    <w:basedOn w:val="DefaultParagraphFont"/>
    <w:rsid w:val="003B6DFF"/>
    <w:rPr>
      <w:sz w:val="16"/>
      <w:vertAlign w:val="superscript"/>
    </w:rPr>
  </w:style>
  <w:style w:type="character" w:customStyle="1" w:styleId="Symbols">
    <w:name w:val="Symbols"/>
    <w:basedOn w:val="DefaultParagraphFont"/>
    <w:rsid w:val="003B6DFF"/>
    <w:rPr>
      <w:rFonts w:ascii="Symbol" w:hAnsi="Symbol"/>
    </w:rPr>
  </w:style>
  <w:style w:type="character" w:customStyle="1" w:styleId="MenuOptions">
    <w:name w:val="Menu Options"/>
    <w:basedOn w:val="DefaultParagraphFont"/>
    <w:rsid w:val="003B6DFF"/>
    <w:rPr>
      <w:rFonts w:ascii="Arial Narrow" w:hAnsi="Arial Narrow"/>
      <w:smallCaps/>
    </w:rPr>
  </w:style>
  <w:style w:type="character" w:customStyle="1" w:styleId="Buttons">
    <w:name w:val="Buttons"/>
    <w:basedOn w:val="DefaultParagraphFont"/>
    <w:rsid w:val="003B6DFF"/>
    <w:rPr>
      <w:b/>
    </w:rPr>
  </w:style>
  <w:style w:type="character" w:customStyle="1" w:styleId="Underlined">
    <w:name w:val="Underlined"/>
    <w:basedOn w:val="DefaultParagraphFont"/>
    <w:rsid w:val="003B6DFF"/>
    <w:rPr>
      <w:u w:val="single"/>
    </w:rPr>
  </w:style>
  <w:style w:type="paragraph" w:customStyle="1" w:styleId="TableBodyTextRight">
    <w:name w:val="Table Body Text Right"/>
    <w:basedOn w:val="TableBodyText"/>
    <w:rsid w:val="003B6DFF"/>
    <w:pPr>
      <w:widowControl w:val="0"/>
      <w:autoSpaceDE w:val="0"/>
      <w:autoSpaceDN w:val="0"/>
      <w:adjustRightInd w:val="0"/>
      <w:jc w:val="right"/>
    </w:pPr>
    <w:rPr>
      <w:rFonts w:cs="Arial"/>
      <w:szCs w:val="18"/>
    </w:rPr>
  </w:style>
  <w:style w:type="paragraph" w:customStyle="1" w:styleId="CopyrightText">
    <w:name w:val="Copyright Text"/>
    <w:basedOn w:val="BodyText"/>
    <w:rsid w:val="003B6DFF"/>
    <w:rPr>
      <w:sz w:val="18"/>
    </w:rPr>
  </w:style>
  <w:style w:type="paragraph" w:customStyle="1" w:styleId="BodySmallRight">
    <w:name w:val="Body Small Right"/>
    <w:basedOn w:val="BodyTextRight"/>
    <w:rsid w:val="003B6DFF"/>
    <w:rPr>
      <w:sz w:val="18"/>
      <w:szCs w:val="18"/>
    </w:rPr>
  </w:style>
  <w:style w:type="paragraph" w:customStyle="1" w:styleId="MarginEdition">
    <w:name w:val="Margin Edition"/>
    <w:basedOn w:val="MarginNote"/>
    <w:rsid w:val="003B6DFF"/>
    <w:pPr>
      <w:spacing w:before="0" w:after="0"/>
    </w:pPr>
    <w:rPr>
      <w:rFonts w:ascii="Times New Roman" w:hAnsi="Times New Roman"/>
      <w:color w:val="999999"/>
    </w:rPr>
  </w:style>
  <w:style w:type="paragraph" w:customStyle="1" w:styleId="Spacer">
    <w:name w:val="Spacer"/>
    <w:basedOn w:val="Normal"/>
    <w:rsid w:val="003B6DFF"/>
    <w:rPr>
      <w:sz w:val="2"/>
      <w:szCs w:val="2"/>
    </w:rPr>
  </w:style>
  <w:style w:type="character" w:customStyle="1" w:styleId="Small">
    <w:name w:val="Small"/>
    <w:basedOn w:val="DefaultParagraphFont"/>
    <w:rsid w:val="003B6DFF"/>
    <w:rPr>
      <w:sz w:val="16"/>
    </w:rPr>
  </w:style>
  <w:style w:type="paragraph" w:customStyle="1" w:styleId="WideTable">
    <w:name w:val="Wide Table"/>
    <w:basedOn w:val="Normal"/>
    <w:rsid w:val="003B6DFF"/>
    <w:pPr>
      <w:ind w:left="-1418"/>
    </w:pPr>
    <w:rPr>
      <w:sz w:val="2"/>
      <w:szCs w:val="2"/>
    </w:rPr>
  </w:style>
  <w:style w:type="character" w:styleId="PageNumber">
    <w:name w:val="page number"/>
    <w:basedOn w:val="DefaultParagraphFont"/>
    <w:rsid w:val="003B6DFF"/>
  </w:style>
  <w:style w:type="paragraph" w:styleId="Quote">
    <w:name w:val="Quote"/>
    <w:basedOn w:val="Heading1"/>
    <w:link w:val="QuoteChar"/>
    <w:qFormat/>
    <w:rsid w:val="003B6DFF"/>
    <w:rPr>
      <w:b w:val="0"/>
      <w:sz w:val="72"/>
      <w:szCs w:val="72"/>
      <w:lang w:val="en-NZ"/>
    </w:rPr>
  </w:style>
  <w:style w:type="character" w:customStyle="1" w:styleId="QuoteChar">
    <w:name w:val="Quote Char"/>
    <w:basedOn w:val="DefaultParagraphFont"/>
    <w:link w:val="Quote"/>
    <w:rsid w:val="003B6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DFF"/>
    <w:pPr>
      <w:pageBreakBefore/>
    </w:pPr>
  </w:style>
  <w:style w:type="paragraph" w:customStyle="1" w:styleId="Border">
    <w:name w:val="Border"/>
    <w:basedOn w:val="Normal"/>
    <w:qFormat/>
    <w:rsid w:val="003B6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DFF"/>
    <w:rPr>
      <w:b/>
      <w:bCs/>
      <w:i/>
      <w:iCs/>
      <w:color w:val="auto"/>
    </w:rPr>
  </w:style>
  <w:style w:type="paragraph" w:styleId="IntenseQuote">
    <w:name w:val="Intense Quote"/>
    <w:basedOn w:val="Normal"/>
    <w:next w:val="Normal"/>
    <w:link w:val="IntenseQuoteChar"/>
    <w:uiPriority w:val="30"/>
    <w:qFormat/>
    <w:rsid w:val="003B6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D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DFF"/>
    <w:rPr>
      <w:smallCaps/>
      <w:color w:val="auto"/>
      <w:u w:val="single"/>
    </w:rPr>
  </w:style>
  <w:style w:type="character" w:styleId="IntenseReference">
    <w:name w:val="Intense Reference"/>
    <w:basedOn w:val="DefaultParagraphFont"/>
    <w:uiPriority w:val="32"/>
    <w:qFormat/>
    <w:rsid w:val="003B6DFF"/>
    <w:rPr>
      <w:b/>
      <w:bCs/>
      <w:smallCaps/>
      <w:color w:val="auto"/>
      <w:spacing w:val="5"/>
      <w:u w:val="single"/>
    </w:rPr>
  </w:style>
  <w:style w:type="paragraph" w:customStyle="1" w:styleId="2ColumnHeading">
    <w:name w:val="2Column Heading"/>
    <w:basedOn w:val="BodyText"/>
    <w:qFormat/>
    <w:rsid w:val="003B6DFF"/>
    <w:pPr>
      <w:spacing w:after="60"/>
      <w:ind w:left="-2268"/>
    </w:pPr>
    <w:rPr>
      <w:b/>
    </w:rPr>
  </w:style>
  <w:style w:type="paragraph" w:customStyle="1" w:styleId="Heading1TOC">
    <w:name w:val="Heading1 TOC"/>
    <w:basedOn w:val="Normal"/>
    <w:qFormat/>
    <w:rsid w:val="003B6DFF"/>
    <w:pPr>
      <w:spacing w:before="240" w:after="120"/>
    </w:pPr>
    <w:rPr>
      <w:rFonts w:ascii="Times New Roman" w:hAnsi="Times New Roman"/>
      <w:b/>
      <w:sz w:val="32"/>
    </w:rPr>
  </w:style>
  <w:style w:type="paragraph" w:customStyle="1" w:styleId="Heading2TOC">
    <w:name w:val="Heading2 TOC"/>
    <w:basedOn w:val="Normal"/>
    <w:qFormat/>
    <w:rsid w:val="003B6DFF"/>
    <w:pPr>
      <w:spacing w:before="240" w:after="60"/>
    </w:pPr>
    <w:rPr>
      <w:rFonts w:ascii="Times New Roman" w:hAnsi="Times New Roman"/>
      <w:b/>
      <w:sz w:val="28"/>
    </w:rPr>
  </w:style>
  <w:style w:type="character" w:customStyle="1" w:styleId="Underline">
    <w:name w:val="Underline"/>
    <w:basedOn w:val="DefaultParagraphFont"/>
    <w:qFormat/>
    <w:rsid w:val="003B6DFF"/>
    <w:rPr>
      <w:u w:val="single"/>
    </w:rPr>
  </w:style>
  <w:style w:type="character" w:customStyle="1" w:styleId="BoldandItalics">
    <w:name w:val="Bold and Italics"/>
    <w:qFormat/>
    <w:rsid w:val="003B6DFF"/>
    <w:rPr>
      <w:b/>
      <w:i/>
      <w:u w:val="none"/>
    </w:rPr>
  </w:style>
  <w:style w:type="paragraph" w:styleId="BalloonText">
    <w:name w:val="Balloon Text"/>
    <w:basedOn w:val="Normal"/>
    <w:link w:val="BalloonTextChar"/>
    <w:rsid w:val="003B6DFF"/>
    <w:rPr>
      <w:rFonts w:ascii="Tahoma" w:hAnsi="Tahoma" w:cs="Tahoma"/>
      <w:sz w:val="16"/>
      <w:szCs w:val="16"/>
    </w:rPr>
  </w:style>
  <w:style w:type="character" w:customStyle="1" w:styleId="BalloonTextChar">
    <w:name w:val="Balloon Text Char"/>
    <w:basedOn w:val="DefaultParagraphFont"/>
    <w:link w:val="BalloonText"/>
    <w:rsid w:val="003B6D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D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D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DFF"/>
    <w:rPr>
      <w:b/>
      <w:color w:val="660033"/>
      <w:spacing w:val="0"/>
    </w:rPr>
  </w:style>
  <w:style w:type="paragraph" w:customStyle="1" w:styleId="Nameditemlist">
    <w:name w:val="Named item list"/>
    <w:basedOn w:val="BodyText"/>
    <w:qFormat/>
    <w:rsid w:val="003B6DFF"/>
    <w:pPr>
      <w:tabs>
        <w:tab w:val="left" w:pos="2835"/>
      </w:tabs>
      <w:ind w:left="2835" w:hanging="2835"/>
    </w:pPr>
  </w:style>
  <w:style w:type="paragraph" w:customStyle="1" w:styleId="BodyTextnopadding">
    <w:name w:val="Body Text no padding"/>
    <w:basedOn w:val="BodyText"/>
    <w:qFormat/>
    <w:rsid w:val="003B6DFF"/>
    <w:pPr>
      <w:spacing w:before="0" w:after="0"/>
    </w:pPr>
  </w:style>
  <w:style w:type="paragraph" w:customStyle="1" w:styleId="BodyTextBold">
    <w:name w:val="Body Text Bold"/>
    <w:basedOn w:val="BodyText"/>
    <w:qFormat/>
    <w:rsid w:val="003B6DFF"/>
    <w:rPr>
      <w:b/>
    </w:rPr>
  </w:style>
  <w:style w:type="character" w:styleId="Hyperlink">
    <w:name w:val="Hyperlink"/>
    <w:basedOn w:val="DefaultParagraphFont"/>
    <w:uiPriority w:val="99"/>
    <w:unhideWhenUsed/>
    <w:rsid w:val="006B7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970</Words>
  <Characters>6710</Characters>
  <Application>Microsoft Office Word</Application>
  <DocSecurity>0</DocSecurity>
  <Lines>248</Lines>
  <Paragraphs>147</Paragraphs>
  <ScaleCrop>false</ScaleCrop>
  <Company>Author-it Software Corporation Ltd.</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AVIY0094 Conduct external load-lift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