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25C" w:rsidP="00B8625C">
      <w:pPr>
        <w:pStyle w:val="Title"/>
      </w:pPr>
      <w:r>
        <w:fldChar w:fldCharType="begin"/>
      </w:r>
      <w:r>
        <w:instrText xml:space="preserve"> TITLE   \* MERGEFORMAT </w:instrText>
      </w:r>
      <w:r>
        <w:fldChar w:fldCharType="separate"/>
      </w:r>
      <w:r>
        <w:t>Assessment Requirements for AVIY0093 Conduct airborne rappelling operations</w:t>
      </w:r>
      <w:r>
        <w:fldChar w:fldCharType="end"/>
      </w:r>
    </w:p>
    <w:p w:rsidR="00B8625C" w:rsidP="00B8625C">
      <w:pPr>
        <w:pStyle w:val="Version"/>
        <w:sectPr w:rsidSect="00EB13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3AA" w:rsidP="00EB13AA">
      <w:pPr>
        <w:pStyle w:val="SuperHeading"/>
      </w:pPr>
      <w:r w:rsidRPr="00EB13AA">
        <w:t>Assessment Requirements for AVIY0093 Conduct airborne rappelling operations</w:t>
      </w:r>
    </w:p>
    <w:p w:rsidR="00000000" w:rsidRPr="00EB13AA" w:rsidP="00EB13AA">
      <w:pPr>
        <w:pStyle w:val="Heading1"/>
      </w:pPr>
      <w:bookmarkStart w:id="1" w:name="O_1297091"/>
      <w:bookmarkEnd w:id="1"/>
      <w:r w:rsidRPr="00EB13AA">
        <w:t>Modification History</w:t>
      </w:r>
    </w:p>
    <w:tbl>
      <w:tblPr>
        <w:tblW w:w="9497" w:type="dxa"/>
        <w:tblLayout w:type="fixed"/>
        <w:tblCellMar>
          <w:left w:w="62" w:type="dxa"/>
          <w:right w:w="62" w:type="dxa"/>
        </w:tblCellMar>
        <w:tblLook w:val="0000"/>
      </w:tblPr>
      <w:tblGrid>
        <w:gridCol w:w="9497"/>
      </w:tblGrid>
      <w:tr w:rsidTr="00EB1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3AA" w:rsidP="00EB13AA">
            <w:pPr>
              <w:pStyle w:val="BodyText"/>
            </w:pPr>
            <w:r w:rsidRPr="00EB13AA">
              <w:t>Release 1. This is the first release of this unit of competency in the AVI Aviation Training Package.</w:t>
            </w:r>
          </w:p>
        </w:tc>
      </w:tr>
    </w:tbl>
    <w:p w:rsidR="00000000" w:rsidRPr="00EB13AA" w:rsidP="00EB13AA">
      <w:pPr>
        <w:pStyle w:val="NoPaddingFontSize1"/>
      </w:pPr>
    </w:p>
    <w:p w:rsidR="00000000" w:rsidRPr="00EB13AA" w:rsidP="00EB13AA">
      <w:pPr>
        <w:pStyle w:val="AllowPageBreak"/>
      </w:pPr>
    </w:p>
    <w:p w:rsidR="00000000" w:rsidRPr="00EB13AA" w:rsidP="00EB13AA">
      <w:pPr>
        <w:pStyle w:val="Heading1"/>
      </w:pPr>
      <w:bookmarkStart w:id="2" w:name="O_1297092"/>
      <w:bookmarkEnd w:id="2"/>
      <w:r w:rsidRPr="00EB13AA">
        <w:t>Performance Evidence</w:t>
      </w:r>
    </w:p>
    <w:tbl>
      <w:tblPr>
        <w:tblW w:w="9497" w:type="dxa"/>
        <w:tblLayout w:type="fixed"/>
        <w:tblCellMar>
          <w:left w:w="62" w:type="dxa"/>
          <w:right w:w="62" w:type="dxa"/>
        </w:tblCellMar>
        <w:tblLook w:val="0000"/>
      </w:tblPr>
      <w:tblGrid>
        <w:gridCol w:w="9497"/>
      </w:tblGrid>
      <w:tr w:rsidTr="00EB1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3AA" w:rsidP="00EB13AA">
            <w:pPr>
              <w:pStyle w:val="BodyText"/>
            </w:pPr>
            <w:r w:rsidRPr="00EB13AA">
              <w:t>Evidence required to demonstrate competence in this unit must be relevant to and satisfy all of the requirements of the elements, performance criteria and range of conditions on at least one occasion and include:</w:t>
            </w:r>
          </w:p>
          <w:p w:rsidR="00000000" w:rsidRPr="00EB13AA" w:rsidP="00EB13AA">
            <w:pPr>
              <w:pStyle w:val="ListBullet"/>
            </w:pPr>
            <w:r w:rsidRPr="00EB13AA">
              <w:t xml:space="preserve">applying precautions </w:t>
            </w:r>
            <w:r w:rsidRPr="00EB13AA">
              <w:t>and required action to minimise, control or eliminate identified hazards</w:t>
            </w:r>
          </w:p>
          <w:p w:rsidR="00000000" w:rsidRPr="00EB13AA" w:rsidP="00EB13AA">
            <w:pPr>
              <w:pStyle w:val="ListBullet"/>
            </w:pPr>
            <w:r w:rsidRPr="00EB13AA">
              <w:t>assessing suitability of airborne rappelling location and surrounds</w:t>
            </w:r>
          </w:p>
          <w:p w:rsidR="00000000" w:rsidRPr="00EB13AA" w:rsidP="00EB13AA">
            <w:pPr>
              <w:pStyle w:val="ListBullet"/>
            </w:pPr>
            <w:r w:rsidRPr="00EB13AA">
              <w:t>attaching and security checking ropes to airborne rappelling device</w:t>
            </w:r>
          </w:p>
          <w:p w:rsidR="00000000" w:rsidRPr="00EB13AA" w:rsidP="00EB13AA">
            <w:pPr>
              <w:pStyle w:val="ListBullet"/>
            </w:pPr>
            <w:r w:rsidRPr="00EB13AA">
              <w:t>briefing crew and airborne rappelling superviso</w:t>
            </w:r>
            <w:r w:rsidRPr="00EB13AA">
              <w:t>r in accordance with workplace procedures</w:t>
            </w:r>
          </w:p>
          <w:p w:rsidR="00000000" w:rsidRPr="00EB13AA" w:rsidP="00EB13AA">
            <w:pPr>
              <w:pStyle w:val="ListBullet"/>
            </w:pPr>
            <w:r w:rsidRPr="00EB13AA">
              <w:t>communicating helicopter safety hazards, wind speed and direction, approach and overshoot paths</w:t>
            </w:r>
          </w:p>
          <w:p w:rsidR="00000000" w:rsidRPr="00EB13AA" w:rsidP="00EB13AA">
            <w:pPr>
              <w:pStyle w:val="ListBullet"/>
            </w:pPr>
            <w:r w:rsidRPr="00EB13AA">
              <w:t>communicating rappelling operation progress in accordance with workplace procedures</w:t>
            </w:r>
          </w:p>
          <w:p w:rsidR="00000000" w:rsidRPr="00EB13AA" w:rsidP="00EB13AA">
            <w:pPr>
              <w:pStyle w:val="ListBullet"/>
            </w:pPr>
            <w:r w:rsidRPr="00EB13AA">
              <w:t>completing airborne rappelling attachment device pre-flight serviceability checks</w:t>
            </w:r>
          </w:p>
          <w:p w:rsidR="00000000" w:rsidRPr="00EB13AA" w:rsidP="00EB13AA">
            <w:pPr>
              <w:pStyle w:val="ListBullet"/>
            </w:pPr>
            <w:r w:rsidRPr="00EB13AA">
              <w:t>completing relevant documentation of equipment use and serviceability and personnel currency in accordance with workplace procedures</w:t>
            </w:r>
          </w:p>
          <w:p w:rsidR="00000000" w:rsidRPr="00EB13AA" w:rsidP="00EB13AA">
            <w:pPr>
              <w:pStyle w:val="ListBullet"/>
            </w:pPr>
            <w:r w:rsidRPr="00EB13AA">
              <w:t>conducting deployment checks prior to rop</w:t>
            </w:r>
            <w:r w:rsidRPr="00EB13AA">
              <w:t>e deployment in accordance with workplace procedures</w:t>
            </w:r>
          </w:p>
          <w:p w:rsidR="00000000" w:rsidRPr="00EB13AA" w:rsidP="00EB13AA">
            <w:pPr>
              <w:pStyle w:val="ListBullet"/>
            </w:pPr>
            <w:r w:rsidRPr="00EB13AA">
              <w:t>conducting fitting checks of rappeller personnel protective equipment (PPE) in accordance with workplace procedures</w:t>
            </w:r>
          </w:p>
          <w:p w:rsidR="00000000" w:rsidRPr="00EB13AA" w:rsidP="00EB13AA">
            <w:pPr>
              <w:pStyle w:val="ListBullet"/>
            </w:pPr>
            <w:r w:rsidRPr="00EB13AA">
              <w:t>conducting serviceability pre-flight checks of helicopter and airborne rappelling attac</w:t>
            </w:r>
            <w:r w:rsidRPr="00EB13AA">
              <w:t>hment device</w:t>
            </w:r>
          </w:p>
          <w:p w:rsidR="00000000" w:rsidRPr="00EB13AA" w:rsidP="00EB13AA">
            <w:pPr>
              <w:pStyle w:val="ListBullet"/>
            </w:pPr>
            <w:r w:rsidRPr="00EB13AA">
              <w:t>deploying ropes and rappellers, and recovery/release of ropes in accordance with workplace procedures</w:t>
            </w:r>
          </w:p>
          <w:p w:rsidR="00000000" w:rsidRPr="00EB13AA" w:rsidP="00EB13AA">
            <w:pPr>
              <w:pStyle w:val="ListBullet"/>
            </w:pPr>
            <w:r w:rsidRPr="00EB13AA">
              <w:t>determining wind speed and direction</w:t>
            </w:r>
          </w:p>
          <w:p w:rsidR="00000000" w:rsidRPr="00EB13AA" w:rsidP="00EB13AA">
            <w:pPr>
              <w:pStyle w:val="ListBullet"/>
            </w:pPr>
            <w:r w:rsidRPr="00EB13AA">
              <w:t>following relevant legislation and workplace procedures</w:t>
            </w:r>
          </w:p>
          <w:p w:rsidR="00000000" w:rsidRPr="00EB13AA" w:rsidP="00EB13AA">
            <w:pPr>
              <w:pStyle w:val="ListBullet"/>
            </w:pPr>
            <w:r w:rsidRPr="00EB13AA">
              <w:t>identifying, communicating and diagnosing rappel</w:t>
            </w:r>
            <w:r w:rsidRPr="00EB13AA">
              <w:t>ling emergencies in accordance with workplace procedures</w:t>
            </w:r>
          </w:p>
          <w:p w:rsidR="00000000" w:rsidRPr="00EB13AA" w:rsidP="00EB13AA">
            <w:pPr>
              <w:pStyle w:val="ListBullet"/>
            </w:pPr>
            <w:r w:rsidRPr="00EB13AA">
              <w:t>operating airborne rappelling attachment device</w:t>
            </w:r>
          </w:p>
          <w:p w:rsidR="00000000" w:rsidRPr="00EB13AA" w:rsidP="00EB13AA">
            <w:pPr>
              <w:pStyle w:val="ListBullet"/>
            </w:pPr>
            <w:r w:rsidRPr="00EB13AA">
              <w:t>operating and adapting to differences in communications equipment in accordance with workplace procedures</w:t>
            </w:r>
          </w:p>
          <w:p w:rsidR="00000000" w:rsidRPr="00EB13AA" w:rsidP="00EB13AA">
            <w:pPr>
              <w:pStyle w:val="ListBullet"/>
            </w:pPr>
            <w:r w:rsidRPr="00EB13AA">
              <w:t>performing weight calculations</w:t>
            </w:r>
          </w:p>
          <w:p w:rsidR="00000000" w:rsidRPr="00EB13AA" w:rsidP="00EB13AA">
            <w:pPr>
              <w:pStyle w:val="ListBullet"/>
            </w:pPr>
            <w:r w:rsidRPr="00EB13AA">
              <w:t>providing clea</w:t>
            </w:r>
            <w:r w:rsidRPr="00EB13AA">
              <w:t>rance for aircraft departure once all ropes are clear or secured</w:t>
            </w:r>
          </w:p>
          <w:p w:rsidR="00000000" w:rsidRPr="00EB13AA" w:rsidP="00EB13AA">
            <w:pPr>
              <w:pStyle w:val="ListBullet"/>
            </w:pPr>
            <w:r w:rsidRPr="00EB13AA">
              <w:t>reporting and/or rectifying identified problems, faults or malfunctions promptly in accordance with workplace procedures</w:t>
            </w:r>
          </w:p>
          <w:p w:rsidR="00000000" w:rsidRPr="00EB13AA" w:rsidP="00EB13AA">
            <w:pPr>
              <w:pStyle w:val="ListBullet"/>
            </w:pPr>
            <w:r w:rsidRPr="00EB13AA">
              <w:t xml:space="preserve">taking actions in a remedial and/or emergency situation in accordance </w:t>
            </w:r>
            <w:r w:rsidRPr="00EB13AA">
              <w:t>with aircraft flight manuals, workplace policies and procedures</w:t>
            </w:r>
          </w:p>
          <w:p w:rsidR="00000000" w:rsidRPr="00EB13AA" w:rsidP="00EB13AA">
            <w:pPr>
              <w:pStyle w:val="ListBullet"/>
            </w:pPr>
            <w:r w:rsidRPr="00EB13AA">
              <w:t>using communication skills for helicopter control</w:t>
            </w:r>
          </w:p>
          <w:p w:rsidR="00000000" w:rsidRPr="00EB13AA" w:rsidP="00EB13AA">
            <w:pPr>
              <w:pStyle w:val="ListBullet"/>
            </w:pPr>
            <w:r w:rsidRPr="00EB13AA">
              <w:t>working collaboratively with others</w:t>
            </w:r>
          </w:p>
          <w:p w:rsidR="00000000" w:rsidRPr="00EB13AA" w:rsidP="00EB13AA">
            <w:pPr>
              <w:pStyle w:val="ListBullet"/>
            </w:pPr>
            <w:r w:rsidRPr="00EB13AA">
              <w:t>working systematically with required attention to detail without injury to self or others, or damage to go</w:t>
            </w:r>
            <w:r w:rsidRPr="00EB13AA">
              <w:t>ods or equipment.</w:t>
            </w:r>
          </w:p>
        </w:tc>
      </w:tr>
    </w:tbl>
    <w:p w:rsidR="00000000" w:rsidRPr="00EB13AA" w:rsidP="00EB13AA">
      <w:pPr>
        <w:pStyle w:val="NoPaddingFontSize1"/>
      </w:pPr>
    </w:p>
    <w:p w:rsidR="00000000" w:rsidRPr="00EB13AA" w:rsidP="00EB13AA">
      <w:pPr>
        <w:pStyle w:val="AllowPageBreak"/>
      </w:pPr>
    </w:p>
    <w:p w:rsidR="00000000" w:rsidRPr="00EB13AA" w:rsidP="00EB13AA">
      <w:pPr>
        <w:pStyle w:val="Heading1"/>
      </w:pPr>
      <w:bookmarkStart w:id="3" w:name="O_1297093"/>
      <w:bookmarkEnd w:id="3"/>
      <w:r w:rsidRPr="00EB13AA">
        <w:t>Knowledge Evidence</w:t>
      </w:r>
    </w:p>
    <w:tbl>
      <w:tblPr>
        <w:tblW w:w="9497" w:type="dxa"/>
        <w:tblLayout w:type="fixed"/>
        <w:tblCellMar>
          <w:left w:w="62" w:type="dxa"/>
          <w:right w:w="62" w:type="dxa"/>
        </w:tblCellMar>
        <w:tblLook w:val="0000"/>
      </w:tblPr>
      <w:tblGrid>
        <w:gridCol w:w="9497"/>
      </w:tblGrid>
      <w:tr w:rsidTr="00EB1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3AA" w:rsidP="00EB13AA">
            <w:pPr>
              <w:pStyle w:val="BodyText"/>
            </w:pPr>
            <w:r w:rsidRPr="00EB13AA">
              <w:t xml:space="preserve">Evidence required to demonstrate competence in this unit must be relevant to and satisfy all of the requirements of the elements, performance criteria and </w:t>
            </w:r>
            <w:r w:rsidRPr="00EB13AA">
              <w:t>range of conditions and include knowledge of:</w:t>
            </w:r>
          </w:p>
          <w:p w:rsidR="00000000" w:rsidRPr="00EB13AA" w:rsidP="00EB13AA">
            <w:pPr>
              <w:pStyle w:val="ListBullet"/>
            </w:pPr>
            <w:r w:rsidRPr="00EB13AA">
              <w:t>rappelling personnel characteristics, including:</w:t>
            </w:r>
          </w:p>
          <w:p w:rsidR="00000000" w:rsidRPr="00EB13AA" w:rsidP="00EB13AA">
            <w:pPr>
              <w:pStyle w:val="ListBullet2"/>
            </w:pPr>
            <w:r w:rsidRPr="00EB13AA">
              <w:t>experience of personnel (advanced and beginners)</w:t>
            </w:r>
          </w:p>
          <w:p w:rsidR="00000000" w:rsidRPr="00EB13AA" w:rsidP="00EB13AA">
            <w:pPr>
              <w:pStyle w:val="ListBullet2"/>
            </w:pPr>
            <w:r w:rsidRPr="00EB13AA">
              <w:t>size</w:t>
            </w:r>
          </w:p>
          <w:p w:rsidR="00000000" w:rsidRPr="00EB13AA" w:rsidP="00EB13AA">
            <w:pPr>
              <w:pStyle w:val="ListBullet2"/>
            </w:pPr>
            <w:r w:rsidRPr="00EB13AA">
              <w:t>variations in rappelling equipment to be worn</w:t>
            </w:r>
          </w:p>
          <w:p w:rsidR="00000000" w:rsidRPr="00EB13AA" w:rsidP="00EB13AA">
            <w:pPr>
              <w:pStyle w:val="ListBullet2"/>
            </w:pPr>
            <w:r w:rsidRPr="00EB13AA">
              <w:t>weight</w:t>
            </w:r>
          </w:p>
          <w:p w:rsidR="00000000" w:rsidRPr="00EB13AA" w:rsidP="00EB13AA">
            <w:pPr>
              <w:pStyle w:val="ListBullet"/>
            </w:pPr>
            <w:r w:rsidRPr="00EB13AA">
              <w:t>airborne rappelling attachment device capabilities and limitations</w:t>
            </w:r>
          </w:p>
          <w:p w:rsidR="00000000" w:rsidRPr="00EB13AA" w:rsidP="00EB13AA">
            <w:pPr>
              <w:pStyle w:val="ListBullet"/>
            </w:pPr>
            <w:r w:rsidRPr="00EB13AA">
              <w:t>airborne rappelling equipment</w:t>
            </w:r>
          </w:p>
          <w:p w:rsidR="00000000" w:rsidRPr="00EB13AA" w:rsidP="00EB13AA">
            <w:pPr>
              <w:pStyle w:val="ListBullet"/>
            </w:pPr>
            <w:r w:rsidRPr="00EB13AA">
              <w:t>airborne rappelling supervisory personnel</w:t>
            </w:r>
          </w:p>
          <w:p w:rsidR="00000000" w:rsidRPr="00EB13AA" w:rsidP="00EB13AA">
            <w:pPr>
              <w:pStyle w:val="ListBullet"/>
            </w:pPr>
            <w:r w:rsidRPr="00EB13AA">
              <w:t>airborne rappelling emergency procedures, including:</w:t>
            </w:r>
          </w:p>
          <w:p w:rsidR="00000000" w:rsidRPr="00EB13AA" w:rsidP="00EB13AA">
            <w:pPr>
              <w:pStyle w:val="ListBullet2"/>
            </w:pPr>
            <w:r w:rsidRPr="00EB13AA">
              <w:t>aircraft emergencies</w:t>
            </w:r>
          </w:p>
          <w:p w:rsidR="00000000" w:rsidRPr="00EB13AA" w:rsidP="00EB13AA">
            <w:pPr>
              <w:pStyle w:val="ListBullet2"/>
            </w:pPr>
            <w:r w:rsidRPr="00EB13AA">
              <w:t xml:space="preserve">rappelling equipment/personnel snagged in </w:t>
            </w:r>
            <w:r w:rsidRPr="00EB13AA">
              <w:t>trees/obstacles</w:t>
            </w:r>
          </w:p>
          <w:p w:rsidR="00000000" w:rsidRPr="00EB13AA" w:rsidP="00EB13AA">
            <w:pPr>
              <w:pStyle w:val="ListBullet2"/>
            </w:pPr>
            <w:r w:rsidRPr="00EB13AA">
              <w:t>rappelling equipment malfunction</w:t>
            </w:r>
          </w:p>
          <w:p w:rsidR="00000000" w:rsidRPr="00EB13AA" w:rsidP="00EB13AA">
            <w:pPr>
              <w:pStyle w:val="ListBullet2"/>
            </w:pPr>
            <w:r w:rsidRPr="00EB13AA">
              <w:t>rappelling personnel unable to detach from rope/s</w:t>
            </w:r>
          </w:p>
          <w:p w:rsidR="00000000" w:rsidRPr="00EB13AA" w:rsidP="00EB13AA">
            <w:pPr>
              <w:pStyle w:val="ListBullet"/>
            </w:pPr>
            <w:r w:rsidRPr="00EB13AA">
              <w:t>airborne rappelling risk assessment principles</w:t>
            </w:r>
          </w:p>
          <w:p w:rsidR="00000000" w:rsidRPr="00EB13AA" w:rsidP="00EB13AA">
            <w:pPr>
              <w:pStyle w:val="ListBullet"/>
            </w:pPr>
            <w:r w:rsidRPr="00EB13AA">
              <w:t>airborne rappelling techniques</w:t>
            </w:r>
          </w:p>
          <w:p w:rsidR="00000000" w:rsidRPr="00EB13AA" w:rsidP="00EB13AA">
            <w:pPr>
              <w:pStyle w:val="ListBullet"/>
            </w:pPr>
            <w:r w:rsidRPr="00EB13AA">
              <w:t>airborne rappelling verbal and non-verbal communication procedures</w:t>
            </w:r>
          </w:p>
          <w:p w:rsidR="00000000" w:rsidRPr="00EB13AA" w:rsidP="00EB13AA">
            <w:pPr>
              <w:pStyle w:val="ListBullet"/>
            </w:pPr>
            <w:r w:rsidRPr="00EB13AA">
              <w:t>approved operational procedures and processes for different airborne rappelling operations</w:t>
            </w:r>
          </w:p>
          <w:p w:rsidR="00000000" w:rsidRPr="00EB13AA" w:rsidP="00EB13AA">
            <w:pPr>
              <w:pStyle w:val="ListBullet"/>
            </w:pPr>
            <w:r w:rsidRPr="00EB13AA">
              <w:t>correct airborne rappelling safety equipment configuration</w:t>
            </w:r>
          </w:p>
          <w:p w:rsidR="00000000" w:rsidRPr="00EB13AA" w:rsidP="00EB13AA">
            <w:pPr>
              <w:pStyle w:val="ListBullet"/>
            </w:pPr>
            <w:r w:rsidRPr="00EB13AA">
              <w:t>helicopter approach and overshoot considerations</w:t>
            </w:r>
          </w:p>
          <w:p w:rsidR="00000000" w:rsidRPr="00EB13AA" w:rsidP="00EB13AA">
            <w:pPr>
              <w:pStyle w:val="ListBullet"/>
            </w:pPr>
            <w:r w:rsidRPr="00EB13AA">
              <w:t>helicopter capabilities and limitations as defined in air</w:t>
            </w:r>
            <w:r w:rsidRPr="00EB13AA">
              <w:t>craft publications and documentation</w:t>
            </w:r>
          </w:p>
          <w:p w:rsidR="00000000" w:rsidRPr="00EB13AA" w:rsidP="00EB13AA">
            <w:pPr>
              <w:pStyle w:val="ListBullet"/>
            </w:pPr>
            <w:r w:rsidRPr="00EB13AA">
              <w:t>helicopter safety hazards</w:t>
            </w:r>
          </w:p>
          <w:p w:rsidR="00000000" w:rsidRPr="00EB13AA" w:rsidP="00EB13AA">
            <w:pPr>
              <w:pStyle w:val="ListBullet"/>
            </w:pPr>
            <w:r w:rsidRPr="00EB13AA">
              <w:t>procedures and protocols for using communication systems during an emergency</w:t>
            </w:r>
          </w:p>
          <w:p w:rsidR="00000000" w:rsidRPr="00EB13AA" w:rsidP="00EB13AA">
            <w:pPr>
              <w:pStyle w:val="ListBullet"/>
            </w:pPr>
            <w:r w:rsidRPr="00EB13AA">
              <w:t>relevant regulations, legislation, organisational policy and procedures</w:t>
            </w:r>
          </w:p>
          <w:p w:rsidR="00000000" w:rsidRPr="00EB13AA" w:rsidP="00EB13AA">
            <w:pPr>
              <w:pStyle w:val="ListBullet"/>
            </w:pPr>
            <w:r w:rsidRPr="00EB13AA">
              <w:t xml:space="preserve">work health and safety issues applicable to </w:t>
            </w:r>
            <w:r w:rsidRPr="00EB13AA">
              <w:t>rappelling operations, aircraft and personnel safety.</w:t>
            </w:r>
          </w:p>
        </w:tc>
      </w:tr>
    </w:tbl>
    <w:p w:rsidR="00000000" w:rsidRPr="00EB13AA" w:rsidP="00EB13AA">
      <w:pPr>
        <w:pStyle w:val="NoPaddingFontSize1"/>
      </w:pPr>
    </w:p>
    <w:p w:rsidR="00000000" w:rsidRPr="00EB13AA" w:rsidP="00EB13AA">
      <w:pPr>
        <w:pStyle w:val="AllowPageBreak"/>
      </w:pPr>
    </w:p>
    <w:p w:rsidR="00000000" w:rsidRPr="00EB13AA" w:rsidP="00EB13AA">
      <w:pPr>
        <w:pStyle w:val="Heading1"/>
      </w:pPr>
      <w:bookmarkStart w:id="4" w:name="O_1297094"/>
      <w:bookmarkEnd w:id="4"/>
      <w:r w:rsidRPr="00EB13AA">
        <w:t>Assessment Conditions</w:t>
      </w:r>
    </w:p>
    <w:tbl>
      <w:tblPr>
        <w:tblW w:w="9497" w:type="dxa"/>
        <w:tblLayout w:type="fixed"/>
        <w:tblCellMar>
          <w:left w:w="62" w:type="dxa"/>
          <w:right w:w="62" w:type="dxa"/>
        </w:tblCellMar>
        <w:tblLook w:val="0000"/>
      </w:tblPr>
      <w:tblGrid>
        <w:gridCol w:w="9497"/>
      </w:tblGrid>
      <w:tr w:rsidTr="00EB1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13AA" w:rsidP="00EB13AA">
            <w:pPr>
              <w:pStyle w:val="BodyText"/>
            </w:pPr>
            <w:r w:rsidRPr="00EB13AA">
              <w:t>Assessors must hold credentials specified within the Standards for Registered Training Organisations current at the time of assessment.</w:t>
            </w:r>
          </w:p>
          <w:p w:rsidR="00000000" w:rsidRPr="00EB13AA" w:rsidP="00EB13AA">
            <w:pPr>
              <w:pStyle w:val="BodyText"/>
            </w:pPr>
            <w:r w:rsidRPr="00EB13AA">
              <w:t>Assessment must satisfy the Principles of Assessment and Rules of Evidence and all regulatory requirements included within the Standards for Registered Training Organisations current at the time of assessment.</w:t>
            </w:r>
          </w:p>
          <w:p w:rsidR="00000000" w:rsidRPr="00EB13AA" w:rsidP="00EB13AA">
            <w:pPr>
              <w:pStyle w:val="BodyText"/>
            </w:pPr>
            <w:r w:rsidRPr="00EB13AA">
              <w:t>Assessment must occur in workplace operational</w:t>
            </w:r>
            <w:r w:rsidRPr="00EB13AA">
              <w:t xml:space="preserve"> situations where it is appropriate to do so; where this is not appropriate, assessment must occur in simulated workplace operational situations that replicate workplace conditions. </w:t>
            </w:r>
          </w:p>
          <w:p w:rsidR="00000000" w:rsidRPr="00EB13AA" w:rsidP="00EB13AA">
            <w:pPr>
              <w:pStyle w:val="BodyText"/>
            </w:pPr>
            <w:r w:rsidRPr="00EB13AA">
              <w:t xml:space="preserve">Assessment processes and techniques must be appropriate to the language, </w:t>
            </w:r>
            <w:r w:rsidRPr="00EB13AA">
              <w:t>literacy and numeracy requirements of the work being performed and the needs of the candidate.</w:t>
            </w:r>
          </w:p>
          <w:p w:rsidR="00000000" w:rsidRPr="00EB13AA" w:rsidP="00EB13AA">
            <w:pPr>
              <w:pStyle w:val="BodyText"/>
            </w:pPr>
            <w:r w:rsidRPr="00EB13AA">
              <w:t>Resources for assessment must include access to:</w:t>
            </w:r>
          </w:p>
          <w:p w:rsidR="00000000" w:rsidRPr="00EB13AA" w:rsidP="00EB13AA">
            <w:pPr>
              <w:pStyle w:val="ListBullet"/>
            </w:pPr>
            <w:r w:rsidRPr="00EB13AA">
              <w:t>a range of relevant exercises, case studies and/or simulations</w:t>
            </w:r>
          </w:p>
          <w:p w:rsidR="00000000" w:rsidRPr="00EB13AA" w:rsidP="00EB13AA">
            <w:pPr>
              <w:pStyle w:val="ListBullet"/>
            </w:pPr>
            <w:r w:rsidRPr="00EB13AA">
              <w:t>applicable documentation, including workplace pr</w:t>
            </w:r>
            <w:r w:rsidRPr="00EB13AA">
              <w:t>ocedures, regulations, codes of practice and operation manuals</w:t>
            </w:r>
          </w:p>
          <w:p w:rsidR="00000000" w:rsidRPr="00EB13AA" w:rsidP="00EB13AA">
            <w:pPr>
              <w:pStyle w:val="ListBullet"/>
            </w:pPr>
            <w:r w:rsidRPr="00EB13AA">
              <w:t>relevant materials, tools, equipment and PPE currently used in industry.</w:t>
            </w:r>
          </w:p>
        </w:tc>
      </w:tr>
    </w:tbl>
    <w:p w:rsidR="00000000" w:rsidRPr="00EB13AA" w:rsidP="00EB13AA">
      <w:pPr>
        <w:pStyle w:val="NoPaddingFontSize1"/>
      </w:pPr>
    </w:p>
    <w:p w:rsidR="00000000" w:rsidRPr="00EB13AA" w:rsidP="00EB13AA">
      <w:pPr>
        <w:pStyle w:val="AllowPageBreak"/>
      </w:pPr>
    </w:p>
    <w:p w:rsidR="00000000" w:rsidRPr="00EB13AA" w:rsidP="00EB13AA">
      <w:pPr>
        <w:pStyle w:val="Heading1"/>
      </w:pPr>
      <w:bookmarkStart w:id="5" w:name="O_1297097"/>
      <w:bookmarkEnd w:id="5"/>
      <w:r w:rsidRPr="00EB13AA">
        <w:t>Links</w:t>
      </w:r>
    </w:p>
    <w:p w:rsidR="00000000" w:rsidRPr="00EB13AA" w:rsidP="00B8625C">
      <w:pPr>
        <w:pStyle w:val="BodyText"/>
      </w:pPr>
      <w:r w:rsidRPr="00EB13A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441BB">
        <w:rPr>
          <w:rStyle w:val="Hyperlink"/>
        </w:rPr>
        <w:t>https://vetnet.gov.au/Pages/TrainingDocs.aspx?q=4725260a-0af3-4daf-912b-ef1c2f3e5816</w:t>
      </w:r>
      <w:r>
        <w:fldChar w:fldCharType="end"/>
      </w:r>
    </w:p>
    <w:p w:rsidR="00000000" w:rsidRPr="00EB13AA" w:rsidP="00EB13AA"/>
    <w:sectPr w:rsidSect="00EB13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AA" w:rsidRPr="00B8625C" w:rsidP="00B86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25C" w:rsidP="00EB1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25C" w:rsidP="00EB13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625C" w:rsidP="00EB13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2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3AA" w:rsidRPr="00B8625C" w:rsidP="00B862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25C" w:rsidRPr="002D2AF8" w:rsidP="00EB13AA">
    <w:pPr>
      <w:pStyle w:val="Header"/>
      <w:framePr w:wrap="around"/>
    </w:pPr>
    <w:r>
      <w:fldChar w:fldCharType="begin"/>
    </w:r>
    <w:r>
      <w:instrText xml:space="preserve"> TITLE   \* MERGEFORMAT </w:instrText>
    </w:r>
    <w:r>
      <w:fldChar w:fldCharType="separate"/>
    </w:r>
    <w:r>
      <w:t>Assessment Requirements for AVIY0093 Conduct airborne rappelling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B8625C" w:rsidP="00EB13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2A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02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B8F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3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3AA"/>
    <w:pPr>
      <w:spacing w:before="360" w:after="60"/>
      <w:outlineLvl w:val="0"/>
    </w:pPr>
    <w:rPr>
      <w:sz w:val="32"/>
    </w:rPr>
  </w:style>
  <w:style w:type="paragraph" w:styleId="Heading2">
    <w:name w:val="heading 2"/>
    <w:basedOn w:val="HeadingBase"/>
    <w:next w:val="BodyText"/>
    <w:link w:val="Heading2Char"/>
    <w:qFormat/>
    <w:rsid w:val="00EB13AA"/>
    <w:pPr>
      <w:keepLines/>
      <w:spacing w:before="240" w:after="120"/>
      <w:outlineLvl w:val="1"/>
    </w:pPr>
    <w:rPr>
      <w:sz w:val="28"/>
      <w:szCs w:val="40"/>
    </w:rPr>
  </w:style>
  <w:style w:type="paragraph" w:styleId="Heading3">
    <w:name w:val="heading 3"/>
    <w:basedOn w:val="HeadingBase"/>
    <w:next w:val="BodyText"/>
    <w:link w:val="Heading3Char"/>
    <w:qFormat/>
    <w:rsid w:val="00EB13AA"/>
    <w:pPr>
      <w:spacing w:before="180" w:after="120"/>
      <w:outlineLvl w:val="2"/>
    </w:pPr>
    <w:rPr>
      <w:spacing w:val="-10"/>
      <w:kern w:val="32"/>
    </w:rPr>
  </w:style>
  <w:style w:type="paragraph" w:styleId="Heading4">
    <w:name w:val="heading 4"/>
    <w:basedOn w:val="HeadingBase"/>
    <w:next w:val="BodyText"/>
    <w:link w:val="Heading4Char"/>
    <w:qFormat/>
    <w:rsid w:val="00EB13AA"/>
    <w:pPr>
      <w:spacing w:before="160" w:after="120"/>
      <w:outlineLvl w:val="3"/>
    </w:pPr>
    <w:rPr>
      <w:sz w:val="22"/>
    </w:rPr>
  </w:style>
  <w:style w:type="paragraph" w:styleId="Heading5">
    <w:name w:val="heading 5"/>
    <w:basedOn w:val="HeadingBase"/>
    <w:next w:val="Normal"/>
    <w:link w:val="Heading5Char"/>
    <w:qFormat/>
    <w:rsid w:val="00EB13AA"/>
    <w:pPr>
      <w:spacing w:before="80"/>
      <w:outlineLvl w:val="4"/>
    </w:pPr>
    <w:rPr>
      <w:color w:val="918585"/>
      <w:sz w:val="20"/>
    </w:rPr>
  </w:style>
  <w:style w:type="paragraph" w:styleId="Heading6">
    <w:name w:val="heading 6"/>
    <w:basedOn w:val="HeadingBase"/>
    <w:next w:val="Normal"/>
    <w:link w:val="Heading6Char"/>
    <w:qFormat/>
    <w:rsid w:val="00EB13AA"/>
    <w:pPr>
      <w:spacing w:before="60"/>
      <w:outlineLvl w:val="5"/>
    </w:pPr>
    <w:rPr>
      <w:color w:val="918585"/>
      <w:sz w:val="20"/>
    </w:rPr>
  </w:style>
  <w:style w:type="paragraph" w:styleId="Heading7">
    <w:name w:val="heading 7"/>
    <w:basedOn w:val="Normal"/>
    <w:next w:val="Normal"/>
    <w:link w:val="Heading7Char"/>
    <w:qFormat/>
    <w:rsid w:val="00EB13AA"/>
    <w:pPr>
      <w:ind w:left="720"/>
      <w:outlineLvl w:val="6"/>
    </w:pPr>
    <w:rPr>
      <w:i/>
    </w:rPr>
  </w:style>
  <w:style w:type="paragraph" w:styleId="Heading8">
    <w:name w:val="heading 8"/>
    <w:basedOn w:val="Normal"/>
    <w:next w:val="Normal"/>
    <w:link w:val="Heading8Char"/>
    <w:qFormat/>
    <w:rsid w:val="00EB13AA"/>
    <w:pPr>
      <w:ind w:left="720"/>
      <w:outlineLvl w:val="7"/>
    </w:pPr>
    <w:rPr>
      <w:i/>
    </w:rPr>
  </w:style>
  <w:style w:type="paragraph" w:styleId="Heading9">
    <w:name w:val="heading 9"/>
    <w:basedOn w:val="Normal"/>
    <w:next w:val="Normal"/>
    <w:link w:val="Heading9Char"/>
    <w:qFormat/>
    <w:rsid w:val="00EB13AA"/>
    <w:pPr>
      <w:ind w:left="720"/>
      <w:outlineLvl w:val="8"/>
    </w:pPr>
    <w:rPr>
      <w:i/>
    </w:rPr>
  </w:style>
  <w:style w:type="character" w:default="1" w:styleId="DefaultParagraphFont">
    <w:name w:val="Default Paragraph Font"/>
    <w:uiPriority w:val="1"/>
    <w:unhideWhenUsed/>
    <w:rsid w:val="00EB1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3AA"/>
  </w:style>
  <w:style w:type="character" w:customStyle="1" w:styleId="Heading1Char">
    <w:name w:val="Heading 1 Char"/>
    <w:basedOn w:val="DefaultParagraphFont"/>
    <w:link w:val="Heading1"/>
    <w:rsid w:val="00EB13AA"/>
    <w:rPr>
      <w:rFonts w:ascii="Times New Roman" w:eastAsia="Times New Roman" w:hAnsi="Times New Roman" w:cs="Times New Roman"/>
      <w:b/>
      <w:sz w:val="32"/>
      <w:szCs w:val="20"/>
      <w:lang w:eastAsia="en-US"/>
    </w:rPr>
  </w:style>
  <w:style w:type="paragraph" w:styleId="BodyText">
    <w:name w:val="Body Text"/>
    <w:basedOn w:val="Normal"/>
    <w:link w:val="BodyTextChar"/>
    <w:rsid w:val="00EB13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3AA"/>
    <w:rPr>
      <w:rFonts w:ascii="Times New Roman" w:eastAsia="Times New Roman" w:hAnsi="Times New Roman" w:cs="Times New Roman"/>
      <w:sz w:val="24"/>
      <w:lang w:eastAsia="en-US"/>
    </w:rPr>
  </w:style>
  <w:style w:type="paragraph" w:styleId="ListBullet">
    <w:name w:val="List Bullet"/>
    <w:basedOn w:val="List"/>
    <w:rsid w:val="00EB13AA"/>
    <w:pPr>
      <w:numPr>
        <w:numId w:val="12"/>
      </w:numPr>
      <w:tabs>
        <w:tab w:val="clear" w:pos="340"/>
      </w:tabs>
      <w:spacing w:before="40" w:after="40"/>
    </w:pPr>
  </w:style>
  <w:style w:type="paragraph" w:styleId="ListBullet2">
    <w:name w:val="List Bullet 2"/>
    <w:basedOn w:val="List2"/>
    <w:rsid w:val="00EB13AA"/>
    <w:pPr>
      <w:numPr>
        <w:numId w:val="13"/>
      </w:numPr>
      <w:tabs>
        <w:tab w:val="clear" w:pos="680"/>
      </w:tabs>
    </w:pPr>
  </w:style>
  <w:style w:type="paragraph" w:customStyle="1" w:styleId="SuperHeading">
    <w:name w:val="SuperHeading"/>
    <w:basedOn w:val="Normal"/>
    <w:rsid w:val="00EB13AA"/>
    <w:pPr>
      <w:spacing w:before="240" w:after="120"/>
      <w:outlineLvl w:val="0"/>
    </w:pPr>
    <w:rPr>
      <w:rFonts w:ascii="Times New Roman" w:hAnsi="Times New Roman"/>
      <w:b/>
      <w:sz w:val="32"/>
    </w:rPr>
  </w:style>
  <w:style w:type="paragraph" w:customStyle="1" w:styleId="AllowPageBreak">
    <w:name w:val="AllowPageBreak"/>
    <w:rsid w:val="00EB13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1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3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3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3AA"/>
    <w:rPr>
      <w:rFonts w:ascii="Courier New" w:eastAsia="Times New Roman" w:hAnsi="Courier New" w:cs="Times New Roman"/>
      <w:i/>
      <w:szCs w:val="20"/>
      <w:lang w:eastAsia="en-US"/>
    </w:rPr>
  </w:style>
  <w:style w:type="paragraph" w:customStyle="1" w:styleId="HeadingBase">
    <w:name w:val="Heading Base"/>
    <w:rsid w:val="00EB1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3AA"/>
    <w:pPr>
      <w:tabs>
        <w:tab w:val="right" w:leader="dot" w:pos="9072"/>
      </w:tabs>
      <w:ind w:left="567"/>
    </w:pPr>
    <w:rPr>
      <w:szCs w:val="22"/>
    </w:rPr>
  </w:style>
  <w:style w:type="paragraph" w:customStyle="1" w:styleId="TOCBase">
    <w:name w:val="TOC Base"/>
    <w:rsid w:val="00EB1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3AA"/>
    <w:pPr>
      <w:tabs>
        <w:tab w:val="right" w:leader="dot" w:pos="9072"/>
      </w:tabs>
      <w:spacing w:before="40" w:after="40"/>
      <w:ind w:left="284"/>
    </w:pPr>
    <w:rPr>
      <w:rFonts w:ascii="Times New Roman" w:hAnsi="Times New Roman"/>
    </w:rPr>
  </w:style>
  <w:style w:type="paragraph" w:styleId="TOC1">
    <w:name w:val="toc 1"/>
    <w:basedOn w:val="TOCBase"/>
    <w:next w:val="Normal"/>
    <w:rsid w:val="00EB13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3AA"/>
    <w:rPr>
      <w:rFonts w:ascii="Times New Roman" w:eastAsia="Times New Roman" w:hAnsi="Times New Roman" w:cs="Times New Roman"/>
      <w:sz w:val="16"/>
      <w:lang w:eastAsia="en-US"/>
    </w:rPr>
  </w:style>
  <w:style w:type="paragraph" w:styleId="Title">
    <w:name w:val="Title"/>
    <w:basedOn w:val="HeadingBase"/>
    <w:link w:val="TitleChar"/>
    <w:qFormat/>
    <w:rsid w:val="00EB13AA"/>
    <w:pPr>
      <w:spacing w:before="5040"/>
      <w:jc w:val="center"/>
    </w:pPr>
    <w:rPr>
      <w:sz w:val="48"/>
      <w:szCs w:val="72"/>
      <w:lang w:val="en-US"/>
    </w:rPr>
  </w:style>
  <w:style w:type="character" w:customStyle="1" w:styleId="TitleChar">
    <w:name w:val="Title Char"/>
    <w:basedOn w:val="DefaultParagraphFont"/>
    <w:link w:val="Title"/>
    <w:rsid w:val="00EB1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3AA"/>
    <w:pPr>
      <w:tabs>
        <w:tab w:val="left" w:pos="3600"/>
        <w:tab w:val="left" w:pos="3958"/>
      </w:tabs>
    </w:pPr>
  </w:style>
  <w:style w:type="paragraph" w:styleId="List">
    <w:name w:val="List"/>
    <w:basedOn w:val="BodyText"/>
    <w:next w:val="BodyText"/>
    <w:rsid w:val="00EB13AA"/>
    <w:pPr>
      <w:tabs>
        <w:tab w:val="left" w:pos="340"/>
      </w:tabs>
      <w:spacing w:before="60" w:after="60"/>
      <w:ind w:left="340" w:hanging="340"/>
    </w:pPr>
  </w:style>
  <w:style w:type="paragraph" w:customStyle="1" w:styleId="Note">
    <w:name w:val="Note"/>
    <w:basedOn w:val="BodyText"/>
    <w:rsid w:val="00EB13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13AA"/>
    <w:rPr>
      <w:b/>
      <w:spacing w:val="0"/>
    </w:rPr>
  </w:style>
  <w:style w:type="paragraph" w:customStyle="1" w:styleId="SuperTitle">
    <w:name w:val="SuperTitle"/>
    <w:basedOn w:val="Title"/>
    <w:rsid w:val="00EB13AA"/>
    <w:pPr>
      <w:framePr w:wrap="auto" w:hAnchor="text" w:y="6049"/>
    </w:pPr>
    <w:rPr>
      <w:color w:val="000000"/>
      <w:sz w:val="40"/>
    </w:rPr>
  </w:style>
  <w:style w:type="paragraph" w:customStyle="1" w:styleId="TOCTitle">
    <w:name w:val="TOCTitle"/>
    <w:basedOn w:val="Heading1"/>
    <w:rsid w:val="00EB13AA"/>
    <w:pPr>
      <w:spacing w:after="240"/>
      <w:jc w:val="center"/>
      <w:outlineLvl w:val="9"/>
    </w:pPr>
    <w:rPr>
      <w:caps/>
    </w:rPr>
  </w:style>
  <w:style w:type="paragraph" w:customStyle="1" w:styleId="Version">
    <w:name w:val="Version"/>
    <w:rsid w:val="00EB13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3AA"/>
    <w:pPr>
      <w:keepNext w:val="0"/>
      <w:tabs>
        <w:tab w:val="right" w:pos="4176"/>
      </w:tabs>
      <w:ind w:left="198" w:hanging="198"/>
    </w:pPr>
    <w:rPr>
      <w:rFonts w:ascii="Garamond" w:hAnsi="Garamond"/>
    </w:rPr>
  </w:style>
  <w:style w:type="paragraph" w:styleId="IndexHeading">
    <w:name w:val="index heading"/>
    <w:basedOn w:val="Normal"/>
    <w:next w:val="Index1"/>
    <w:semiHidden/>
    <w:rsid w:val="00EB13AA"/>
    <w:pPr>
      <w:spacing w:before="120" w:after="120"/>
    </w:pPr>
    <w:rPr>
      <w:rFonts w:ascii="Arial" w:hAnsi="Arial"/>
      <w:b/>
      <w:color w:val="918585"/>
      <w:sz w:val="24"/>
    </w:rPr>
  </w:style>
  <w:style w:type="paragraph" w:styleId="Header">
    <w:name w:val="header"/>
    <w:basedOn w:val="Normal"/>
    <w:link w:val="HeaderChar"/>
    <w:rsid w:val="00EB1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3AA"/>
    <w:rPr>
      <w:rFonts w:ascii="Times New Roman" w:eastAsia="Times New Roman" w:hAnsi="Times New Roman" w:cs="Times New Roman"/>
      <w:sz w:val="16"/>
      <w:szCs w:val="20"/>
      <w:lang w:val="en-GB" w:eastAsia="en-US"/>
    </w:rPr>
  </w:style>
  <w:style w:type="paragraph" w:customStyle="1" w:styleId="Chapter">
    <w:name w:val="Chapter"/>
    <w:basedOn w:val="Normal"/>
    <w:rsid w:val="00EB13AA"/>
    <w:pPr>
      <w:spacing w:before="240"/>
    </w:pPr>
    <w:rPr>
      <w:rFonts w:ascii="Times New Roman" w:hAnsi="Times New Roman"/>
      <w:smallCaps/>
      <w:spacing w:val="80"/>
      <w:sz w:val="28"/>
    </w:rPr>
  </w:style>
  <w:style w:type="paragraph" w:customStyle="1" w:styleId="InChapter">
    <w:name w:val="InChapter"/>
    <w:basedOn w:val="Heading3"/>
    <w:rsid w:val="00EB13AA"/>
    <w:pPr>
      <w:spacing w:after="240"/>
      <w:outlineLvl w:val="9"/>
    </w:pPr>
    <w:rPr>
      <w:noProof/>
    </w:rPr>
  </w:style>
  <w:style w:type="paragraph" w:styleId="Index2">
    <w:name w:val="index 2"/>
    <w:basedOn w:val="Normal"/>
    <w:next w:val="Normal"/>
    <w:semiHidden/>
    <w:rsid w:val="00EB13AA"/>
    <w:pPr>
      <w:tabs>
        <w:tab w:val="right" w:pos="4176"/>
      </w:tabs>
      <w:ind w:left="568" w:hanging="284"/>
    </w:pPr>
    <w:rPr>
      <w:rFonts w:ascii="Garamond" w:hAnsi="Garamond"/>
    </w:rPr>
  </w:style>
  <w:style w:type="paragraph" w:customStyle="1" w:styleId="Byline">
    <w:name w:val="Byline"/>
    <w:rsid w:val="00EB1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3AA"/>
    <w:pPr>
      <w:tabs>
        <w:tab w:val="clear" w:pos="3600"/>
        <w:tab w:val="clear" w:pos="3958"/>
      </w:tabs>
      <w:jc w:val="right"/>
    </w:pPr>
  </w:style>
  <w:style w:type="character" w:styleId="Emphasis">
    <w:name w:val="Emphasis"/>
    <w:basedOn w:val="DefaultParagraphFont"/>
    <w:qFormat/>
    <w:rsid w:val="00EB13AA"/>
    <w:rPr>
      <w:i/>
    </w:rPr>
  </w:style>
  <w:style w:type="paragraph" w:styleId="Caption">
    <w:name w:val="caption"/>
    <w:basedOn w:val="BodyText"/>
    <w:next w:val="Normal"/>
    <w:qFormat/>
    <w:rsid w:val="00EB13AA"/>
    <w:pPr>
      <w:framePr w:w="2268" w:hSpace="181" w:vSpace="181" w:wrap="around" w:vAnchor="text" w:hAnchor="page" w:x="1135" w:y="285" w:anchorLock="1"/>
    </w:pPr>
    <w:rPr>
      <w:i/>
    </w:rPr>
  </w:style>
  <w:style w:type="paragraph" w:customStyle="1" w:styleId="MiniTOCTitle">
    <w:name w:val="MiniTOCTitle"/>
    <w:basedOn w:val="Heading4"/>
    <w:rsid w:val="00EB13AA"/>
    <w:pPr>
      <w:spacing w:before="240"/>
      <w:outlineLvl w:val="9"/>
    </w:pPr>
    <w:rPr>
      <w:noProof/>
      <w:sz w:val="24"/>
    </w:rPr>
  </w:style>
  <w:style w:type="paragraph" w:customStyle="1" w:styleId="MiniTOCItem">
    <w:name w:val="MiniTOCItem"/>
    <w:basedOn w:val="ListBullet"/>
    <w:rsid w:val="00EB13AA"/>
    <w:pPr>
      <w:numPr>
        <w:numId w:val="0"/>
      </w:numPr>
      <w:tabs>
        <w:tab w:val="right" w:leader="dot" w:pos="6521"/>
      </w:tabs>
      <w:spacing w:before="0" w:after="0"/>
    </w:pPr>
  </w:style>
  <w:style w:type="paragraph" w:customStyle="1" w:styleId="TOFTitle">
    <w:name w:val="TOFTitle"/>
    <w:basedOn w:val="TOCTitle"/>
    <w:rsid w:val="00EB13AA"/>
  </w:style>
  <w:style w:type="paragraph" w:styleId="TableofFigures">
    <w:name w:val="table of figures"/>
    <w:basedOn w:val="Normal"/>
    <w:next w:val="Normal"/>
    <w:semiHidden/>
    <w:rsid w:val="00EB13AA"/>
    <w:pPr>
      <w:tabs>
        <w:tab w:val="right" w:leader="dot" w:pos="9072"/>
      </w:tabs>
      <w:ind w:left="970" w:hanging="403"/>
    </w:pPr>
    <w:rPr>
      <w:rFonts w:ascii="Times New Roman" w:hAnsi="Times New Roman"/>
      <w:b/>
    </w:rPr>
  </w:style>
  <w:style w:type="paragraph" w:styleId="ListNumber">
    <w:name w:val="List Number"/>
    <w:basedOn w:val="List"/>
    <w:rsid w:val="00EB13AA"/>
    <w:pPr>
      <w:numPr>
        <w:numId w:val="15"/>
      </w:numPr>
      <w:tabs>
        <w:tab w:val="clear" w:pos="340"/>
      </w:tabs>
    </w:pPr>
  </w:style>
  <w:style w:type="character" w:customStyle="1" w:styleId="WingdingSymbols">
    <w:name w:val="Wingding Symbols"/>
    <w:rsid w:val="00EB13AA"/>
    <w:rPr>
      <w:rFonts w:ascii="Wingdings" w:hAnsi="Wingdings"/>
    </w:rPr>
  </w:style>
  <w:style w:type="paragraph" w:customStyle="1" w:styleId="TableHeading">
    <w:name w:val="Table Heading"/>
    <w:basedOn w:val="HeadingBase"/>
    <w:rsid w:val="00EB13AA"/>
    <w:pPr>
      <w:keepLines/>
      <w:pBdr>
        <w:bottom w:val="single" w:sz="6" w:space="1" w:color="918585"/>
      </w:pBdr>
      <w:spacing w:before="240"/>
    </w:pPr>
  </w:style>
  <w:style w:type="character" w:customStyle="1" w:styleId="HotSpot">
    <w:name w:val="HotSpot"/>
    <w:rsid w:val="00EB13AA"/>
    <w:rPr>
      <w:color w:val="0033CC"/>
      <w:u w:val="none"/>
    </w:rPr>
  </w:style>
  <w:style w:type="paragraph" w:customStyle="1" w:styleId="BodyTextRight">
    <w:name w:val="Body Text Right"/>
    <w:basedOn w:val="BodyText"/>
    <w:rsid w:val="00EB13AA"/>
    <w:pPr>
      <w:spacing w:before="0" w:after="0"/>
      <w:jc w:val="right"/>
    </w:pPr>
  </w:style>
  <w:style w:type="paragraph" w:styleId="Index3">
    <w:name w:val="index 3"/>
    <w:basedOn w:val="ListNumber2"/>
    <w:next w:val="Normal"/>
    <w:semiHidden/>
    <w:rsid w:val="00EB13AA"/>
    <w:pPr>
      <w:numPr>
        <w:numId w:val="0"/>
      </w:numPr>
      <w:tabs>
        <w:tab w:val="right" w:leader="dot" w:pos="4176"/>
      </w:tabs>
    </w:pPr>
  </w:style>
  <w:style w:type="paragraph" w:styleId="ListNumber2">
    <w:name w:val="List Number 2"/>
    <w:basedOn w:val="List2"/>
    <w:rsid w:val="00EB13AA"/>
    <w:pPr>
      <w:numPr>
        <w:numId w:val="10"/>
      </w:numPr>
      <w:tabs>
        <w:tab w:val="clear" w:pos="1060"/>
      </w:tabs>
    </w:pPr>
  </w:style>
  <w:style w:type="paragraph" w:customStyle="1" w:styleId="MarginNote">
    <w:name w:val="Margin Note"/>
    <w:basedOn w:val="BodyText"/>
    <w:rsid w:val="00EB1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3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3AA"/>
    <w:rPr>
      <w:sz w:val="32"/>
    </w:rPr>
  </w:style>
  <w:style w:type="paragraph" w:customStyle="1" w:styleId="HeadingProcedure">
    <w:name w:val="Heading Procedure"/>
    <w:basedOn w:val="HeadingBase"/>
    <w:next w:val="Normal"/>
    <w:rsid w:val="00EB13AA"/>
    <w:pPr>
      <w:tabs>
        <w:tab w:val="left" w:pos="0"/>
      </w:tabs>
      <w:spacing w:before="120" w:after="60"/>
    </w:pPr>
    <w:rPr>
      <w:i/>
      <w:color w:val="918585"/>
      <w:sz w:val="22"/>
    </w:rPr>
  </w:style>
  <w:style w:type="paragraph" w:customStyle="1" w:styleId="TableBodyText">
    <w:name w:val="Table Body Text"/>
    <w:basedOn w:val="BodyText"/>
    <w:rsid w:val="00EB13AA"/>
    <w:pPr>
      <w:spacing w:before="60" w:after="60"/>
    </w:pPr>
  </w:style>
  <w:style w:type="paragraph" w:styleId="ListContinue">
    <w:name w:val="List Continue"/>
    <w:basedOn w:val="List"/>
    <w:rsid w:val="00EB13AA"/>
    <w:pPr>
      <w:ind w:firstLine="0"/>
    </w:pPr>
  </w:style>
  <w:style w:type="paragraph" w:customStyle="1" w:styleId="ListNote">
    <w:name w:val="List Note"/>
    <w:basedOn w:val="List"/>
    <w:rsid w:val="00EB13AA"/>
    <w:pPr>
      <w:pBdr>
        <w:top w:val="single" w:sz="6" w:space="2" w:color="918585"/>
        <w:bottom w:val="single" w:sz="6" w:space="2" w:color="918585"/>
      </w:pBdr>
      <w:tabs>
        <w:tab w:val="left" w:pos="1021"/>
      </w:tabs>
      <w:ind w:firstLine="0"/>
    </w:pPr>
  </w:style>
  <w:style w:type="paragraph" w:customStyle="1" w:styleId="Warning">
    <w:name w:val="Warning"/>
    <w:basedOn w:val="BodyText"/>
    <w:rsid w:val="00EB13AA"/>
    <w:pPr>
      <w:shd w:val="clear" w:color="auto" w:fill="D9D9D9"/>
      <w:tabs>
        <w:tab w:val="left" w:pos="992"/>
      </w:tabs>
      <w:ind w:left="119" w:right="119"/>
    </w:pPr>
    <w:rPr>
      <w:sz w:val="20"/>
    </w:rPr>
  </w:style>
  <w:style w:type="paragraph" w:customStyle="1" w:styleId="MarginIcons">
    <w:name w:val="Margin Icons"/>
    <w:basedOn w:val="BodyText"/>
    <w:rsid w:val="00EB1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3AA"/>
    <w:rPr>
      <w:rFonts w:ascii="Courier New" w:hAnsi="Courier New"/>
    </w:rPr>
  </w:style>
  <w:style w:type="paragraph" w:customStyle="1" w:styleId="NoteBullet">
    <w:name w:val="Note Bullet"/>
    <w:basedOn w:val="Note"/>
    <w:rsid w:val="00EB13AA"/>
    <w:pPr>
      <w:tabs>
        <w:tab w:val="clear" w:pos="680"/>
      </w:tabs>
      <w:spacing w:before="60" w:after="60"/>
    </w:pPr>
  </w:style>
  <w:style w:type="paragraph" w:customStyle="1" w:styleId="SubHeading2">
    <w:name w:val="SubHeading2"/>
    <w:basedOn w:val="HeadingBase"/>
    <w:rsid w:val="00EB13AA"/>
    <w:pPr>
      <w:spacing w:before="240" w:after="60"/>
    </w:pPr>
    <w:rPr>
      <w:sz w:val="20"/>
    </w:rPr>
  </w:style>
  <w:style w:type="paragraph" w:customStyle="1" w:styleId="SubHeading1">
    <w:name w:val="SubHeading1"/>
    <w:basedOn w:val="HeadingBase"/>
    <w:rsid w:val="00EB13AA"/>
    <w:pPr>
      <w:spacing w:before="240" w:after="60"/>
    </w:pPr>
    <w:rPr>
      <w:color w:val="918585"/>
      <w:sz w:val="22"/>
    </w:rPr>
  </w:style>
  <w:style w:type="paragraph" w:customStyle="1" w:styleId="SideHeading">
    <w:name w:val="Side Heading"/>
    <w:basedOn w:val="HeadingBase"/>
    <w:rsid w:val="00EB1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3AA"/>
    <w:pPr>
      <w:tabs>
        <w:tab w:val="num" w:pos="360"/>
      </w:tabs>
    </w:pPr>
  </w:style>
  <w:style w:type="paragraph" w:styleId="PlainText">
    <w:name w:val="Plain Text"/>
    <w:basedOn w:val="Normal"/>
    <w:link w:val="PlainTextChar"/>
    <w:rsid w:val="00EB13AA"/>
    <w:rPr>
      <w:sz w:val="20"/>
    </w:rPr>
  </w:style>
  <w:style w:type="character" w:customStyle="1" w:styleId="PlainTextChar">
    <w:name w:val="Plain Text Char"/>
    <w:basedOn w:val="DefaultParagraphFont"/>
    <w:link w:val="PlainText"/>
    <w:rsid w:val="00EB13AA"/>
    <w:rPr>
      <w:rFonts w:ascii="Courier New" w:eastAsia="Times New Roman" w:hAnsi="Courier New" w:cs="Times New Roman"/>
      <w:sz w:val="20"/>
      <w:szCs w:val="20"/>
      <w:lang w:eastAsia="en-US"/>
    </w:rPr>
  </w:style>
  <w:style w:type="character" w:customStyle="1" w:styleId="MenuOption">
    <w:name w:val="Menu Option"/>
    <w:basedOn w:val="DefaultParagraphFont"/>
    <w:rsid w:val="00EB13AA"/>
    <w:rPr>
      <w:b/>
      <w:smallCaps/>
    </w:rPr>
  </w:style>
  <w:style w:type="paragraph" w:customStyle="1" w:styleId="TableListNumber">
    <w:name w:val="Table List Number"/>
    <w:basedOn w:val="ListNumber"/>
    <w:rsid w:val="00EB13AA"/>
    <w:pPr>
      <w:numPr>
        <w:numId w:val="0"/>
      </w:numPr>
    </w:pPr>
  </w:style>
  <w:style w:type="paragraph" w:styleId="TOC4">
    <w:name w:val="toc 4"/>
    <w:basedOn w:val="TOCBase"/>
    <w:next w:val="Normal"/>
    <w:semiHidden/>
    <w:rsid w:val="00EB13AA"/>
    <w:pPr>
      <w:tabs>
        <w:tab w:val="right" w:leader="dot" w:pos="9071"/>
      </w:tabs>
      <w:ind w:left="1701"/>
    </w:pPr>
  </w:style>
  <w:style w:type="paragraph" w:customStyle="1" w:styleId="ListAlpha">
    <w:name w:val="List Alpha"/>
    <w:basedOn w:val="List"/>
    <w:rsid w:val="00EB13AA"/>
    <w:pPr>
      <w:numPr>
        <w:numId w:val="9"/>
      </w:numPr>
    </w:pPr>
  </w:style>
  <w:style w:type="paragraph" w:customStyle="1" w:styleId="ListAlpha2">
    <w:name w:val="List Alpha 2"/>
    <w:basedOn w:val="List2"/>
    <w:rsid w:val="00EB13AA"/>
    <w:pPr>
      <w:numPr>
        <w:numId w:val="8"/>
      </w:numPr>
    </w:pPr>
  </w:style>
  <w:style w:type="paragraph" w:styleId="List2">
    <w:name w:val="List 2"/>
    <w:basedOn w:val="BodyText"/>
    <w:rsid w:val="00EB13AA"/>
    <w:pPr>
      <w:tabs>
        <w:tab w:val="left" w:pos="680"/>
      </w:tabs>
      <w:spacing w:before="60" w:after="60"/>
      <w:ind w:left="680" w:hanging="340"/>
    </w:pPr>
  </w:style>
  <w:style w:type="paragraph" w:styleId="List3">
    <w:name w:val="List 3"/>
    <w:basedOn w:val="BodyText"/>
    <w:rsid w:val="00EB13AA"/>
    <w:pPr>
      <w:tabs>
        <w:tab w:val="left" w:pos="1021"/>
      </w:tabs>
      <w:spacing w:before="60" w:after="60"/>
      <w:ind w:left="1020" w:hanging="340"/>
    </w:pPr>
  </w:style>
  <w:style w:type="paragraph" w:styleId="List4">
    <w:name w:val="List 4"/>
    <w:basedOn w:val="BodyText"/>
    <w:rsid w:val="00EB13AA"/>
    <w:pPr>
      <w:tabs>
        <w:tab w:val="left" w:pos="1361"/>
      </w:tabs>
      <w:spacing w:before="60" w:after="60"/>
      <w:ind w:left="1361" w:hanging="340"/>
    </w:pPr>
  </w:style>
  <w:style w:type="paragraph" w:styleId="List5">
    <w:name w:val="List 5"/>
    <w:basedOn w:val="BodyText"/>
    <w:rsid w:val="00EB13AA"/>
    <w:pPr>
      <w:tabs>
        <w:tab w:val="left" w:pos="1701"/>
      </w:tabs>
      <w:spacing w:before="60" w:after="60"/>
      <w:ind w:left="1701" w:hanging="340"/>
    </w:pPr>
  </w:style>
  <w:style w:type="paragraph" w:styleId="ListBullet3">
    <w:name w:val="List Bullet 3"/>
    <w:basedOn w:val="List3"/>
    <w:rsid w:val="00EB13AA"/>
    <w:pPr>
      <w:numPr>
        <w:numId w:val="14"/>
      </w:numPr>
      <w:tabs>
        <w:tab w:val="clear" w:pos="1021"/>
      </w:tabs>
      <w:ind w:left="1037" w:hanging="357"/>
    </w:pPr>
  </w:style>
  <w:style w:type="paragraph" w:styleId="ListBullet4">
    <w:name w:val="List Bullet 4"/>
    <w:basedOn w:val="List4"/>
    <w:rsid w:val="00EB13AA"/>
    <w:pPr>
      <w:numPr>
        <w:numId w:val="3"/>
      </w:numPr>
      <w:tabs>
        <w:tab w:val="clear" w:pos="1361"/>
      </w:tabs>
    </w:pPr>
  </w:style>
  <w:style w:type="paragraph" w:styleId="ListBullet5">
    <w:name w:val="List Bullet 5"/>
    <w:basedOn w:val="List5"/>
    <w:rsid w:val="00EB13AA"/>
    <w:pPr>
      <w:numPr>
        <w:numId w:val="4"/>
      </w:numPr>
    </w:pPr>
  </w:style>
  <w:style w:type="paragraph" w:styleId="ListContinue2">
    <w:name w:val="List Continue 2"/>
    <w:basedOn w:val="List2"/>
    <w:rsid w:val="00EB13AA"/>
    <w:pPr>
      <w:ind w:firstLine="0"/>
    </w:pPr>
  </w:style>
  <w:style w:type="paragraph" w:styleId="ListContinue3">
    <w:name w:val="List Continue 3"/>
    <w:basedOn w:val="List3"/>
    <w:rsid w:val="00EB13AA"/>
    <w:pPr>
      <w:ind w:left="1021" w:firstLine="0"/>
    </w:pPr>
  </w:style>
  <w:style w:type="paragraph" w:styleId="ListContinue4">
    <w:name w:val="List Continue 4"/>
    <w:basedOn w:val="List4"/>
    <w:rsid w:val="00EB13AA"/>
    <w:pPr>
      <w:ind w:firstLine="0"/>
    </w:pPr>
  </w:style>
  <w:style w:type="paragraph" w:styleId="ListContinue5">
    <w:name w:val="List Continue 5"/>
    <w:basedOn w:val="List5"/>
    <w:rsid w:val="00EB13AA"/>
    <w:pPr>
      <w:ind w:firstLine="0"/>
    </w:pPr>
  </w:style>
  <w:style w:type="paragraph" w:styleId="ListNumber3">
    <w:name w:val="List Number 3"/>
    <w:basedOn w:val="List3"/>
    <w:rsid w:val="00EB13AA"/>
    <w:pPr>
      <w:numPr>
        <w:numId w:val="5"/>
      </w:numPr>
    </w:pPr>
  </w:style>
  <w:style w:type="paragraph" w:styleId="ListNumber4">
    <w:name w:val="List Number 4"/>
    <w:basedOn w:val="List4"/>
    <w:rsid w:val="00EB13AA"/>
    <w:pPr>
      <w:numPr>
        <w:numId w:val="6"/>
      </w:numPr>
    </w:pPr>
  </w:style>
  <w:style w:type="paragraph" w:styleId="ListNumber5">
    <w:name w:val="List Number 5"/>
    <w:basedOn w:val="List5"/>
    <w:rsid w:val="00EB13AA"/>
    <w:pPr>
      <w:numPr>
        <w:numId w:val="7"/>
      </w:numPr>
    </w:pPr>
  </w:style>
  <w:style w:type="paragraph" w:styleId="BlockText">
    <w:name w:val="Block Text"/>
    <w:basedOn w:val="Normal"/>
    <w:rsid w:val="00EB13AA"/>
    <w:pPr>
      <w:spacing w:after="120"/>
      <w:ind w:left="1440" w:right="1440"/>
    </w:pPr>
  </w:style>
  <w:style w:type="character" w:customStyle="1" w:styleId="Subscript">
    <w:name w:val="Subscript"/>
    <w:basedOn w:val="DefaultParagraphFont"/>
    <w:rsid w:val="00EB13AA"/>
    <w:rPr>
      <w:sz w:val="16"/>
      <w:vertAlign w:val="subscript"/>
    </w:rPr>
  </w:style>
  <w:style w:type="character" w:customStyle="1" w:styleId="Superscript">
    <w:name w:val="Superscript"/>
    <w:basedOn w:val="DefaultParagraphFont"/>
    <w:rsid w:val="00EB13AA"/>
    <w:rPr>
      <w:sz w:val="16"/>
      <w:vertAlign w:val="superscript"/>
    </w:rPr>
  </w:style>
  <w:style w:type="character" w:customStyle="1" w:styleId="Symbols">
    <w:name w:val="Symbols"/>
    <w:basedOn w:val="DefaultParagraphFont"/>
    <w:rsid w:val="00EB13AA"/>
    <w:rPr>
      <w:rFonts w:ascii="Symbol" w:hAnsi="Symbol"/>
    </w:rPr>
  </w:style>
  <w:style w:type="character" w:customStyle="1" w:styleId="MenuOptions">
    <w:name w:val="Menu Options"/>
    <w:basedOn w:val="DefaultParagraphFont"/>
    <w:rsid w:val="00EB13AA"/>
    <w:rPr>
      <w:rFonts w:ascii="Arial Narrow" w:hAnsi="Arial Narrow"/>
      <w:smallCaps/>
    </w:rPr>
  </w:style>
  <w:style w:type="character" w:customStyle="1" w:styleId="Buttons">
    <w:name w:val="Buttons"/>
    <w:basedOn w:val="DefaultParagraphFont"/>
    <w:rsid w:val="00EB13AA"/>
    <w:rPr>
      <w:b/>
    </w:rPr>
  </w:style>
  <w:style w:type="character" w:customStyle="1" w:styleId="Underlined">
    <w:name w:val="Underlined"/>
    <w:basedOn w:val="DefaultParagraphFont"/>
    <w:rsid w:val="00EB13AA"/>
    <w:rPr>
      <w:u w:val="single"/>
    </w:rPr>
  </w:style>
  <w:style w:type="paragraph" w:customStyle="1" w:styleId="TableBodyTextRight">
    <w:name w:val="Table Body Text Right"/>
    <w:basedOn w:val="TableBodyText"/>
    <w:rsid w:val="00EB13AA"/>
    <w:pPr>
      <w:widowControl w:val="0"/>
      <w:autoSpaceDE w:val="0"/>
      <w:autoSpaceDN w:val="0"/>
      <w:adjustRightInd w:val="0"/>
      <w:jc w:val="right"/>
    </w:pPr>
    <w:rPr>
      <w:rFonts w:cs="Arial"/>
      <w:szCs w:val="18"/>
    </w:rPr>
  </w:style>
  <w:style w:type="paragraph" w:customStyle="1" w:styleId="CopyrightText">
    <w:name w:val="Copyright Text"/>
    <w:basedOn w:val="BodyText"/>
    <w:rsid w:val="00EB13AA"/>
    <w:rPr>
      <w:sz w:val="18"/>
    </w:rPr>
  </w:style>
  <w:style w:type="paragraph" w:customStyle="1" w:styleId="BodySmallRight">
    <w:name w:val="Body Small Right"/>
    <w:basedOn w:val="BodyTextRight"/>
    <w:rsid w:val="00EB13AA"/>
    <w:rPr>
      <w:sz w:val="18"/>
      <w:szCs w:val="18"/>
    </w:rPr>
  </w:style>
  <w:style w:type="paragraph" w:customStyle="1" w:styleId="MarginEdition">
    <w:name w:val="Margin Edition"/>
    <w:basedOn w:val="MarginNote"/>
    <w:rsid w:val="00EB13AA"/>
    <w:pPr>
      <w:spacing w:before="0" w:after="0"/>
    </w:pPr>
    <w:rPr>
      <w:rFonts w:ascii="Times New Roman" w:hAnsi="Times New Roman"/>
      <w:color w:val="999999"/>
    </w:rPr>
  </w:style>
  <w:style w:type="paragraph" w:customStyle="1" w:styleId="Spacer">
    <w:name w:val="Spacer"/>
    <w:basedOn w:val="Normal"/>
    <w:rsid w:val="00EB13AA"/>
    <w:rPr>
      <w:sz w:val="2"/>
      <w:szCs w:val="2"/>
    </w:rPr>
  </w:style>
  <w:style w:type="character" w:customStyle="1" w:styleId="Small">
    <w:name w:val="Small"/>
    <w:basedOn w:val="DefaultParagraphFont"/>
    <w:rsid w:val="00EB13AA"/>
    <w:rPr>
      <w:sz w:val="16"/>
    </w:rPr>
  </w:style>
  <w:style w:type="paragraph" w:customStyle="1" w:styleId="WideTable">
    <w:name w:val="Wide Table"/>
    <w:basedOn w:val="Normal"/>
    <w:rsid w:val="00EB13AA"/>
    <w:pPr>
      <w:ind w:left="-1418"/>
    </w:pPr>
    <w:rPr>
      <w:sz w:val="2"/>
      <w:szCs w:val="2"/>
    </w:rPr>
  </w:style>
  <w:style w:type="character" w:styleId="PageNumber">
    <w:name w:val="page number"/>
    <w:basedOn w:val="DefaultParagraphFont"/>
    <w:rsid w:val="00EB13AA"/>
  </w:style>
  <w:style w:type="paragraph" w:styleId="Quote">
    <w:name w:val="Quote"/>
    <w:basedOn w:val="Heading1"/>
    <w:link w:val="QuoteChar"/>
    <w:qFormat/>
    <w:rsid w:val="00EB13AA"/>
    <w:rPr>
      <w:b w:val="0"/>
      <w:sz w:val="72"/>
      <w:szCs w:val="72"/>
      <w:lang w:val="en-NZ"/>
    </w:rPr>
  </w:style>
  <w:style w:type="character" w:customStyle="1" w:styleId="QuoteChar">
    <w:name w:val="Quote Char"/>
    <w:basedOn w:val="DefaultParagraphFont"/>
    <w:link w:val="Quote"/>
    <w:rsid w:val="00EB1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3AA"/>
    <w:pPr>
      <w:pageBreakBefore/>
    </w:pPr>
  </w:style>
  <w:style w:type="paragraph" w:customStyle="1" w:styleId="Border">
    <w:name w:val="Border"/>
    <w:basedOn w:val="Normal"/>
    <w:qFormat/>
    <w:rsid w:val="00EB1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3AA"/>
    <w:rPr>
      <w:b/>
      <w:bCs/>
      <w:i/>
      <w:iCs/>
      <w:color w:val="auto"/>
    </w:rPr>
  </w:style>
  <w:style w:type="paragraph" w:styleId="IntenseQuote">
    <w:name w:val="Intense Quote"/>
    <w:basedOn w:val="Normal"/>
    <w:next w:val="Normal"/>
    <w:link w:val="IntenseQuoteChar"/>
    <w:uiPriority w:val="30"/>
    <w:qFormat/>
    <w:rsid w:val="00EB1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3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3AA"/>
    <w:rPr>
      <w:smallCaps/>
      <w:color w:val="auto"/>
      <w:u w:val="single"/>
    </w:rPr>
  </w:style>
  <w:style w:type="character" w:styleId="IntenseReference">
    <w:name w:val="Intense Reference"/>
    <w:basedOn w:val="DefaultParagraphFont"/>
    <w:uiPriority w:val="32"/>
    <w:qFormat/>
    <w:rsid w:val="00EB13AA"/>
    <w:rPr>
      <w:b/>
      <w:bCs/>
      <w:smallCaps/>
      <w:color w:val="auto"/>
      <w:spacing w:val="5"/>
      <w:u w:val="single"/>
    </w:rPr>
  </w:style>
  <w:style w:type="paragraph" w:customStyle="1" w:styleId="2ColumnHeading">
    <w:name w:val="2Column Heading"/>
    <w:basedOn w:val="BodyText"/>
    <w:qFormat/>
    <w:rsid w:val="00EB13AA"/>
    <w:pPr>
      <w:spacing w:after="60"/>
      <w:ind w:left="-2268"/>
    </w:pPr>
    <w:rPr>
      <w:b/>
    </w:rPr>
  </w:style>
  <w:style w:type="paragraph" w:customStyle="1" w:styleId="Heading1TOC">
    <w:name w:val="Heading1 TOC"/>
    <w:basedOn w:val="Normal"/>
    <w:qFormat/>
    <w:rsid w:val="00EB13AA"/>
    <w:pPr>
      <w:spacing w:before="240" w:after="120"/>
    </w:pPr>
    <w:rPr>
      <w:rFonts w:ascii="Times New Roman" w:hAnsi="Times New Roman"/>
      <w:b/>
      <w:sz w:val="32"/>
    </w:rPr>
  </w:style>
  <w:style w:type="paragraph" w:customStyle="1" w:styleId="Heading2TOC">
    <w:name w:val="Heading2 TOC"/>
    <w:basedOn w:val="Normal"/>
    <w:qFormat/>
    <w:rsid w:val="00EB13AA"/>
    <w:pPr>
      <w:spacing w:before="240" w:after="60"/>
    </w:pPr>
    <w:rPr>
      <w:rFonts w:ascii="Times New Roman" w:hAnsi="Times New Roman"/>
      <w:b/>
      <w:sz w:val="28"/>
    </w:rPr>
  </w:style>
  <w:style w:type="character" w:customStyle="1" w:styleId="Underline">
    <w:name w:val="Underline"/>
    <w:basedOn w:val="DefaultParagraphFont"/>
    <w:qFormat/>
    <w:rsid w:val="00EB13AA"/>
    <w:rPr>
      <w:u w:val="single"/>
    </w:rPr>
  </w:style>
  <w:style w:type="character" w:customStyle="1" w:styleId="BoldandItalics">
    <w:name w:val="Bold and Italics"/>
    <w:qFormat/>
    <w:rsid w:val="00EB13AA"/>
    <w:rPr>
      <w:b/>
      <w:i/>
      <w:u w:val="none"/>
    </w:rPr>
  </w:style>
  <w:style w:type="paragraph" w:styleId="BalloonText">
    <w:name w:val="Balloon Text"/>
    <w:basedOn w:val="Normal"/>
    <w:link w:val="BalloonTextChar"/>
    <w:rsid w:val="00EB13AA"/>
    <w:rPr>
      <w:rFonts w:ascii="Tahoma" w:hAnsi="Tahoma" w:cs="Tahoma"/>
      <w:sz w:val="16"/>
      <w:szCs w:val="16"/>
    </w:rPr>
  </w:style>
  <w:style w:type="character" w:customStyle="1" w:styleId="BalloonTextChar">
    <w:name w:val="Balloon Text Char"/>
    <w:basedOn w:val="DefaultParagraphFont"/>
    <w:link w:val="BalloonText"/>
    <w:rsid w:val="00EB13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3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3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3AA"/>
    <w:rPr>
      <w:b/>
      <w:color w:val="660033"/>
      <w:spacing w:val="0"/>
    </w:rPr>
  </w:style>
  <w:style w:type="paragraph" w:customStyle="1" w:styleId="Nameditemlist">
    <w:name w:val="Named item list"/>
    <w:basedOn w:val="BodyText"/>
    <w:qFormat/>
    <w:rsid w:val="00EB13AA"/>
    <w:pPr>
      <w:tabs>
        <w:tab w:val="left" w:pos="2835"/>
      </w:tabs>
      <w:ind w:left="2835" w:hanging="2835"/>
    </w:pPr>
  </w:style>
  <w:style w:type="paragraph" w:customStyle="1" w:styleId="BodyTextnopadding">
    <w:name w:val="Body Text no padding"/>
    <w:basedOn w:val="BodyText"/>
    <w:qFormat/>
    <w:rsid w:val="00EB13AA"/>
    <w:pPr>
      <w:spacing w:before="0" w:after="0"/>
    </w:pPr>
  </w:style>
  <w:style w:type="paragraph" w:customStyle="1" w:styleId="BodyTextBold">
    <w:name w:val="Body Text Bold"/>
    <w:basedOn w:val="BodyText"/>
    <w:qFormat/>
    <w:rsid w:val="00EB13AA"/>
    <w:rPr>
      <w:b/>
    </w:rPr>
  </w:style>
  <w:style w:type="character" w:styleId="Hyperlink">
    <w:name w:val="Hyperlink"/>
    <w:basedOn w:val="DefaultParagraphFont"/>
    <w:uiPriority w:val="99"/>
    <w:unhideWhenUsed/>
    <w:rsid w:val="00B862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4748</Characters>
  <Application>Microsoft Office Word</Application>
  <DocSecurity>0</DocSecurity>
  <Lines>107</Lines>
  <Paragraphs>78</Paragraphs>
  <ScaleCrop>false</ScaleCrop>
  <Company>Author-it Software Corporation Ltd.</Company>
  <LinksUpToDate>false</LinksUpToDate>
  <CharactersWithSpaces>5333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AVIY0093 Conduct airborne rappelling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