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2DE8" w:rsidP="00962DE8">
      <w:pPr>
        <w:pStyle w:val="Title"/>
      </w:pPr>
      <w:r>
        <w:fldChar w:fldCharType="begin"/>
      </w:r>
      <w:r>
        <w:instrText xml:space="preserve"> TITLE   \* MERGEFORMAT </w:instrText>
      </w:r>
      <w:r>
        <w:fldChar w:fldCharType="separate"/>
      </w:r>
      <w:r>
        <w:t>AVIY0091 Apply aeronautical knowledge and civil air law to flight dispatch operations</w:t>
      </w:r>
      <w:r>
        <w:fldChar w:fldCharType="end"/>
      </w:r>
    </w:p>
    <w:p w:rsidR="00962DE8" w:rsidP="00962DE8">
      <w:pPr>
        <w:pStyle w:val="Version"/>
        <w:sectPr w:rsidSect="00E303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030A" w:rsidP="00E3030A">
      <w:pPr>
        <w:pStyle w:val="SuperHeading"/>
      </w:pPr>
      <w:r w:rsidRPr="00E3030A">
        <w:t>AVIY0091 Apply aeronautical knowledge and civil air law to flight dispatch operations</w:t>
      </w:r>
    </w:p>
    <w:p w:rsidR="00000000" w:rsidRPr="00E3030A" w:rsidP="00E3030A">
      <w:pPr>
        <w:pStyle w:val="Heading1"/>
      </w:pPr>
      <w:bookmarkStart w:id="1" w:name="O_1242878"/>
      <w:bookmarkEnd w:id="1"/>
      <w:r w:rsidRPr="00E3030A">
        <w:t>Modification History</w:t>
      </w:r>
    </w:p>
    <w:tbl>
      <w:tblPr>
        <w:tblW w:w="9497" w:type="dxa"/>
        <w:tblLayout w:type="fixed"/>
        <w:tblCellMar>
          <w:left w:w="62" w:type="dxa"/>
          <w:right w:w="62" w:type="dxa"/>
        </w:tblCellMar>
        <w:tblLook w:val="0000"/>
      </w:tblPr>
      <w:tblGrid>
        <w:gridCol w:w="9497"/>
      </w:tblGrid>
      <w:tr w:rsidTr="00E303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30A" w:rsidP="00E3030A">
            <w:pPr>
              <w:pStyle w:val="BodyText"/>
            </w:pPr>
            <w:r w:rsidRPr="00E3030A">
              <w:t>Release 1. This is the first release of this unit of competency in the AVI Aviation Training Package.</w:t>
            </w:r>
          </w:p>
        </w:tc>
      </w:tr>
    </w:tbl>
    <w:p w:rsidR="00000000" w:rsidRPr="00E3030A" w:rsidP="00E3030A">
      <w:pPr>
        <w:pStyle w:val="NoPaddingFontSize1"/>
      </w:pPr>
    </w:p>
    <w:p w:rsidR="00000000" w:rsidRPr="00E3030A" w:rsidP="00E3030A">
      <w:pPr>
        <w:pStyle w:val="AllowPageBreak"/>
      </w:pPr>
    </w:p>
    <w:p w:rsidR="00000000" w:rsidRPr="00E3030A" w:rsidP="00E3030A">
      <w:pPr>
        <w:pStyle w:val="Heading1"/>
      </w:pPr>
      <w:bookmarkStart w:id="2" w:name="O_1242879"/>
      <w:bookmarkEnd w:id="2"/>
      <w:r w:rsidRPr="00E3030A">
        <w:t>Application</w:t>
      </w:r>
    </w:p>
    <w:tbl>
      <w:tblPr>
        <w:tblW w:w="9497" w:type="dxa"/>
        <w:tblLayout w:type="fixed"/>
        <w:tblCellMar>
          <w:left w:w="62" w:type="dxa"/>
          <w:right w:w="62" w:type="dxa"/>
        </w:tblCellMar>
        <w:tblLook w:val="0000"/>
      </w:tblPr>
      <w:tblGrid>
        <w:gridCol w:w="9497"/>
      </w:tblGrid>
      <w:tr w:rsidTr="00E303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30A" w:rsidP="00E3030A">
            <w:pPr>
              <w:pStyle w:val="BodyText"/>
            </w:pPr>
            <w:r w:rsidRPr="00E3030A">
              <w:t xml:space="preserve">This unit involves the skills and knowledge required to apply aeronautical knowledge and civil air law to flight dispatch operations in compliance with relevant regulatory requirements of the Civil Aviation Safety Authority (CASA) and national </w:t>
            </w:r>
            <w:r w:rsidRPr="00E3030A">
              <w:t>operating standards.</w:t>
            </w:r>
          </w:p>
          <w:p w:rsidR="00000000" w:rsidRPr="00E3030A" w:rsidP="00E3030A">
            <w:pPr>
              <w:pStyle w:val="BodyText"/>
            </w:pPr>
            <w:r w:rsidRPr="00E3030A">
              <w:t>It includes identifying aviation regulations, utilising aviation terminology, applying knowledge of basic aircraft power plants and systems, and applying aerodynamic theory. It also includes applying knowledge of aviation navigation ch</w:t>
            </w:r>
            <w:r w:rsidRPr="00E3030A">
              <w:t>arts, aircraft operations, and performance and planning factors.</w:t>
            </w:r>
          </w:p>
          <w:p w:rsidR="00000000" w:rsidRPr="00E3030A" w:rsidP="00E3030A">
            <w:pPr>
              <w:pStyle w:val="BodyText"/>
            </w:pPr>
            <w:r w:rsidRPr="00E3030A">
              <w:t>This unit addresses aviation technical skill requirements (physical, mental and task-management abilities) related to aircraft operational duties of flight dispatch and flight operations supp</w:t>
            </w:r>
            <w:r w:rsidRPr="00E3030A">
              <w:t>ort personnel and contributes to safe and effective performance in complex aviation operational environments.</w:t>
            </w:r>
          </w:p>
          <w:p w:rsidR="00000000" w:rsidRPr="00E3030A" w:rsidP="00E3030A">
            <w:pPr>
              <w:pStyle w:val="BodyText"/>
            </w:pPr>
            <w:r w:rsidRPr="00E3030A">
              <w:t xml:space="preserve">Operations are conducted as part of recreational, commercial and military aircraft activities across a variety of operational contexts within the </w:t>
            </w:r>
            <w:r w:rsidRPr="00E3030A">
              <w:t>Australian aviation industry.</w:t>
            </w:r>
          </w:p>
          <w:p w:rsidR="00000000" w:rsidRPr="00E3030A" w:rsidP="00E3030A">
            <w:pPr>
              <w:pStyle w:val="BodyText"/>
            </w:pPr>
            <w:r w:rsidRPr="00E3030A">
              <w:t>Work is performed independently or under limited supervision as a single operator or within a team environment.</w:t>
            </w:r>
          </w:p>
          <w:p w:rsidR="00000000" w:rsidRPr="00E3030A" w:rsidP="00E3030A">
            <w:pPr>
              <w:pStyle w:val="BodyText"/>
            </w:pPr>
            <w:r w:rsidRPr="00E3030A">
              <w:t>Licensing, legislative, regulatory or certification requirements are applicable to this unit.</w:t>
            </w:r>
          </w:p>
        </w:tc>
      </w:tr>
    </w:tbl>
    <w:p w:rsidR="00000000" w:rsidRPr="00E3030A" w:rsidP="00E3030A">
      <w:pPr>
        <w:pStyle w:val="NoPaddingFontSize1"/>
      </w:pPr>
    </w:p>
    <w:p w:rsidR="00000000" w:rsidRPr="00E3030A" w:rsidP="00E3030A">
      <w:pPr>
        <w:pStyle w:val="AllowPageBreak"/>
      </w:pPr>
    </w:p>
    <w:p w:rsidR="00000000" w:rsidRPr="00E3030A" w:rsidP="00E3030A">
      <w:pPr>
        <w:pStyle w:val="Heading1"/>
      </w:pPr>
      <w:bookmarkStart w:id="3" w:name="O_1242880"/>
      <w:bookmarkEnd w:id="3"/>
      <w:r w:rsidRPr="00E3030A">
        <w:t>Pre-requisite Unit</w:t>
      </w:r>
    </w:p>
    <w:tbl>
      <w:tblPr>
        <w:tblW w:w="9497" w:type="dxa"/>
        <w:tblLayout w:type="fixed"/>
        <w:tblCellMar>
          <w:left w:w="62" w:type="dxa"/>
          <w:right w:w="62" w:type="dxa"/>
        </w:tblCellMar>
        <w:tblLook w:val="0000"/>
      </w:tblPr>
      <w:tblGrid>
        <w:gridCol w:w="9497"/>
      </w:tblGrid>
      <w:tr w:rsidTr="00E303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30A" w:rsidP="00E3030A">
            <w:pPr>
              <w:pStyle w:val="BodyText"/>
            </w:pPr>
            <w:r w:rsidRPr="00E3030A">
              <w:t>Not applicable.</w:t>
            </w:r>
          </w:p>
        </w:tc>
      </w:tr>
    </w:tbl>
    <w:p w:rsidR="00000000" w:rsidRPr="00E3030A" w:rsidP="00E3030A">
      <w:pPr>
        <w:pStyle w:val="NoPaddingFontSize1"/>
      </w:pPr>
    </w:p>
    <w:p w:rsidR="00000000" w:rsidRPr="00E3030A" w:rsidP="00E3030A">
      <w:pPr>
        <w:pStyle w:val="AllowPageBreak"/>
      </w:pPr>
    </w:p>
    <w:p w:rsidR="00000000" w:rsidRPr="00E3030A" w:rsidP="00E3030A">
      <w:pPr>
        <w:pStyle w:val="Heading1"/>
      </w:pPr>
      <w:bookmarkStart w:id="4" w:name="O_1242881"/>
      <w:bookmarkEnd w:id="4"/>
      <w:r w:rsidRPr="00E3030A">
        <w:t>Competency Field</w:t>
      </w:r>
    </w:p>
    <w:tbl>
      <w:tblPr>
        <w:tblW w:w="9497" w:type="dxa"/>
        <w:tblLayout w:type="fixed"/>
        <w:tblCellMar>
          <w:left w:w="62" w:type="dxa"/>
          <w:right w:w="62" w:type="dxa"/>
        </w:tblCellMar>
        <w:tblLook w:val="0000"/>
      </w:tblPr>
      <w:tblGrid>
        <w:gridCol w:w="9497"/>
      </w:tblGrid>
      <w:tr w:rsidTr="00E303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30A" w:rsidP="00E3030A">
            <w:pPr>
              <w:pStyle w:val="BodyText"/>
            </w:pPr>
            <w:r w:rsidRPr="00E3030A">
              <w:t>Y – Aircraft Operation and Traffic Management</w:t>
            </w:r>
          </w:p>
        </w:tc>
      </w:tr>
    </w:tbl>
    <w:p w:rsidR="00000000" w:rsidRPr="00E3030A" w:rsidP="00E3030A">
      <w:pPr>
        <w:pStyle w:val="NoPaddingFontSize1"/>
      </w:pPr>
    </w:p>
    <w:p w:rsidR="00000000" w:rsidRPr="00E3030A" w:rsidP="00E3030A">
      <w:pPr>
        <w:pStyle w:val="AllowPageBreak"/>
      </w:pPr>
    </w:p>
    <w:p w:rsidR="00000000" w:rsidRPr="00E3030A" w:rsidP="00E3030A">
      <w:pPr>
        <w:pStyle w:val="Heading1"/>
      </w:pPr>
      <w:bookmarkStart w:id="5" w:name="O_1242882"/>
      <w:bookmarkEnd w:id="5"/>
      <w:r w:rsidRPr="00E3030A">
        <w:t>Unit Sector</w:t>
      </w:r>
    </w:p>
    <w:tbl>
      <w:tblPr>
        <w:tblW w:w="9497" w:type="dxa"/>
        <w:tblLayout w:type="fixed"/>
        <w:tblCellMar>
          <w:left w:w="62" w:type="dxa"/>
          <w:right w:w="62" w:type="dxa"/>
        </w:tblCellMar>
        <w:tblLook w:val="0000"/>
      </w:tblPr>
      <w:tblGrid>
        <w:gridCol w:w="9497"/>
      </w:tblGrid>
      <w:tr w:rsidTr="00E303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30A" w:rsidP="00E3030A">
            <w:pPr>
              <w:pStyle w:val="BodyText"/>
            </w:pPr>
            <w:r w:rsidRPr="00E3030A">
              <w:t>Not applicable.</w:t>
            </w:r>
          </w:p>
        </w:tc>
      </w:tr>
    </w:tbl>
    <w:p w:rsidR="00000000" w:rsidRPr="00E3030A" w:rsidP="00E3030A">
      <w:pPr>
        <w:pStyle w:val="NoPaddingFontSize1"/>
      </w:pPr>
    </w:p>
    <w:p w:rsidR="00000000" w:rsidRPr="00E3030A" w:rsidP="00E3030A">
      <w:pPr>
        <w:pStyle w:val="AllowPageBreak"/>
      </w:pPr>
    </w:p>
    <w:p w:rsidR="00000000" w:rsidRPr="00E3030A" w:rsidP="00E3030A">
      <w:pPr>
        <w:pStyle w:val="Heading1"/>
      </w:pPr>
      <w:bookmarkStart w:id="6" w:name="O_1242883"/>
      <w:bookmarkEnd w:id="6"/>
      <w:r w:rsidRPr="00E3030A">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E3030A">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E3030A" w:rsidP="00E3030A">
            <w:pPr>
              <w:pStyle w:val="BodyText"/>
            </w:pPr>
            <w:r w:rsidRPr="00E3030A">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rPr>
                <w:rStyle w:val="SpecialBold"/>
              </w:rPr>
              <w:t>PERFORMANCE CRITERIA</w:t>
            </w:r>
          </w:p>
        </w:tc>
      </w:tr>
      <w:tr w:rsidTr="00E3030A">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t>Performance criteria describe the performance needed to demonstrate achievement of the element.</w:t>
            </w:r>
          </w:p>
        </w:tc>
      </w:tr>
      <w:tr w:rsidTr="00E3030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E3030A" w:rsidP="00E3030A">
            <w:pPr>
              <w:pStyle w:val="BodyText"/>
            </w:pPr>
            <w:r w:rsidRPr="00E3030A">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E3030A" w:rsidP="00E3030A">
            <w:pPr>
              <w:pStyle w:val="BodyText"/>
            </w:pPr>
            <w:r w:rsidRPr="00E3030A">
              <w:rPr>
                <w:rStyle w:val="SpecialBold"/>
              </w:rPr>
              <w:t>Identify aviation regulations</w:t>
            </w:r>
          </w:p>
        </w:tc>
        <w:tc>
          <w:tcPr>
            <w:tcW w:w="702"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t>State/territory authority requirements and authorisations required for commercial and air transport operations are explained</w:t>
            </w:r>
          </w:p>
        </w:tc>
      </w:tr>
      <w:tr w:rsidTr="00E3030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3030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t>Methods of exercising state/territory authority functions are identified</w:t>
            </w:r>
          </w:p>
        </w:tc>
      </w:tr>
      <w:tr w:rsidTr="00E3030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3030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t>Requirements of an Air Operator Certificate (AOC) are applied</w:t>
            </w:r>
          </w:p>
        </w:tc>
      </w:tr>
      <w:tr w:rsidTr="00E3030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3030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t>Role of International Air Transport Association (IATA), International Civil Aviation Organisation (ICAO) and other relevant aviation organisations is explained</w:t>
            </w:r>
          </w:p>
        </w:tc>
      </w:tr>
      <w:tr w:rsidTr="00E3030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3030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t>Role of national avi</w:t>
            </w:r>
            <w:r w:rsidRPr="00E3030A">
              <w:t>ation regulatory bodies and enterprise organisational structures is explained</w:t>
            </w:r>
          </w:p>
        </w:tc>
      </w:tr>
      <w:tr w:rsidTr="00E3030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3030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t>Specific state/territory and enterprise regulations relating to dispatch of aircraft are applied to flight dispatch activities</w:t>
            </w:r>
          </w:p>
        </w:tc>
      </w:tr>
      <w:tr w:rsidTr="00E3030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3030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t>International civil aviation convention provisions are identified</w:t>
            </w:r>
          </w:p>
        </w:tc>
      </w:tr>
      <w:tr w:rsidTr="00E3030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E3030A" w:rsidP="00E3030A">
            <w:pPr>
              <w:pStyle w:val="BodyText"/>
            </w:pPr>
            <w:r w:rsidRPr="00E3030A">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E3030A" w:rsidP="00E3030A">
            <w:pPr>
              <w:pStyle w:val="BodyText"/>
            </w:pPr>
            <w:r w:rsidRPr="00E3030A">
              <w:rPr>
                <w:rStyle w:val="SpecialBold"/>
              </w:rPr>
              <w:t>Utilise aviation terminology</w:t>
            </w:r>
          </w:p>
        </w:tc>
        <w:tc>
          <w:tcPr>
            <w:tcW w:w="702"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t>Standard aeronautical terminology and phraseology is used to describe aviation operations</w:t>
            </w:r>
          </w:p>
        </w:tc>
      </w:tr>
      <w:tr w:rsidTr="00E3030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3030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t>Flight direction is correctly explained using accepted un</w:t>
            </w:r>
            <w:r w:rsidRPr="00E3030A">
              <w:t>its of measure and direction</w:t>
            </w:r>
          </w:p>
        </w:tc>
      </w:tr>
      <w:tr w:rsidTr="00E3030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3030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t>Flight speed, distance and velocity terms are correctly explained and applied to flight dispatch activities</w:t>
            </w:r>
          </w:p>
        </w:tc>
      </w:tr>
      <w:tr w:rsidTr="00E3030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3030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t>Aviation units of measure are utilised during flight dispatch operations</w:t>
            </w:r>
          </w:p>
        </w:tc>
      </w:tr>
      <w:tr w:rsidTr="00E3030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E3030A" w:rsidP="00E3030A">
            <w:pPr>
              <w:pStyle w:val="BodyText"/>
            </w:pPr>
            <w:r w:rsidRPr="00E3030A">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E3030A" w:rsidP="00E3030A">
            <w:pPr>
              <w:pStyle w:val="BodyText"/>
            </w:pPr>
            <w:r w:rsidRPr="00E3030A">
              <w:rPr>
                <w:rStyle w:val="SpecialBold"/>
              </w:rPr>
              <w:t>Apply knowledge of basic aircraft power plants and systems</w:t>
            </w:r>
          </w:p>
        </w:tc>
        <w:tc>
          <w:tcPr>
            <w:tcW w:w="702"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t>Aircraft propulsion system types, principles and operational differences are followed</w:t>
            </w:r>
          </w:p>
        </w:tc>
      </w:tr>
      <w:tr w:rsidTr="00E3030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3030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t>Propeller driven aircraft types and principles of operation are explained</w:t>
            </w:r>
          </w:p>
        </w:tc>
      </w:tr>
      <w:tr w:rsidTr="00E3030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3030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t>Jet-propelled aircr</w:t>
            </w:r>
            <w:r w:rsidRPr="00E3030A">
              <w:t>aft types and principles of operation are explained</w:t>
            </w:r>
          </w:p>
        </w:tc>
      </w:tr>
      <w:tr w:rsidTr="00E3030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3030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t>Operator knowledge of aviation fuels and oils usage is applied to flight planning tasks</w:t>
            </w:r>
          </w:p>
        </w:tc>
      </w:tr>
      <w:tr w:rsidTr="00E3030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3030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t>Aircraft flight instruments are identified and their purpose explained</w:t>
            </w:r>
          </w:p>
        </w:tc>
      </w:tr>
      <w:tr w:rsidTr="00E3030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E3030A" w:rsidP="00E3030A">
            <w:pPr>
              <w:pStyle w:val="BodyText"/>
            </w:pPr>
            <w:r w:rsidRPr="00E3030A">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E3030A" w:rsidP="00E3030A">
            <w:pPr>
              <w:pStyle w:val="BodyText"/>
            </w:pPr>
            <w:r w:rsidRPr="00E3030A">
              <w:rPr>
                <w:rStyle w:val="SpecialBold"/>
              </w:rPr>
              <w:t>Apply basic aerodynamic theory</w:t>
            </w:r>
          </w:p>
        </w:tc>
        <w:tc>
          <w:tcPr>
            <w:tcW w:w="702"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t>Basic aircraft operational states are explained in terms of kinetic and potential energy terms</w:t>
            </w:r>
          </w:p>
        </w:tc>
      </w:tr>
      <w:tr w:rsidTr="00E3030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3030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t>Standard aerodynamic terminology and phraseology is used to describe flight operations</w:t>
            </w:r>
          </w:p>
        </w:tc>
      </w:tr>
      <w:tr w:rsidTr="00E3030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3030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t>Wake turbulence and assoc</w:t>
            </w:r>
            <w:r w:rsidRPr="00E3030A">
              <w:t>iated aircraft operational effects are applied to flight dispatch activities</w:t>
            </w:r>
          </w:p>
        </w:tc>
      </w:tr>
      <w:tr w:rsidTr="00E3030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3030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rPr>
                <w:rStyle w:val="SpecialBold"/>
              </w:rPr>
              <w:t>4.4</w:t>
            </w:r>
          </w:p>
        </w:tc>
        <w:tc>
          <w:tcPr>
            <w:tcW w:w="5627"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t>Thrust stream turbulence (jet blast/rotor downwash) hazards to flight operations are identified</w:t>
            </w:r>
          </w:p>
        </w:tc>
      </w:tr>
      <w:tr w:rsidTr="00E3030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E3030A" w:rsidP="00E3030A">
            <w:pPr>
              <w:pStyle w:val="BodyText"/>
            </w:pPr>
            <w:r w:rsidRPr="00E3030A">
              <w:rPr>
                <w:rStyle w:val="SpecialBold"/>
              </w:rPr>
              <w:t>5</w:t>
            </w:r>
          </w:p>
        </w:tc>
        <w:tc>
          <w:tcPr>
            <w:tcW w:w="2762" w:type="dxa"/>
            <w:tcBorders>
              <w:top w:val="nil"/>
              <w:left w:val="nil"/>
              <w:bottom w:val="nil"/>
              <w:right w:val="nil"/>
            </w:tcBorders>
            <w:tcMar>
              <w:top w:w="0" w:type="dxa"/>
              <w:left w:w="62" w:type="dxa"/>
              <w:bottom w:w="0" w:type="dxa"/>
              <w:right w:w="62" w:type="dxa"/>
            </w:tcMar>
          </w:tcPr>
          <w:p w:rsidR="00000000" w:rsidRPr="00E3030A" w:rsidP="00E3030A">
            <w:pPr>
              <w:pStyle w:val="BodyText"/>
            </w:pPr>
            <w:r w:rsidRPr="00E3030A">
              <w:rPr>
                <w:rStyle w:val="SpecialBold"/>
              </w:rPr>
              <w:t>Apply knowledge of aviation navigation charts</w:t>
            </w:r>
          </w:p>
        </w:tc>
        <w:tc>
          <w:tcPr>
            <w:tcW w:w="702"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rPr>
                <w:rStyle w:val="SpecialBold"/>
              </w:rPr>
              <w:t>5.1</w:t>
            </w:r>
          </w:p>
        </w:tc>
        <w:tc>
          <w:tcPr>
            <w:tcW w:w="5627"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t>Visual chart types and major chart features displayed are explained</w:t>
            </w:r>
          </w:p>
        </w:tc>
      </w:tr>
      <w:tr w:rsidTr="00E3030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3030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rPr>
                <w:rStyle w:val="SpecialBold"/>
              </w:rPr>
              <w:t>5.2</w:t>
            </w:r>
          </w:p>
        </w:tc>
        <w:tc>
          <w:tcPr>
            <w:tcW w:w="5627"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t>Controlled airspace (CTA), prohibited, restricted and danger (PRD) areas are identified on appropriate visual charts</w:t>
            </w:r>
          </w:p>
        </w:tc>
      </w:tr>
      <w:tr w:rsidTr="00E3030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3030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rPr>
                <w:rStyle w:val="SpecialBold"/>
              </w:rPr>
              <w:t>5.3</w:t>
            </w:r>
          </w:p>
        </w:tc>
        <w:tc>
          <w:tcPr>
            <w:tcW w:w="5627"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t xml:space="preserve">Appropriate PRD data is determined and extracted for use </w:t>
            </w:r>
            <w:r w:rsidRPr="00E3030A">
              <w:t>in operational flight planning tasks</w:t>
            </w:r>
          </w:p>
        </w:tc>
      </w:tr>
      <w:tr w:rsidTr="00E3030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3030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rPr>
                <w:rStyle w:val="SpecialBold"/>
              </w:rPr>
              <w:t>5.4</w:t>
            </w:r>
          </w:p>
        </w:tc>
        <w:tc>
          <w:tcPr>
            <w:tcW w:w="5627"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t>Runway information and operational limitations data is extracted from en route supplements for use in operational flight planning tasks</w:t>
            </w:r>
          </w:p>
        </w:tc>
      </w:tr>
      <w:tr w:rsidTr="00E3030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E3030A" w:rsidP="00E3030A">
            <w:pPr>
              <w:pStyle w:val="BodyText"/>
            </w:pPr>
            <w:r w:rsidRPr="00E3030A">
              <w:rPr>
                <w:rStyle w:val="SpecialBold"/>
              </w:rPr>
              <w:t>6</w:t>
            </w:r>
          </w:p>
        </w:tc>
        <w:tc>
          <w:tcPr>
            <w:tcW w:w="2762" w:type="dxa"/>
            <w:tcBorders>
              <w:top w:val="nil"/>
              <w:left w:val="nil"/>
              <w:bottom w:val="nil"/>
              <w:right w:val="nil"/>
            </w:tcBorders>
            <w:tcMar>
              <w:top w:w="0" w:type="dxa"/>
              <w:left w:w="62" w:type="dxa"/>
              <w:bottom w:w="0" w:type="dxa"/>
              <w:right w:w="62" w:type="dxa"/>
            </w:tcMar>
          </w:tcPr>
          <w:p w:rsidR="00000000" w:rsidRPr="00E3030A" w:rsidP="00E3030A">
            <w:pPr>
              <w:pStyle w:val="BodyText"/>
            </w:pPr>
            <w:r w:rsidRPr="00E3030A">
              <w:rPr>
                <w:rStyle w:val="SpecialBold"/>
              </w:rPr>
              <w:t>Apply knowledge of aircraft operations, performance and planning</w:t>
            </w:r>
          </w:p>
        </w:tc>
        <w:tc>
          <w:tcPr>
            <w:tcW w:w="702"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rPr>
                <w:rStyle w:val="SpecialBold"/>
              </w:rPr>
              <w:t>6.1</w:t>
            </w:r>
          </w:p>
        </w:tc>
        <w:tc>
          <w:tcPr>
            <w:tcW w:w="5627"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t>Aircraft airworthiness requirements and certification documentation are identified and correctly compiled</w:t>
            </w:r>
          </w:p>
        </w:tc>
      </w:tr>
      <w:tr w:rsidTr="00E3030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3030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rPr>
                <w:rStyle w:val="SpecialBold"/>
              </w:rPr>
              <w:t>6.2</w:t>
            </w:r>
          </w:p>
        </w:tc>
        <w:tc>
          <w:tcPr>
            <w:tcW w:w="5627"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t>Aircraft take-off and landing performance data is extracted from authorised sources and correctly used during aircraft performance planning</w:t>
            </w:r>
          </w:p>
        </w:tc>
      </w:tr>
      <w:tr w:rsidTr="00E3030A">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3030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3030A">
            <w:pPr>
              <w:pStyle w:val="BodyText"/>
              <w:rPr>
                <w:lang w:val="en-NZ"/>
              </w:rPr>
            </w:pPr>
            <w:r w:rsidRPr="00E3030A">
              <w:rPr>
                <w:rStyle w:val="SpecialBold"/>
              </w:rPr>
              <w:t>6.3</w:t>
            </w:r>
          </w:p>
        </w:tc>
        <w:tc>
          <w:tcPr>
            <w:tcW w:w="5627" w:type="dxa"/>
            <w:tcBorders>
              <w:top w:val="nil"/>
              <w:left w:val="nil"/>
              <w:bottom w:val="nil"/>
              <w:right w:val="nil"/>
            </w:tcBorders>
            <w:tcMar>
              <w:top w:w="0" w:type="dxa"/>
              <w:left w:w="62" w:type="dxa"/>
              <w:bottom w:w="0" w:type="dxa"/>
              <w:right w:w="62" w:type="dxa"/>
            </w:tcMar>
          </w:tcPr>
          <w:p w:rsidR="00000000" w:rsidRPr="00E3030A" w:rsidP="00E3030A">
            <w:pPr>
              <w:pStyle w:val="BodyText"/>
            </w:pPr>
            <w:r w:rsidRPr="00E3030A">
              <w:t>Aircraft weight and balance planning factors are correctly outlined and used during aircraft loading calculations</w:t>
            </w:r>
          </w:p>
        </w:tc>
      </w:tr>
    </w:tbl>
    <w:p w:rsidR="00000000" w:rsidRPr="00E3030A" w:rsidP="00E3030A">
      <w:pPr>
        <w:pStyle w:val="NoPaddingFontSize1"/>
      </w:pPr>
    </w:p>
    <w:p w:rsidR="00000000" w:rsidRPr="00E3030A" w:rsidP="00E3030A">
      <w:pPr>
        <w:pStyle w:val="AllowPageBreak"/>
      </w:pPr>
    </w:p>
    <w:p w:rsidR="00000000" w:rsidRPr="00E3030A" w:rsidP="00E3030A">
      <w:pPr>
        <w:pStyle w:val="Heading1"/>
      </w:pPr>
      <w:bookmarkStart w:id="7" w:name="O_1242884"/>
      <w:bookmarkEnd w:id="7"/>
      <w:r w:rsidRPr="00E3030A">
        <w:t>Foundation Skills</w:t>
      </w:r>
    </w:p>
    <w:tbl>
      <w:tblPr>
        <w:tblW w:w="9497" w:type="dxa"/>
        <w:tblLayout w:type="fixed"/>
        <w:tblCellMar>
          <w:left w:w="62" w:type="dxa"/>
          <w:right w:w="62" w:type="dxa"/>
        </w:tblCellMar>
        <w:tblLook w:val="0000"/>
      </w:tblPr>
      <w:tblGrid>
        <w:gridCol w:w="9497"/>
      </w:tblGrid>
      <w:tr w:rsidTr="00E303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30A" w:rsidP="00E3030A">
            <w:pPr>
              <w:pStyle w:val="BodyText"/>
            </w:pPr>
            <w:r w:rsidRPr="00E3030A">
              <w:t>Foundation skills essential to performance are explicit in the performance criteria of this unit of</w:t>
            </w:r>
            <w:r w:rsidRPr="00E3030A">
              <w:t xml:space="preserve"> competency.</w:t>
            </w:r>
          </w:p>
        </w:tc>
      </w:tr>
    </w:tbl>
    <w:p w:rsidR="00000000" w:rsidRPr="00E3030A" w:rsidP="00E3030A">
      <w:pPr>
        <w:pStyle w:val="NoPaddingFontSize1"/>
      </w:pPr>
    </w:p>
    <w:p w:rsidR="00000000" w:rsidRPr="00E3030A" w:rsidP="00E3030A">
      <w:pPr>
        <w:pStyle w:val="AllowPageBreak"/>
      </w:pPr>
    </w:p>
    <w:p w:rsidR="00000000" w:rsidRPr="00E3030A" w:rsidP="00E3030A">
      <w:pPr>
        <w:pStyle w:val="Heading1"/>
      </w:pPr>
      <w:bookmarkStart w:id="8" w:name="O_1242885"/>
      <w:bookmarkEnd w:id="8"/>
      <w:r w:rsidRPr="00E3030A">
        <w:t>Range of Conditions</w:t>
      </w:r>
    </w:p>
    <w:tbl>
      <w:tblPr>
        <w:tblW w:w="9497" w:type="dxa"/>
        <w:tblLayout w:type="fixed"/>
        <w:tblCellMar>
          <w:left w:w="62" w:type="dxa"/>
          <w:right w:w="62" w:type="dxa"/>
        </w:tblCellMar>
        <w:tblLook w:val="0000"/>
      </w:tblPr>
      <w:tblGrid>
        <w:gridCol w:w="9497"/>
      </w:tblGrid>
      <w:tr w:rsidTr="00E303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30A" w:rsidP="00E3030A">
            <w:pPr>
              <w:pStyle w:val="BodyText"/>
            </w:pPr>
            <w:r w:rsidRPr="00E3030A">
              <w:t>Range is restricted to essential operating conditions and any other variables essential to the work environment.</w:t>
            </w:r>
          </w:p>
          <w:p w:rsidR="00000000" w:rsidRPr="00E3030A" w:rsidP="00E3030A">
            <w:pPr>
              <w:pStyle w:val="BodyText"/>
            </w:pPr>
            <w:r w:rsidRPr="00E3030A">
              <w:t>Non-essential conditions may be found in the Aviation Training Package Companion Volume Implementation Guide.</w:t>
            </w:r>
          </w:p>
        </w:tc>
      </w:tr>
    </w:tbl>
    <w:p w:rsidR="00000000" w:rsidRPr="00E3030A" w:rsidP="00E3030A">
      <w:pPr>
        <w:pStyle w:val="NoPaddingFontSize1"/>
      </w:pPr>
    </w:p>
    <w:p w:rsidR="00000000" w:rsidRPr="00E3030A" w:rsidP="00E3030A">
      <w:pPr>
        <w:pStyle w:val="AllowPageBreak"/>
      </w:pPr>
    </w:p>
    <w:p w:rsidR="00000000" w:rsidRPr="00E3030A" w:rsidP="00E3030A">
      <w:pPr>
        <w:pStyle w:val="Heading1"/>
      </w:pPr>
      <w:bookmarkStart w:id="9" w:name="O_1242886"/>
      <w:bookmarkEnd w:id="9"/>
      <w:r w:rsidRPr="00E3030A">
        <w:t>Unit Mapping Information</w:t>
      </w:r>
    </w:p>
    <w:tbl>
      <w:tblPr>
        <w:tblW w:w="9497" w:type="dxa"/>
        <w:tblLayout w:type="fixed"/>
        <w:tblCellMar>
          <w:left w:w="62" w:type="dxa"/>
          <w:right w:w="62" w:type="dxa"/>
        </w:tblCellMar>
        <w:tblLook w:val="0000"/>
      </w:tblPr>
      <w:tblGrid>
        <w:gridCol w:w="9497"/>
      </w:tblGrid>
      <w:tr w:rsidTr="00E303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30A" w:rsidP="00E3030A">
            <w:pPr>
              <w:pStyle w:val="BodyText"/>
            </w:pPr>
            <w:r w:rsidRPr="00E3030A">
              <w:t>This unit replaces and is equivalent to AVIY0042 Apply aeronautical knowledge and civil air law to f</w:t>
            </w:r>
            <w:r w:rsidRPr="00E3030A">
              <w:t>light dispatch operations.</w:t>
            </w:r>
          </w:p>
        </w:tc>
      </w:tr>
    </w:tbl>
    <w:p w:rsidR="00000000" w:rsidRPr="00E3030A" w:rsidP="00E3030A">
      <w:pPr>
        <w:pStyle w:val="NoPaddingFontSize1"/>
      </w:pPr>
    </w:p>
    <w:p w:rsidR="00000000" w:rsidRPr="00E3030A" w:rsidP="00E3030A">
      <w:pPr>
        <w:pStyle w:val="AllowPageBreak"/>
      </w:pPr>
    </w:p>
    <w:p w:rsidR="00000000" w:rsidRPr="00E3030A" w:rsidP="00E3030A">
      <w:pPr>
        <w:pStyle w:val="Heading1"/>
      </w:pPr>
      <w:bookmarkStart w:id="10" w:name="O_1242893"/>
      <w:bookmarkEnd w:id="10"/>
      <w:r w:rsidRPr="00E3030A">
        <w:t>Links</w:t>
      </w:r>
    </w:p>
    <w:p w:rsidR="00000000" w:rsidRPr="00E3030A" w:rsidP="00962DE8">
      <w:pPr>
        <w:pStyle w:val="BodyText"/>
      </w:pPr>
      <w:r w:rsidRPr="00E3030A">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696810">
        <w:rPr>
          <w:rStyle w:val="Hyperlink"/>
        </w:rPr>
        <w:t>https://vetnet.gov.au/Pages/TrainingDocs.aspx?q=4725260a-0af3-4daf-912b-ef1c2f3e5816</w:t>
      </w:r>
      <w:r>
        <w:fldChar w:fldCharType="end"/>
      </w:r>
    </w:p>
    <w:p w:rsidR="00000000" w:rsidRPr="00E3030A" w:rsidP="00E3030A"/>
    <w:sectPr w:rsidSect="00E3030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3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30A" w:rsidRPr="00962DE8" w:rsidP="00962D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3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DE8" w:rsidP="00E303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2DE8" w:rsidP="00E3030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62DE8" w:rsidP="00E303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3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D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030A" w:rsidRPr="00962DE8" w:rsidP="00962D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3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DE8" w:rsidRPr="002D2AF8" w:rsidP="00E3030A">
    <w:pPr>
      <w:pStyle w:val="Header"/>
      <w:framePr w:wrap="around"/>
    </w:pPr>
    <w:r>
      <w:fldChar w:fldCharType="begin"/>
    </w:r>
    <w:r>
      <w:instrText xml:space="preserve"> TITLE   \* MERGEFORMAT </w:instrText>
    </w:r>
    <w:r>
      <w:fldChar w:fldCharType="separate"/>
    </w:r>
    <w:r>
      <w:t>AVIY0091 Apply aeronautical knowledge and civil air law to flight dispatch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962DE8" w:rsidP="00E303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3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030A"/>
    <w:pPr>
      <w:spacing w:before="360" w:after="60"/>
      <w:outlineLvl w:val="0"/>
    </w:pPr>
    <w:rPr>
      <w:sz w:val="32"/>
    </w:rPr>
  </w:style>
  <w:style w:type="paragraph" w:styleId="Heading2">
    <w:name w:val="heading 2"/>
    <w:basedOn w:val="HeadingBase"/>
    <w:next w:val="BodyText"/>
    <w:link w:val="Heading2Char"/>
    <w:qFormat/>
    <w:rsid w:val="00E3030A"/>
    <w:pPr>
      <w:keepLines/>
      <w:spacing w:before="240" w:after="120"/>
      <w:outlineLvl w:val="1"/>
    </w:pPr>
    <w:rPr>
      <w:sz w:val="28"/>
      <w:szCs w:val="40"/>
    </w:rPr>
  </w:style>
  <w:style w:type="paragraph" w:styleId="Heading3">
    <w:name w:val="heading 3"/>
    <w:basedOn w:val="HeadingBase"/>
    <w:next w:val="BodyText"/>
    <w:link w:val="Heading3Char"/>
    <w:qFormat/>
    <w:rsid w:val="00E3030A"/>
    <w:pPr>
      <w:spacing w:before="180" w:after="120"/>
      <w:outlineLvl w:val="2"/>
    </w:pPr>
    <w:rPr>
      <w:spacing w:val="-10"/>
      <w:kern w:val="32"/>
    </w:rPr>
  </w:style>
  <w:style w:type="paragraph" w:styleId="Heading4">
    <w:name w:val="heading 4"/>
    <w:basedOn w:val="HeadingBase"/>
    <w:next w:val="BodyText"/>
    <w:link w:val="Heading4Char"/>
    <w:qFormat/>
    <w:rsid w:val="00E3030A"/>
    <w:pPr>
      <w:spacing w:before="160" w:after="120"/>
      <w:outlineLvl w:val="3"/>
    </w:pPr>
    <w:rPr>
      <w:sz w:val="22"/>
    </w:rPr>
  </w:style>
  <w:style w:type="paragraph" w:styleId="Heading5">
    <w:name w:val="heading 5"/>
    <w:basedOn w:val="HeadingBase"/>
    <w:next w:val="Normal"/>
    <w:link w:val="Heading5Char"/>
    <w:qFormat/>
    <w:rsid w:val="00E3030A"/>
    <w:pPr>
      <w:spacing w:before="80"/>
      <w:outlineLvl w:val="4"/>
    </w:pPr>
    <w:rPr>
      <w:color w:val="918585"/>
      <w:sz w:val="20"/>
    </w:rPr>
  </w:style>
  <w:style w:type="paragraph" w:styleId="Heading6">
    <w:name w:val="heading 6"/>
    <w:basedOn w:val="HeadingBase"/>
    <w:next w:val="Normal"/>
    <w:link w:val="Heading6Char"/>
    <w:qFormat/>
    <w:rsid w:val="00E3030A"/>
    <w:pPr>
      <w:spacing w:before="60"/>
      <w:outlineLvl w:val="5"/>
    </w:pPr>
    <w:rPr>
      <w:color w:val="918585"/>
      <w:sz w:val="20"/>
    </w:rPr>
  </w:style>
  <w:style w:type="paragraph" w:styleId="Heading7">
    <w:name w:val="heading 7"/>
    <w:basedOn w:val="Normal"/>
    <w:next w:val="Normal"/>
    <w:link w:val="Heading7Char"/>
    <w:qFormat/>
    <w:rsid w:val="00E3030A"/>
    <w:pPr>
      <w:ind w:left="720"/>
      <w:outlineLvl w:val="6"/>
    </w:pPr>
    <w:rPr>
      <w:i/>
    </w:rPr>
  </w:style>
  <w:style w:type="paragraph" w:styleId="Heading8">
    <w:name w:val="heading 8"/>
    <w:basedOn w:val="Normal"/>
    <w:next w:val="Normal"/>
    <w:link w:val="Heading8Char"/>
    <w:qFormat/>
    <w:rsid w:val="00E3030A"/>
    <w:pPr>
      <w:ind w:left="720"/>
      <w:outlineLvl w:val="7"/>
    </w:pPr>
    <w:rPr>
      <w:i/>
    </w:rPr>
  </w:style>
  <w:style w:type="paragraph" w:styleId="Heading9">
    <w:name w:val="heading 9"/>
    <w:basedOn w:val="Normal"/>
    <w:next w:val="Normal"/>
    <w:link w:val="Heading9Char"/>
    <w:qFormat/>
    <w:rsid w:val="00E3030A"/>
    <w:pPr>
      <w:ind w:left="720"/>
      <w:outlineLvl w:val="8"/>
    </w:pPr>
    <w:rPr>
      <w:i/>
    </w:rPr>
  </w:style>
  <w:style w:type="character" w:default="1" w:styleId="DefaultParagraphFont">
    <w:name w:val="Default Paragraph Font"/>
    <w:uiPriority w:val="1"/>
    <w:unhideWhenUsed/>
    <w:rsid w:val="00E303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030A"/>
  </w:style>
  <w:style w:type="character" w:customStyle="1" w:styleId="Heading1Char">
    <w:name w:val="Heading 1 Char"/>
    <w:basedOn w:val="DefaultParagraphFont"/>
    <w:link w:val="Heading1"/>
    <w:rsid w:val="00E3030A"/>
    <w:rPr>
      <w:rFonts w:ascii="Times New Roman" w:eastAsia="Times New Roman" w:hAnsi="Times New Roman" w:cs="Times New Roman"/>
      <w:b/>
      <w:sz w:val="32"/>
      <w:szCs w:val="20"/>
      <w:lang w:eastAsia="en-US"/>
    </w:rPr>
  </w:style>
  <w:style w:type="paragraph" w:styleId="BodyText">
    <w:name w:val="Body Text"/>
    <w:basedOn w:val="Normal"/>
    <w:link w:val="BodyTextChar"/>
    <w:rsid w:val="00E303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030A"/>
    <w:rPr>
      <w:rFonts w:ascii="Times New Roman" w:eastAsia="Times New Roman" w:hAnsi="Times New Roman" w:cs="Times New Roman"/>
      <w:sz w:val="24"/>
      <w:lang w:eastAsia="en-US"/>
    </w:rPr>
  </w:style>
  <w:style w:type="character" w:customStyle="1" w:styleId="SpecialBold">
    <w:name w:val="Special Bold"/>
    <w:basedOn w:val="DefaultParagraphFont"/>
    <w:rsid w:val="00E3030A"/>
    <w:rPr>
      <w:b/>
      <w:spacing w:val="0"/>
    </w:rPr>
  </w:style>
  <w:style w:type="paragraph" w:customStyle="1" w:styleId="SuperHeading">
    <w:name w:val="SuperHeading"/>
    <w:basedOn w:val="Normal"/>
    <w:rsid w:val="00E3030A"/>
    <w:pPr>
      <w:spacing w:before="240" w:after="120"/>
      <w:outlineLvl w:val="0"/>
    </w:pPr>
    <w:rPr>
      <w:rFonts w:ascii="Times New Roman" w:hAnsi="Times New Roman"/>
      <w:b/>
      <w:sz w:val="32"/>
    </w:rPr>
  </w:style>
  <w:style w:type="paragraph" w:customStyle="1" w:styleId="AllowPageBreak">
    <w:name w:val="AllowPageBreak"/>
    <w:rsid w:val="00E3030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303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03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03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03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03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03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03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030A"/>
    <w:rPr>
      <w:rFonts w:ascii="Courier New" w:eastAsia="Times New Roman" w:hAnsi="Courier New" w:cs="Times New Roman"/>
      <w:i/>
      <w:szCs w:val="20"/>
      <w:lang w:eastAsia="en-US"/>
    </w:rPr>
  </w:style>
  <w:style w:type="paragraph" w:customStyle="1" w:styleId="HeadingBase">
    <w:name w:val="Heading Base"/>
    <w:rsid w:val="00E303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030A"/>
    <w:pPr>
      <w:tabs>
        <w:tab w:val="right" w:leader="dot" w:pos="9072"/>
      </w:tabs>
      <w:ind w:left="567"/>
    </w:pPr>
    <w:rPr>
      <w:szCs w:val="22"/>
    </w:rPr>
  </w:style>
  <w:style w:type="paragraph" w:customStyle="1" w:styleId="TOCBase">
    <w:name w:val="TOC Base"/>
    <w:rsid w:val="00E303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030A"/>
    <w:pPr>
      <w:tabs>
        <w:tab w:val="right" w:leader="dot" w:pos="9072"/>
      </w:tabs>
      <w:spacing w:before="40" w:after="40"/>
      <w:ind w:left="284"/>
    </w:pPr>
    <w:rPr>
      <w:rFonts w:ascii="Times New Roman" w:hAnsi="Times New Roman"/>
    </w:rPr>
  </w:style>
  <w:style w:type="paragraph" w:styleId="TOC1">
    <w:name w:val="toc 1"/>
    <w:basedOn w:val="TOCBase"/>
    <w:next w:val="Normal"/>
    <w:rsid w:val="00E303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03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030A"/>
    <w:rPr>
      <w:rFonts w:ascii="Times New Roman" w:eastAsia="Times New Roman" w:hAnsi="Times New Roman" w:cs="Times New Roman"/>
      <w:sz w:val="16"/>
      <w:lang w:eastAsia="en-US"/>
    </w:rPr>
  </w:style>
  <w:style w:type="paragraph" w:styleId="Title">
    <w:name w:val="Title"/>
    <w:basedOn w:val="HeadingBase"/>
    <w:link w:val="TitleChar"/>
    <w:qFormat/>
    <w:rsid w:val="00E3030A"/>
    <w:pPr>
      <w:spacing w:before="5040"/>
      <w:jc w:val="center"/>
    </w:pPr>
    <w:rPr>
      <w:sz w:val="48"/>
      <w:szCs w:val="72"/>
      <w:lang w:val="en-US"/>
    </w:rPr>
  </w:style>
  <w:style w:type="character" w:customStyle="1" w:styleId="TitleChar">
    <w:name w:val="Title Char"/>
    <w:basedOn w:val="DefaultParagraphFont"/>
    <w:link w:val="Title"/>
    <w:rsid w:val="00E303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030A"/>
    <w:pPr>
      <w:tabs>
        <w:tab w:val="left" w:pos="3600"/>
        <w:tab w:val="left" w:pos="3958"/>
      </w:tabs>
    </w:pPr>
  </w:style>
  <w:style w:type="paragraph" w:styleId="List">
    <w:name w:val="List"/>
    <w:basedOn w:val="BodyText"/>
    <w:next w:val="BodyText"/>
    <w:rsid w:val="00E3030A"/>
    <w:pPr>
      <w:tabs>
        <w:tab w:val="left" w:pos="340"/>
      </w:tabs>
      <w:spacing w:before="60" w:after="60"/>
      <w:ind w:left="340" w:hanging="340"/>
    </w:pPr>
  </w:style>
  <w:style w:type="paragraph" w:styleId="ListBullet">
    <w:name w:val="List Bullet"/>
    <w:basedOn w:val="List"/>
    <w:rsid w:val="00E3030A"/>
    <w:pPr>
      <w:numPr>
        <w:numId w:val="10"/>
      </w:numPr>
      <w:tabs>
        <w:tab w:val="clear" w:pos="340"/>
      </w:tabs>
      <w:spacing w:before="40" w:after="40"/>
    </w:pPr>
  </w:style>
  <w:style w:type="paragraph" w:customStyle="1" w:styleId="Note">
    <w:name w:val="Note"/>
    <w:basedOn w:val="BodyText"/>
    <w:rsid w:val="00E303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030A"/>
    <w:pPr>
      <w:framePr w:wrap="auto" w:hAnchor="text" w:y="6049"/>
    </w:pPr>
    <w:rPr>
      <w:color w:val="000000"/>
      <w:sz w:val="40"/>
    </w:rPr>
  </w:style>
  <w:style w:type="paragraph" w:customStyle="1" w:styleId="TOCTitle">
    <w:name w:val="TOCTitle"/>
    <w:basedOn w:val="Heading1"/>
    <w:rsid w:val="00E3030A"/>
    <w:pPr>
      <w:spacing w:after="240"/>
      <w:jc w:val="center"/>
      <w:outlineLvl w:val="9"/>
    </w:pPr>
    <w:rPr>
      <w:caps/>
    </w:rPr>
  </w:style>
  <w:style w:type="paragraph" w:customStyle="1" w:styleId="Version">
    <w:name w:val="Version"/>
    <w:rsid w:val="00E303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030A"/>
    <w:pPr>
      <w:numPr>
        <w:numId w:val="11"/>
      </w:numPr>
      <w:tabs>
        <w:tab w:val="clear" w:pos="680"/>
      </w:tabs>
    </w:pPr>
  </w:style>
  <w:style w:type="paragraph" w:styleId="Index1">
    <w:name w:val="index 1"/>
    <w:basedOn w:val="Normal"/>
    <w:next w:val="Normal"/>
    <w:semiHidden/>
    <w:rsid w:val="00E3030A"/>
    <w:pPr>
      <w:keepNext w:val="0"/>
      <w:tabs>
        <w:tab w:val="right" w:pos="4176"/>
      </w:tabs>
      <w:ind w:left="198" w:hanging="198"/>
    </w:pPr>
    <w:rPr>
      <w:rFonts w:ascii="Garamond" w:hAnsi="Garamond"/>
    </w:rPr>
  </w:style>
  <w:style w:type="paragraph" w:styleId="IndexHeading">
    <w:name w:val="index heading"/>
    <w:basedOn w:val="Normal"/>
    <w:next w:val="Index1"/>
    <w:semiHidden/>
    <w:rsid w:val="00E3030A"/>
    <w:pPr>
      <w:spacing w:before="120" w:after="120"/>
    </w:pPr>
    <w:rPr>
      <w:rFonts w:ascii="Arial" w:hAnsi="Arial"/>
      <w:b/>
      <w:color w:val="918585"/>
      <w:sz w:val="24"/>
    </w:rPr>
  </w:style>
  <w:style w:type="paragraph" w:styleId="Header">
    <w:name w:val="header"/>
    <w:basedOn w:val="Normal"/>
    <w:link w:val="HeaderChar"/>
    <w:rsid w:val="00E303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030A"/>
    <w:rPr>
      <w:rFonts w:ascii="Times New Roman" w:eastAsia="Times New Roman" w:hAnsi="Times New Roman" w:cs="Times New Roman"/>
      <w:sz w:val="16"/>
      <w:szCs w:val="20"/>
      <w:lang w:val="en-GB" w:eastAsia="en-US"/>
    </w:rPr>
  </w:style>
  <w:style w:type="paragraph" w:customStyle="1" w:styleId="Chapter">
    <w:name w:val="Chapter"/>
    <w:basedOn w:val="Normal"/>
    <w:rsid w:val="00E3030A"/>
    <w:pPr>
      <w:spacing w:before="240"/>
    </w:pPr>
    <w:rPr>
      <w:rFonts w:ascii="Times New Roman" w:hAnsi="Times New Roman"/>
      <w:smallCaps/>
      <w:spacing w:val="80"/>
      <w:sz w:val="28"/>
    </w:rPr>
  </w:style>
  <w:style w:type="paragraph" w:customStyle="1" w:styleId="InChapter">
    <w:name w:val="InChapter"/>
    <w:basedOn w:val="Heading3"/>
    <w:rsid w:val="00E3030A"/>
    <w:pPr>
      <w:spacing w:after="240"/>
      <w:outlineLvl w:val="9"/>
    </w:pPr>
    <w:rPr>
      <w:noProof/>
    </w:rPr>
  </w:style>
  <w:style w:type="paragraph" w:styleId="Index2">
    <w:name w:val="index 2"/>
    <w:basedOn w:val="Normal"/>
    <w:next w:val="Normal"/>
    <w:semiHidden/>
    <w:rsid w:val="00E3030A"/>
    <w:pPr>
      <w:tabs>
        <w:tab w:val="right" w:pos="4176"/>
      </w:tabs>
      <w:ind w:left="568" w:hanging="284"/>
    </w:pPr>
    <w:rPr>
      <w:rFonts w:ascii="Garamond" w:hAnsi="Garamond"/>
    </w:rPr>
  </w:style>
  <w:style w:type="paragraph" w:customStyle="1" w:styleId="Byline">
    <w:name w:val="Byline"/>
    <w:rsid w:val="00E303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030A"/>
    <w:pPr>
      <w:tabs>
        <w:tab w:val="clear" w:pos="3600"/>
        <w:tab w:val="clear" w:pos="3958"/>
      </w:tabs>
      <w:jc w:val="right"/>
    </w:pPr>
  </w:style>
  <w:style w:type="character" w:styleId="Emphasis">
    <w:name w:val="Emphasis"/>
    <w:basedOn w:val="DefaultParagraphFont"/>
    <w:qFormat/>
    <w:rsid w:val="00E3030A"/>
    <w:rPr>
      <w:i/>
    </w:rPr>
  </w:style>
  <w:style w:type="paragraph" w:styleId="Caption">
    <w:name w:val="caption"/>
    <w:basedOn w:val="BodyText"/>
    <w:next w:val="Normal"/>
    <w:qFormat/>
    <w:rsid w:val="00E3030A"/>
    <w:pPr>
      <w:framePr w:w="2268" w:hSpace="181" w:vSpace="181" w:wrap="around" w:vAnchor="text" w:hAnchor="page" w:x="1135" w:y="285" w:anchorLock="1"/>
    </w:pPr>
    <w:rPr>
      <w:i/>
    </w:rPr>
  </w:style>
  <w:style w:type="paragraph" w:customStyle="1" w:styleId="MiniTOCTitle">
    <w:name w:val="MiniTOCTitle"/>
    <w:basedOn w:val="Heading4"/>
    <w:rsid w:val="00E3030A"/>
    <w:pPr>
      <w:spacing w:before="240"/>
      <w:outlineLvl w:val="9"/>
    </w:pPr>
    <w:rPr>
      <w:noProof/>
      <w:sz w:val="24"/>
    </w:rPr>
  </w:style>
  <w:style w:type="paragraph" w:customStyle="1" w:styleId="MiniTOCItem">
    <w:name w:val="MiniTOCItem"/>
    <w:basedOn w:val="ListBullet"/>
    <w:rsid w:val="00E3030A"/>
    <w:pPr>
      <w:numPr>
        <w:numId w:val="0"/>
      </w:numPr>
      <w:tabs>
        <w:tab w:val="right" w:leader="dot" w:pos="6521"/>
      </w:tabs>
      <w:spacing w:before="0" w:after="0"/>
    </w:pPr>
  </w:style>
  <w:style w:type="paragraph" w:customStyle="1" w:styleId="TOFTitle">
    <w:name w:val="TOFTitle"/>
    <w:basedOn w:val="TOCTitle"/>
    <w:rsid w:val="00E3030A"/>
  </w:style>
  <w:style w:type="paragraph" w:styleId="TableofFigures">
    <w:name w:val="table of figures"/>
    <w:basedOn w:val="Normal"/>
    <w:next w:val="Normal"/>
    <w:semiHidden/>
    <w:rsid w:val="00E3030A"/>
    <w:pPr>
      <w:tabs>
        <w:tab w:val="right" w:leader="dot" w:pos="9072"/>
      </w:tabs>
      <w:ind w:left="970" w:hanging="403"/>
    </w:pPr>
    <w:rPr>
      <w:rFonts w:ascii="Times New Roman" w:hAnsi="Times New Roman"/>
      <w:b/>
    </w:rPr>
  </w:style>
  <w:style w:type="paragraph" w:styleId="ListNumber">
    <w:name w:val="List Number"/>
    <w:basedOn w:val="List"/>
    <w:rsid w:val="00E3030A"/>
    <w:pPr>
      <w:numPr>
        <w:numId w:val="13"/>
      </w:numPr>
      <w:tabs>
        <w:tab w:val="clear" w:pos="340"/>
      </w:tabs>
    </w:pPr>
  </w:style>
  <w:style w:type="character" w:customStyle="1" w:styleId="WingdingSymbols">
    <w:name w:val="Wingding Symbols"/>
    <w:rsid w:val="00E3030A"/>
    <w:rPr>
      <w:rFonts w:ascii="Wingdings" w:hAnsi="Wingdings"/>
    </w:rPr>
  </w:style>
  <w:style w:type="paragraph" w:customStyle="1" w:styleId="TableHeading">
    <w:name w:val="Table Heading"/>
    <w:basedOn w:val="HeadingBase"/>
    <w:rsid w:val="00E3030A"/>
    <w:pPr>
      <w:keepLines/>
      <w:pBdr>
        <w:bottom w:val="single" w:sz="6" w:space="1" w:color="918585"/>
      </w:pBdr>
      <w:spacing w:before="240"/>
    </w:pPr>
  </w:style>
  <w:style w:type="character" w:customStyle="1" w:styleId="HotSpot">
    <w:name w:val="HotSpot"/>
    <w:rsid w:val="00E3030A"/>
    <w:rPr>
      <w:color w:val="0033CC"/>
      <w:u w:val="none"/>
    </w:rPr>
  </w:style>
  <w:style w:type="paragraph" w:customStyle="1" w:styleId="BodyTextRight">
    <w:name w:val="Body Text Right"/>
    <w:basedOn w:val="BodyText"/>
    <w:rsid w:val="00E3030A"/>
    <w:pPr>
      <w:spacing w:before="0" w:after="0"/>
      <w:jc w:val="right"/>
    </w:pPr>
  </w:style>
  <w:style w:type="paragraph" w:styleId="Index3">
    <w:name w:val="index 3"/>
    <w:basedOn w:val="ListNumber2"/>
    <w:next w:val="Normal"/>
    <w:semiHidden/>
    <w:rsid w:val="00E3030A"/>
    <w:pPr>
      <w:numPr>
        <w:numId w:val="0"/>
      </w:numPr>
      <w:tabs>
        <w:tab w:val="right" w:leader="dot" w:pos="4176"/>
      </w:tabs>
    </w:pPr>
  </w:style>
  <w:style w:type="paragraph" w:styleId="ListNumber2">
    <w:name w:val="List Number 2"/>
    <w:basedOn w:val="List2"/>
    <w:rsid w:val="00E3030A"/>
    <w:pPr>
      <w:numPr>
        <w:numId w:val="8"/>
      </w:numPr>
      <w:tabs>
        <w:tab w:val="clear" w:pos="1060"/>
      </w:tabs>
    </w:pPr>
  </w:style>
  <w:style w:type="paragraph" w:customStyle="1" w:styleId="MarginNote">
    <w:name w:val="Margin Note"/>
    <w:basedOn w:val="BodyText"/>
    <w:rsid w:val="00E303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03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03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030A"/>
    <w:rPr>
      <w:sz w:val="32"/>
    </w:rPr>
  </w:style>
  <w:style w:type="paragraph" w:customStyle="1" w:styleId="HeadingProcedure">
    <w:name w:val="Heading Procedure"/>
    <w:basedOn w:val="HeadingBase"/>
    <w:next w:val="Normal"/>
    <w:rsid w:val="00E3030A"/>
    <w:pPr>
      <w:tabs>
        <w:tab w:val="left" w:pos="0"/>
      </w:tabs>
      <w:spacing w:before="120" w:after="60"/>
    </w:pPr>
    <w:rPr>
      <w:i/>
      <w:color w:val="918585"/>
      <w:sz w:val="22"/>
    </w:rPr>
  </w:style>
  <w:style w:type="paragraph" w:customStyle="1" w:styleId="TableBodyText">
    <w:name w:val="Table Body Text"/>
    <w:basedOn w:val="BodyText"/>
    <w:rsid w:val="00E3030A"/>
    <w:pPr>
      <w:spacing w:before="60" w:after="60"/>
    </w:pPr>
  </w:style>
  <w:style w:type="paragraph" w:styleId="ListContinue">
    <w:name w:val="List Continue"/>
    <w:basedOn w:val="List"/>
    <w:rsid w:val="00E3030A"/>
    <w:pPr>
      <w:ind w:firstLine="0"/>
    </w:pPr>
  </w:style>
  <w:style w:type="paragraph" w:customStyle="1" w:styleId="ListNote">
    <w:name w:val="List Note"/>
    <w:basedOn w:val="List"/>
    <w:rsid w:val="00E3030A"/>
    <w:pPr>
      <w:pBdr>
        <w:top w:val="single" w:sz="6" w:space="2" w:color="918585"/>
        <w:bottom w:val="single" w:sz="6" w:space="2" w:color="918585"/>
      </w:pBdr>
      <w:tabs>
        <w:tab w:val="left" w:pos="1021"/>
      </w:tabs>
      <w:ind w:firstLine="0"/>
    </w:pPr>
  </w:style>
  <w:style w:type="paragraph" w:customStyle="1" w:styleId="Warning">
    <w:name w:val="Warning"/>
    <w:basedOn w:val="BodyText"/>
    <w:rsid w:val="00E3030A"/>
    <w:pPr>
      <w:shd w:val="clear" w:color="auto" w:fill="D9D9D9"/>
      <w:tabs>
        <w:tab w:val="left" w:pos="992"/>
      </w:tabs>
      <w:ind w:left="119" w:right="119"/>
    </w:pPr>
    <w:rPr>
      <w:sz w:val="20"/>
    </w:rPr>
  </w:style>
  <w:style w:type="paragraph" w:customStyle="1" w:styleId="MarginIcons">
    <w:name w:val="Margin Icons"/>
    <w:basedOn w:val="BodyText"/>
    <w:rsid w:val="00E303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030A"/>
    <w:rPr>
      <w:rFonts w:ascii="Courier New" w:hAnsi="Courier New"/>
    </w:rPr>
  </w:style>
  <w:style w:type="paragraph" w:customStyle="1" w:styleId="NoteBullet">
    <w:name w:val="Note Bullet"/>
    <w:basedOn w:val="Note"/>
    <w:rsid w:val="00E3030A"/>
    <w:pPr>
      <w:tabs>
        <w:tab w:val="clear" w:pos="680"/>
      </w:tabs>
      <w:spacing w:before="60" w:after="60"/>
    </w:pPr>
  </w:style>
  <w:style w:type="paragraph" w:customStyle="1" w:styleId="SubHeading2">
    <w:name w:val="SubHeading2"/>
    <w:basedOn w:val="HeadingBase"/>
    <w:rsid w:val="00E3030A"/>
    <w:pPr>
      <w:spacing w:before="240" w:after="60"/>
    </w:pPr>
    <w:rPr>
      <w:sz w:val="20"/>
    </w:rPr>
  </w:style>
  <w:style w:type="paragraph" w:customStyle="1" w:styleId="SubHeading1">
    <w:name w:val="SubHeading1"/>
    <w:basedOn w:val="HeadingBase"/>
    <w:rsid w:val="00E3030A"/>
    <w:pPr>
      <w:spacing w:before="240" w:after="60"/>
    </w:pPr>
    <w:rPr>
      <w:color w:val="918585"/>
      <w:sz w:val="22"/>
    </w:rPr>
  </w:style>
  <w:style w:type="paragraph" w:customStyle="1" w:styleId="SideHeading">
    <w:name w:val="Side Heading"/>
    <w:basedOn w:val="HeadingBase"/>
    <w:rsid w:val="00E303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030A"/>
    <w:pPr>
      <w:numPr>
        <w:numId w:val="9"/>
      </w:numPr>
    </w:pPr>
  </w:style>
  <w:style w:type="paragraph" w:styleId="PlainText">
    <w:name w:val="Plain Text"/>
    <w:basedOn w:val="Normal"/>
    <w:link w:val="PlainTextChar"/>
    <w:rsid w:val="00E3030A"/>
    <w:rPr>
      <w:sz w:val="20"/>
    </w:rPr>
  </w:style>
  <w:style w:type="character" w:customStyle="1" w:styleId="PlainTextChar">
    <w:name w:val="Plain Text Char"/>
    <w:basedOn w:val="DefaultParagraphFont"/>
    <w:link w:val="PlainText"/>
    <w:rsid w:val="00E3030A"/>
    <w:rPr>
      <w:rFonts w:ascii="Courier New" w:eastAsia="Times New Roman" w:hAnsi="Courier New" w:cs="Times New Roman"/>
      <w:sz w:val="20"/>
      <w:szCs w:val="20"/>
      <w:lang w:eastAsia="en-US"/>
    </w:rPr>
  </w:style>
  <w:style w:type="character" w:customStyle="1" w:styleId="MenuOption">
    <w:name w:val="Menu Option"/>
    <w:basedOn w:val="DefaultParagraphFont"/>
    <w:rsid w:val="00E3030A"/>
    <w:rPr>
      <w:b/>
      <w:smallCaps/>
    </w:rPr>
  </w:style>
  <w:style w:type="paragraph" w:customStyle="1" w:styleId="TableListNumber">
    <w:name w:val="Table List Number"/>
    <w:basedOn w:val="ListNumber"/>
    <w:rsid w:val="00E3030A"/>
    <w:pPr>
      <w:numPr>
        <w:numId w:val="0"/>
      </w:numPr>
    </w:pPr>
  </w:style>
  <w:style w:type="paragraph" w:styleId="TOC4">
    <w:name w:val="toc 4"/>
    <w:basedOn w:val="TOCBase"/>
    <w:next w:val="Normal"/>
    <w:semiHidden/>
    <w:rsid w:val="00E3030A"/>
    <w:pPr>
      <w:tabs>
        <w:tab w:val="right" w:leader="dot" w:pos="9071"/>
      </w:tabs>
      <w:ind w:left="1701"/>
    </w:pPr>
  </w:style>
  <w:style w:type="paragraph" w:customStyle="1" w:styleId="ListAlpha">
    <w:name w:val="List Alpha"/>
    <w:basedOn w:val="List"/>
    <w:rsid w:val="00E3030A"/>
    <w:pPr>
      <w:numPr>
        <w:numId w:val="7"/>
      </w:numPr>
    </w:pPr>
  </w:style>
  <w:style w:type="paragraph" w:customStyle="1" w:styleId="ListAlpha2">
    <w:name w:val="List Alpha 2"/>
    <w:basedOn w:val="List2"/>
    <w:rsid w:val="00E3030A"/>
    <w:pPr>
      <w:numPr>
        <w:numId w:val="6"/>
      </w:numPr>
    </w:pPr>
  </w:style>
  <w:style w:type="paragraph" w:styleId="List2">
    <w:name w:val="List 2"/>
    <w:basedOn w:val="BodyText"/>
    <w:rsid w:val="00E3030A"/>
    <w:pPr>
      <w:tabs>
        <w:tab w:val="left" w:pos="680"/>
      </w:tabs>
      <w:spacing w:before="60" w:after="60"/>
      <w:ind w:left="680" w:hanging="340"/>
    </w:pPr>
  </w:style>
  <w:style w:type="paragraph" w:styleId="List3">
    <w:name w:val="List 3"/>
    <w:basedOn w:val="BodyText"/>
    <w:rsid w:val="00E3030A"/>
    <w:pPr>
      <w:tabs>
        <w:tab w:val="left" w:pos="1021"/>
      </w:tabs>
      <w:spacing w:before="60" w:after="60"/>
      <w:ind w:left="1020" w:hanging="340"/>
    </w:pPr>
  </w:style>
  <w:style w:type="paragraph" w:styleId="List4">
    <w:name w:val="List 4"/>
    <w:basedOn w:val="BodyText"/>
    <w:rsid w:val="00E3030A"/>
    <w:pPr>
      <w:tabs>
        <w:tab w:val="left" w:pos="1361"/>
      </w:tabs>
      <w:spacing w:before="60" w:after="60"/>
      <w:ind w:left="1361" w:hanging="340"/>
    </w:pPr>
  </w:style>
  <w:style w:type="paragraph" w:styleId="List5">
    <w:name w:val="List 5"/>
    <w:basedOn w:val="BodyText"/>
    <w:rsid w:val="00E3030A"/>
    <w:pPr>
      <w:tabs>
        <w:tab w:val="left" w:pos="1701"/>
      </w:tabs>
      <w:spacing w:before="60" w:after="60"/>
      <w:ind w:left="1701" w:hanging="340"/>
    </w:pPr>
  </w:style>
  <w:style w:type="paragraph" w:styleId="ListBullet3">
    <w:name w:val="List Bullet 3"/>
    <w:basedOn w:val="List3"/>
    <w:rsid w:val="00E3030A"/>
    <w:pPr>
      <w:numPr>
        <w:numId w:val="12"/>
      </w:numPr>
      <w:tabs>
        <w:tab w:val="clear" w:pos="1021"/>
      </w:tabs>
      <w:ind w:left="1037" w:hanging="357"/>
    </w:pPr>
  </w:style>
  <w:style w:type="paragraph" w:styleId="ListBullet4">
    <w:name w:val="List Bullet 4"/>
    <w:basedOn w:val="List4"/>
    <w:rsid w:val="00E3030A"/>
    <w:pPr>
      <w:numPr>
        <w:numId w:val="1"/>
      </w:numPr>
      <w:tabs>
        <w:tab w:val="clear" w:pos="1361"/>
      </w:tabs>
    </w:pPr>
  </w:style>
  <w:style w:type="paragraph" w:styleId="ListBullet5">
    <w:name w:val="List Bullet 5"/>
    <w:basedOn w:val="List5"/>
    <w:rsid w:val="00E3030A"/>
    <w:pPr>
      <w:numPr>
        <w:numId w:val="2"/>
      </w:numPr>
    </w:pPr>
  </w:style>
  <w:style w:type="paragraph" w:styleId="ListContinue2">
    <w:name w:val="List Continue 2"/>
    <w:basedOn w:val="List2"/>
    <w:rsid w:val="00E3030A"/>
    <w:pPr>
      <w:ind w:firstLine="0"/>
    </w:pPr>
  </w:style>
  <w:style w:type="paragraph" w:styleId="ListContinue3">
    <w:name w:val="List Continue 3"/>
    <w:basedOn w:val="List3"/>
    <w:rsid w:val="00E3030A"/>
    <w:pPr>
      <w:ind w:left="1021" w:firstLine="0"/>
    </w:pPr>
  </w:style>
  <w:style w:type="paragraph" w:styleId="ListContinue4">
    <w:name w:val="List Continue 4"/>
    <w:basedOn w:val="List4"/>
    <w:rsid w:val="00E3030A"/>
    <w:pPr>
      <w:ind w:firstLine="0"/>
    </w:pPr>
  </w:style>
  <w:style w:type="paragraph" w:styleId="ListContinue5">
    <w:name w:val="List Continue 5"/>
    <w:basedOn w:val="List5"/>
    <w:rsid w:val="00E3030A"/>
    <w:pPr>
      <w:ind w:firstLine="0"/>
    </w:pPr>
  </w:style>
  <w:style w:type="paragraph" w:styleId="ListNumber3">
    <w:name w:val="List Number 3"/>
    <w:basedOn w:val="List3"/>
    <w:rsid w:val="00E3030A"/>
    <w:pPr>
      <w:numPr>
        <w:numId w:val="3"/>
      </w:numPr>
    </w:pPr>
  </w:style>
  <w:style w:type="paragraph" w:styleId="ListNumber4">
    <w:name w:val="List Number 4"/>
    <w:basedOn w:val="List4"/>
    <w:rsid w:val="00E3030A"/>
    <w:pPr>
      <w:numPr>
        <w:numId w:val="4"/>
      </w:numPr>
    </w:pPr>
  </w:style>
  <w:style w:type="paragraph" w:styleId="ListNumber5">
    <w:name w:val="List Number 5"/>
    <w:basedOn w:val="List5"/>
    <w:rsid w:val="00E3030A"/>
    <w:pPr>
      <w:numPr>
        <w:numId w:val="5"/>
      </w:numPr>
    </w:pPr>
  </w:style>
  <w:style w:type="paragraph" w:styleId="BlockText">
    <w:name w:val="Block Text"/>
    <w:basedOn w:val="Normal"/>
    <w:rsid w:val="00E3030A"/>
    <w:pPr>
      <w:spacing w:after="120"/>
      <w:ind w:left="1440" w:right="1440"/>
    </w:pPr>
  </w:style>
  <w:style w:type="character" w:customStyle="1" w:styleId="Subscript">
    <w:name w:val="Subscript"/>
    <w:basedOn w:val="DefaultParagraphFont"/>
    <w:rsid w:val="00E3030A"/>
    <w:rPr>
      <w:sz w:val="16"/>
      <w:vertAlign w:val="subscript"/>
    </w:rPr>
  </w:style>
  <w:style w:type="character" w:customStyle="1" w:styleId="Superscript">
    <w:name w:val="Superscript"/>
    <w:basedOn w:val="DefaultParagraphFont"/>
    <w:rsid w:val="00E3030A"/>
    <w:rPr>
      <w:sz w:val="16"/>
      <w:vertAlign w:val="superscript"/>
    </w:rPr>
  </w:style>
  <w:style w:type="character" w:customStyle="1" w:styleId="Symbols">
    <w:name w:val="Symbols"/>
    <w:basedOn w:val="DefaultParagraphFont"/>
    <w:rsid w:val="00E3030A"/>
    <w:rPr>
      <w:rFonts w:ascii="Symbol" w:hAnsi="Symbol"/>
    </w:rPr>
  </w:style>
  <w:style w:type="character" w:customStyle="1" w:styleId="MenuOptions">
    <w:name w:val="Menu Options"/>
    <w:basedOn w:val="DefaultParagraphFont"/>
    <w:rsid w:val="00E3030A"/>
    <w:rPr>
      <w:rFonts w:ascii="Arial Narrow" w:hAnsi="Arial Narrow"/>
      <w:smallCaps/>
    </w:rPr>
  </w:style>
  <w:style w:type="character" w:customStyle="1" w:styleId="Buttons">
    <w:name w:val="Buttons"/>
    <w:basedOn w:val="DefaultParagraphFont"/>
    <w:rsid w:val="00E3030A"/>
    <w:rPr>
      <w:b/>
    </w:rPr>
  </w:style>
  <w:style w:type="character" w:customStyle="1" w:styleId="Underlined">
    <w:name w:val="Underlined"/>
    <w:basedOn w:val="DefaultParagraphFont"/>
    <w:rsid w:val="00E3030A"/>
    <w:rPr>
      <w:u w:val="single"/>
    </w:rPr>
  </w:style>
  <w:style w:type="paragraph" w:customStyle="1" w:styleId="TableBodyTextRight">
    <w:name w:val="Table Body Text Right"/>
    <w:basedOn w:val="TableBodyText"/>
    <w:rsid w:val="00E3030A"/>
    <w:pPr>
      <w:widowControl w:val="0"/>
      <w:autoSpaceDE w:val="0"/>
      <w:autoSpaceDN w:val="0"/>
      <w:adjustRightInd w:val="0"/>
      <w:jc w:val="right"/>
    </w:pPr>
    <w:rPr>
      <w:rFonts w:cs="Arial"/>
      <w:szCs w:val="18"/>
    </w:rPr>
  </w:style>
  <w:style w:type="paragraph" w:customStyle="1" w:styleId="CopyrightText">
    <w:name w:val="Copyright Text"/>
    <w:basedOn w:val="BodyText"/>
    <w:rsid w:val="00E3030A"/>
    <w:rPr>
      <w:sz w:val="18"/>
    </w:rPr>
  </w:style>
  <w:style w:type="paragraph" w:customStyle="1" w:styleId="BodySmallRight">
    <w:name w:val="Body Small Right"/>
    <w:basedOn w:val="BodyTextRight"/>
    <w:rsid w:val="00E3030A"/>
    <w:rPr>
      <w:sz w:val="18"/>
      <w:szCs w:val="18"/>
    </w:rPr>
  </w:style>
  <w:style w:type="paragraph" w:customStyle="1" w:styleId="MarginEdition">
    <w:name w:val="Margin Edition"/>
    <w:basedOn w:val="MarginNote"/>
    <w:rsid w:val="00E3030A"/>
    <w:pPr>
      <w:spacing w:before="0" w:after="0"/>
    </w:pPr>
    <w:rPr>
      <w:rFonts w:ascii="Times New Roman" w:hAnsi="Times New Roman"/>
      <w:color w:val="999999"/>
    </w:rPr>
  </w:style>
  <w:style w:type="paragraph" w:customStyle="1" w:styleId="Spacer">
    <w:name w:val="Spacer"/>
    <w:basedOn w:val="Normal"/>
    <w:rsid w:val="00E3030A"/>
    <w:rPr>
      <w:sz w:val="2"/>
      <w:szCs w:val="2"/>
    </w:rPr>
  </w:style>
  <w:style w:type="character" w:customStyle="1" w:styleId="Small">
    <w:name w:val="Small"/>
    <w:basedOn w:val="DefaultParagraphFont"/>
    <w:rsid w:val="00E3030A"/>
    <w:rPr>
      <w:sz w:val="16"/>
    </w:rPr>
  </w:style>
  <w:style w:type="paragraph" w:customStyle="1" w:styleId="WideTable">
    <w:name w:val="Wide Table"/>
    <w:basedOn w:val="Normal"/>
    <w:rsid w:val="00E3030A"/>
    <w:pPr>
      <w:ind w:left="-1418"/>
    </w:pPr>
    <w:rPr>
      <w:sz w:val="2"/>
      <w:szCs w:val="2"/>
    </w:rPr>
  </w:style>
  <w:style w:type="character" w:styleId="PageNumber">
    <w:name w:val="page number"/>
    <w:basedOn w:val="DefaultParagraphFont"/>
    <w:rsid w:val="00E3030A"/>
  </w:style>
  <w:style w:type="paragraph" w:styleId="Quote">
    <w:name w:val="Quote"/>
    <w:basedOn w:val="Heading1"/>
    <w:link w:val="QuoteChar"/>
    <w:qFormat/>
    <w:rsid w:val="00E3030A"/>
    <w:rPr>
      <w:b w:val="0"/>
      <w:sz w:val="72"/>
      <w:szCs w:val="72"/>
      <w:lang w:val="en-NZ"/>
    </w:rPr>
  </w:style>
  <w:style w:type="character" w:customStyle="1" w:styleId="QuoteChar">
    <w:name w:val="Quote Char"/>
    <w:basedOn w:val="DefaultParagraphFont"/>
    <w:link w:val="Quote"/>
    <w:rsid w:val="00E303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030A"/>
    <w:pPr>
      <w:pageBreakBefore/>
    </w:pPr>
  </w:style>
  <w:style w:type="paragraph" w:customStyle="1" w:styleId="Border">
    <w:name w:val="Border"/>
    <w:basedOn w:val="Normal"/>
    <w:qFormat/>
    <w:rsid w:val="00E303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030A"/>
    <w:rPr>
      <w:b/>
      <w:bCs/>
      <w:i/>
      <w:iCs/>
      <w:color w:val="auto"/>
    </w:rPr>
  </w:style>
  <w:style w:type="paragraph" w:styleId="IntenseQuote">
    <w:name w:val="Intense Quote"/>
    <w:basedOn w:val="Normal"/>
    <w:next w:val="Normal"/>
    <w:link w:val="IntenseQuoteChar"/>
    <w:uiPriority w:val="30"/>
    <w:qFormat/>
    <w:rsid w:val="00E303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03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030A"/>
    <w:rPr>
      <w:smallCaps/>
      <w:color w:val="auto"/>
      <w:u w:val="single"/>
    </w:rPr>
  </w:style>
  <w:style w:type="character" w:styleId="IntenseReference">
    <w:name w:val="Intense Reference"/>
    <w:basedOn w:val="DefaultParagraphFont"/>
    <w:uiPriority w:val="32"/>
    <w:qFormat/>
    <w:rsid w:val="00E3030A"/>
    <w:rPr>
      <w:b/>
      <w:bCs/>
      <w:smallCaps/>
      <w:color w:val="auto"/>
      <w:spacing w:val="5"/>
      <w:u w:val="single"/>
    </w:rPr>
  </w:style>
  <w:style w:type="paragraph" w:customStyle="1" w:styleId="2ColumnHeading">
    <w:name w:val="2Column Heading"/>
    <w:basedOn w:val="BodyText"/>
    <w:qFormat/>
    <w:rsid w:val="00E3030A"/>
    <w:pPr>
      <w:spacing w:after="60"/>
      <w:ind w:left="-2268"/>
    </w:pPr>
    <w:rPr>
      <w:b/>
    </w:rPr>
  </w:style>
  <w:style w:type="paragraph" w:customStyle="1" w:styleId="Heading1TOC">
    <w:name w:val="Heading1 TOC"/>
    <w:basedOn w:val="Normal"/>
    <w:qFormat/>
    <w:rsid w:val="00E3030A"/>
    <w:pPr>
      <w:spacing w:before="240" w:after="120"/>
    </w:pPr>
    <w:rPr>
      <w:rFonts w:ascii="Times New Roman" w:hAnsi="Times New Roman"/>
      <w:b/>
      <w:sz w:val="32"/>
    </w:rPr>
  </w:style>
  <w:style w:type="paragraph" w:customStyle="1" w:styleId="Heading2TOC">
    <w:name w:val="Heading2 TOC"/>
    <w:basedOn w:val="Normal"/>
    <w:qFormat/>
    <w:rsid w:val="00E3030A"/>
    <w:pPr>
      <w:spacing w:before="240" w:after="60"/>
    </w:pPr>
    <w:rPr>
      <w:rFonts w:ascii="Times New Roman" w:hAnsi="Times New Roman"/>
      <w:b/>
      <w:sz w:val="28"/>
    </w:rPr>
  </w:style>
  <w:style w:type="character" w:customStyle="1" w:styleId="Underline">
    <w:name w:val="Underline"/>
    <w:basedOn w:val="DefaultParagraphFont"/>
    <w:qFormat/>
    <w:rsid w:val="00E3030A"/>
    <w:rPr>
      <w:u w:val="single"/>
    </w:rPr>
  </w:style>
  <w:style w:type="character" w:customStyle="1" w:styleId="BoldandItalics">
    <w:name w:val="Bold and Italics"/>
    <w:qFormat/>
    <w:rsid w:val="00E3030A"/>
    <w:rPr>
      <w:b/>
      <w:i/>
      <w:u w:val="none"/>
    </w:rPr>
  </w:style>
  <w:style w:type="paragraph" w:styleId="BalloonText">
    <w:name w:val="Balloon Text"/>
    <w:basedOn w:val="Normal"/>
    <w:link w:val="BalloonTextChar"/>
    <w:rsid w:val="00E3030A"/>
    <w:rPr>
      <w:rFonts w:ascii="Tahoma" w:hAnsi="Tahoma" w:cs="Tahoma"/>
      <w:sz w:val="16"/>
      <w:szCs w:val="16"/>
    </w:rPr>
  </w:style>
  <w:style w:type="character" w:customStyle="1" w:styleId="BalloonTextChar">
    <w:name w:val="Balloon Text Char"/>
    <w:basedOn w:val="DefaultParagraphFont"/>
    <w:link w:val="BalloonText"/>
    <w:rsid w:val="00E303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03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03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030A"/>
    <w:rPr>
      <w:b/>
      <w:color w:val="660033"/>
      <w:spacing w:val="0"/>
    </w:rPr>
  </w:style>
  <w:style w:type="paragraph" w:customStyle="1" w:styleId="Nameditemlist">
    <w:name w:val="Named item list"/>
    <w:basedOn w:val="BodyText"/>
    <w:qFormat/>
    <w:rsid w:val="00E3030A"/>
    <w:pPr>
      <w:tabs>
        <w:tab w:val="left" w:pos="2835"/>
      </w:tabs>
      <w:ind w:left="2835" w:hanging="2835"/>
    </w:pPr>
  </w:style>
  <w:style w:type="paragraph" w:customStyle="1" w:styleId="BodyTextnopadding">
    <w:name w:val="Body Text no padding"/>
    <w:basedOn w:val="BodyText"/>
    <w:qFormat/>
    <w:rsid w:val="00E3030A"/>
    <w:pPr>
      <w:spacing w:before="0" w:after="0"/>
    </w:pPr>
  </w:style>
  <w:style w:type="paragraph" w:customStyle="1" w:styleId="BodyTextBold">
    <w:name w:val="Body Text Bold"/>
    <w:basedOn w:val="BodyText"/>
    <w:qFormat/>
    <w:rsid w:val="00E3030A"/>
    <w:rPr>
      <w:b/>
    </w:rPr>
  </w:style>
  <w:style w:type="character" w:styleId="Hyperlink">
    <w:name w:val="Hyperlink"/>
    <w:basedOn w:val="DefaultParagraphFont"/>
    <w:uiPriority w:val="99"/>
    <w:unhideWhenUsed/>
    <w:rsid w:val="00962D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772</Words>
  <Characters>5062</Characters>
  <Application>Microsoft Office Word</Application>
  <DocSecurity>0</DocSecurity>
  <Lines>241</Lines>
  <Paragraphs>116</Paragraphs>
  <ScaleCrop>false</ScaleCrop>
  <Company>Author-it Software Corporation Ltd.</Company>
  <LinksUpToDate>false</LinksUpToDate>
  <CharactersWithSpaces>5718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AVIY0091 Apply aeronautical knowledge and civil air law to flight dispatch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2022-10-20T02:28:00Z</dcterms:created>
  <dcterms:modified xsi:type="dcterms:W3CDTF">2022-10-20T02:28:00Z</dcterms:modified>
</cp:coreProperties>
</file>