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195" w:rsidP="00CD5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AVIY0081 Conduct a 2D global navigation satellite system non-precision instrument approach</w:t>
      </w:r>
      <w:r>
        <w:fldChar w:fldCharType="end"/>
      </w:r>
    </w:p>
    <w:p w:rsidR="00CD5195" w:rsidP="00CD5195">
      <w:pPr>
        <w:pStyle w:val="Version"/>
        <w:sectPr w:rsidSect="00452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8C0" w:rsidP="004528C0">
      <w:pPr>
        <w:pStyle w:val="SuperHeading"/>
      </w:pPr>
      <w:r w:rsidRPr="004528C0">
        <w:t>AVIY0081 Conduct a 2D global navigation satellite system non-precision instrument approach</w:t>
      </w:r>
    </w:p>
    <w:p w:rsidR="00000000" w:rsidRPr="004528C0" w:rsidP="004528C0">
      <w:pPr>
        <w:pStyle w:val="Heading1"/>
      </w:pPr>
      <w:bookmarkStart w:id="1" w:name="O_1029034"/>
      <w:bookmarkEnd w:id="1"/>
      <w:r w:rsidRPr="004528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t>Release 1. This is the first release of this unit of competency in the AVI Aviation Training Package.</w:t>
            </w:r>
          </w:p>
        </w:tc>
      </w:tr>
    </w:tbl>
    <w:p w:rsidR="00000000" w:rsidRPr="004528C0" w:rsidP="004528C0">
      <w:pPr>
        <w:pStyle w:val="NoPaddingFontSize1"/>
      </w:pPr>
    </w:p>
    <w:p w:rsidR="00000000" w:rsidRPr="004528C0" w:rsidP="004528C0">
      <w:pPr>
        <w:pStyle w:val="AllowPageBreak"/>
      </w:pPr>
    </w:p>
    <w:p w:rsidR="00000000" w:rsidRPr="004528C0" w:rsidP="004528C0">
      <w:pPr>
        <w:pStyle w:val="Heading1"/>
      </w:pPr>
      <w:bookmarkStart w:id="2" w:name="O_1029035"/>
      <w:bookmarkEnd w:id="2"/>
      <w:r w:rsidRPr="004528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t>This unit involves the skills and knowledge required to conduct a 2D instrument approach using global navigation satellite system (GNSS) or non-precision approach (NPA) procedures in compliance with relevant regulatory requirements of the Civil</w:t>
            </w:r>
            <w:r w:rsidRPr="004528C0">
              <w:t xml:space="preserve"> Aviation Safety Authority (CASA) and national operating standards.</w:t>
            </w:r>
          </w:p>
          <w:p w:rsidR="00000000" w:rsidRPr="004528C0" w:rsidP="004528C0">
            <w:pPr>
              <w:pStyle w:val="BodyText"/>
            </w:pPr>
            <w:r w:rsidRPr="004528C0">
              <w:t xml:space="preserve">It includes selecting approach and determining minima; selecting, retrieving and activating the approach from a database; and monitoring GNSS signal integrity. It also includes conducting </w:t>
            </w:r>
            <w:r w:rsidRPr="004528C0">
              <w:t>initial approach, conducting holding patterns, conducting approach procedure and conducting missed approach procedure.</w:t>
            </w:r>
          </w:p>
          <w:p w:rsidR="00000000" w:rsidRPr="004528C0" w:rsidP="004528C0">
            <w:pPr>
              <w:pStyle w:val="BodyText"/>
            </w:pPr>
            <w:r w:rsidRPr="004528C0">
              <w:t>This unit addresses aviation technical skill requirements (physical, mental and task-management abilities) related to aircraft operationa</w:t>
            </w:r>
            <w:r w:rsidRPr="004528C0">
              <w:t>l duties of flight crew and contributes to safe and effective performance in complex aviation operational environments.</w:t>
            </w:r>
          </w:p>
          <w:p w:rsidR="00000000" w:rsidRPr="004528C0" w:rsidP="004528C0">
            <w:pPr>
              <w:pStyle w:val="BodyText"/>
            </w:pPr>
            <w:r w:rsidRPr="004528C0">
              <w:t>Operations are conducted as part of commercial and military aircraft activities across a variety of operational contexts within the Aust</w:t>
            </w:r>
            <w:r w:rsidRPr="004528C0">
              <w:t>ralian aviation industry.</w:t>
            </w:r>
          </w:p>
          <w:p w:rsidR="00000000" w:rsidRPr="004528C0" w:rsidP="004528C0">
            <w:pPr>
              <w:pStyle w:val="BodyText"/>
            </w:pPr>
            <w:r w:rsidRPr="004528C0">
              <w:t>Work is performed independently or under limited supervision within a single-pilot or multi-crew environment.</w:t>
            </w:r>
          </w:p>
          <w:p w:rsidR="00000000" w:rsidRPr="004528C0" w:rsidP="004528C0">
            <w:pPr>
              <w:pStyle w:val="BodyText"/>
            </w:pPr>
            <w:r w:rsidRPr="004528C0">
              <w:t>Licensing, legislative, regulatory or certification requirements are applicable to this unit.</w:t>
            </w:r>
          </w:p>
        </w:tc>
      </w:tr>
    </w:tbl>
    <w:p w:rsidR="00000000" w:rsidRPr="004528C0" w:rsidP="004528C0">
      <w:pPr>
        <w:pStyle w:val="NoPaddingFontSize1"/>
      </w:pPr>
    </w:p>
    <w:p w:rsidR="00000000" w:rsidRPr="004528C0" w:rsidP="004528C0">
      <w:pPr>
        <w:pStyle w:val="AllowPageBreak"/>
      </w:pPr>
    </w:p>
    <w:p w:rsidR="00000000" w:rsidRPr="004528C0" w:rsidP="004528C0">
      <w:pPr>
        <w:pStyle w:val="Heading1"/>
      </w:pPr>
      <w:bookmarkStart w:id="3" w:name="O_1029036"/>
      <w:bookmarkEnd w:id="3"/>
      <w:r w:rsidRPr="004528C0">
        <w:t>Pre-r</w:t>
      </w:r>
      <w:r w:rsidRPr="004528C0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t>Not applicable.</w:t>
            </w:r>
          </w:p>
        </w:tc>
      </w:tr>
    </w:tbl>
    <w:p w:rsidR="00000000" w:rsidRPr="004528C0" w:rsidP="004528C0">
      <w:pPr>
        <w:pStyle w:val="NoPaddingFontSize1"/>
      </w:pPr>
    </w:p>
    <w:p w:rsidR="00000000" w:rsidRPr="004528C0" w:rsidP="004528C0">
      <w:pPr>
        <w:pStyle w:val="AllowPageBreak"/>
      </w:pPr>
    </w:p>
    <w:p w:rsidR="00000000" w:rsidRPr="004528C0" w:rsidP="004528C0">
      <w:pPr>
        <w:pStyle w:val="Heading1"/>
      </w:pPr>
      <w:bookmarkStart w:id="4" w:name="O_1029037"/>
      <w:bookmarkEnd w:id="4"/>
      <w:r w:rsidRPr="004528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t>Y – Aircraft Operation and Traffic Management</w:t>
            </w:r>
          </w:p>
        </w:tc>
      </w:tr>
    </w:tbl>
    <w:p w:rsidR="00000000" w:rsidRPr="004528C0" w:rsidP="004528C0">
      <w:pPr>
        <w:pStyle w:val="NoPaddingFontSize1"/>
      </w:pPr>
    </w:p>
    <w:p w:rsidR="00000000" w:rsidRPr="004528C0" w:rsidP="004528C0">
      <w:pPr>
        <w:pStyle w:val="AllowPageBreak"/>
      </w:pPr>
    </w:p>
    <w:p w:rsidR="00000000" w:rsidRPr="004528C0" w:rsidP="004528C0">
      <w:pPr>
        <w:pStyle w:val="Heading1"/>
      </w:pPr>
      <w:bookmarkStart w:id="5" w:name="O_1029038"/>
      <w:bookmarkEnd w:id="5"/>
      <w:r w:rsidRPr="004528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t>Not applicable.</w:t>
            </w:r>
          </w:p>
        </w:tc>
      </w:tr>
    </w:tbl>
    <w:p w:rsidR="00000000" w:rsidRPr="004528C0" w:rsidP="004528C0">
      <w:pPr>
        <w:pStyle w:val="NoPaddingFontSize1"/>
      </w:pPr>
    </w:p>
    <w:p w:rsidR="00000000" w:rsidRPr="004528C0" w:rsidP="004528C0">
      <w:pPr>
        <w:pStyle w:val="AllowPageBreak"/>
      </w:pPr>
    </w:p>
    <w:p w:rsidR="00000000" w:rsidRPr="004528C0" w:rsidP="004528C0">
      <w:pPr>
        <w:pStyle w:val="Heading1"/>
      </w:pPr>
      <w:bookmarkStart w:id="6" w:name="O_1029039"/>
      <w:bookmarkEnd w:id="6"/>
      <w:r w:rsidRPr="004528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PERFORMANCE CRITERIA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Performance criteria describe the performance needed to demonstrate achievement of the element.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Select approach and determine applicable minima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Current instrument approach and landing (IAL) chart for GNSS/NPA approach to be flown is selected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Entry to and conduct of instrument approach and missed approach procedure are reviewed and briefed to flight crew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Currency of GNSS receiver database is confirmed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Applicable meteorological minima of approach for aircraft performance category is determined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Fuel availability and holding or diversion action if visual reference is not established, is reviewed</w:t>
            </w:r>
            <w:r w:rsidRPr="004528C0">
              <w:t xml:space="preserve"> and briefed to flight crew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Select, retrieve and activate approach from database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GNSS approach for appropriate runway from GNSS receiver navigation database, is selected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Initial approach fix to be used to transition approach procedure is selected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Aerodrome altimeter subscale setting to obtain elevation or altitude (QNH) in GNSS receiver is entered and approach activated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Confidence check of tracks and distance</w:t>
            </w:r>
            <w:r w:rsidRPr="004528C0">
              <w:t>s between approach way-point (WPT) as calculated by the GNSS receiver is performed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Course deviation indictors (CDI) are checked and selected to GNSS as required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Monitor GNSS signal integrity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Receiver autonomous integrity monitoring (RAIM) is checked for availability on the approach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RAIM indications are monitored throughout the approach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Conduct initial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Altimeter is set to appropriate QNH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Track to initial approach WPT is maintained at or above route minimum safe altitude (MSA) or lowest safe altitude (LSALT)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Conduct holding pattern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Automatic sequencing of GNSS is suspended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Published holding pattern is conducted at appropriate initial approach WPT using prescribed sector entry procedure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Automatic sequencing is resumed to continue approach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Conduct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GNSS/NPA instrument approach is conducted while</w:t>
            </w:r>
            <w:r w:rsidRPr="004528C0">
              <w:t xml:space="preserve"> descending on specified track to each approach WPT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Approach altitude restrictions are complied with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GNSS receiver transitions to approach mode is confirmed no later than the final approach point (FAP), WPT or discontinue approach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Secondary navigation aid is utilised to maintain situational awareness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Descent to not below the minimum descent altitude (MDA) while tracking to the missed approach point, is conducted within tolerances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Landing runway is identified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Run</w:t>
            </w:r>
            <w:r w:rsidRPr="004528C0">
              <w:t>way or circling approach for landing is conducted after visual reference is established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rPr>
                <w:rStyle w:val="SpecialBold"/>
              </w:rPr>
              <w:t>Conduct missed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Conditions requiring a missed approach are recognised and missed approach is initiated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Published missed approach procedure is executed if visual reference is not established before reaching the MAPt or RAIM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Missed approached is conducted on any other event specified in aeronautical information publication (AIP) or GNSS operations manu</w:t>
            </w:r>
            <w:r w:rsidRPr="004528C0">
              <w:t>al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Aircraft is manoeuvred to MAPt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Missed approach mode is selected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Missed approach procedure is conducted in accordance with IAL chart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t>GNSS receiver is configured to conduct another approach or to hold or divert as required</w:t>
            </w:r>
          </w:p>
        </w:tc>
      </w:tr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C0">
            <w:pPr>
              <w:pStyle w:val="BodyText"/>
              <w:rPr>
                <w:lang w:val="en-NZ"/>
              </w:rPr>
            </w:pPr>
            <w:r w:rsidRPr="004528C0">
              <w:rPr>
                <w:rStyle w:val="SpecialBold"/>
              </w:rPr>
              <w:t>7.8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t>Obstacle clearance in instrument meteorological conditions (IMC) is maintained</w:t>
            </w:r>
          </w:p>
        </w:tc>
      </w:tr>
    </w:tbl>
    <w:p w:rsidR="00000000" w:rsidRPr="004528C0" w:rsidP="004528C0">
      <w:pPr>
        <w:pStyle w:val="NoPaddingFontSize1"/>
      </w:pPr>
    </w:p>
    <w:p w:rsidR="00000000" w:rsidRPr="004528C0" w:rsidP="004528C0">
      <w:pPr>
        <w:pStyle w:val="AllowPageBreak"/>
      </w:pPr>
    </w:p>
    <w:p w:rsidR="00000000" w:rsidRPr="004528C0" w:rsidP="004528C0">
      <w:pPr>
        <w:pStyle w:val="Heading1"/>
      </w:pPr>
      <w:bookmarkStart w:id="7" w:name="O_1029040"/>
      <w:bookmarkEnd w:id="7"/>
      <w:r w:rsidRPr="004528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t>Foundation skills essential to performance are explicit in the performance criteria of this unit of competency.</w:t>
            </w:r>
          </w:p>
        </w:tc>
      </w:tr>
    </w:tbl>
    <w:p w:rsidR="00000000" w:rsidRPr="004528C0" w:rsidP="004528C0">
      <w:pPr>
        <w:pStyle w:val="NoPaddingFontSize1"/>
      </w:pPr>
    </w:p>
    <w:p w:rsidR="00000000" w:rsidRPr="004528C0" w:rsidP="004528C0">
      <w:pPr>
        <w:pStyle w:val="AllowPageBreak"/>
      </w:pPr>
    </w:p>
    <w:p w:rsidR="00000000" w:rsidRPr="004528C0" w:rsidP="004528C0">
      <w:pPr>
        <w:pStyle w:val="Heading1"/>
      </w:pPr>
      <w:bookmarkStart w:id="8" w:name="O_1029041"/>
      <w:bookmarkEnd w:id="8"/>
      <w:r w:rsidRPr="004528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t>Range is restricted to essential operating conditions and any other variables essential to the work environment.</w:t>
            </w:r>
          </w:p>
        </w:tc>
      </w:tr>
    </w:tbl>
    <w:p w:rsidR="00000000" w:rsidRPr="004528C0" w:rsidP="004528C0">
      <w:pPr>
        <w:pStyle w:val="NoPaddingFontSize1"/>
      </w:pPr>
    </w:p>
    <w:p w:rsidR="00000000" w:rsidRPr="004528C0" w:rsidP="004528C0">
      <w:pPr>
        <w:pStyle w:val="AllowPageBreak"/>
      </w:pPr>
    </w:p>
    <w:p w:rsidR="00000000" w:rsidRPr="004528C0" w:rsidP="004528C0">
      <w:pPr>
        <w:pStyle w:val="Heading1"/>
      </w:pPr>
      <w:bookmarkStart w:id="9" w:name="O_1029042"/>
      <w:bookmarkEnd w:id="9"/>
      <w:r w:rsidRPr="004528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C0" w:rsidP="004528C0">
            <w:pPr>
              <w:pStyle w:val="BodyText"/>
            </w:pPr>
            <w:r w:rsidRPr="004528C0">
              <w:t>This unit replaces and is equivalent to AVIY5038A Perform global positioning system (GPS)/non-precision approach (NPA).</w:t>
            </w:r>
          </w:p>
        </w:tc>
      </w:tr>
    </w:tbl>
    <w:p w:rsidR="00000000" w:rsidRPr="004528C0" w:rsidP="004528C0">
      <w:pPr>
        <w:pStyle w:val="NoPaddingFontSize1"/>
      </w:pPr>
    </w:p>
    <w:p w:rsidR="00000000" w:rsidRPr="004528C0" w:rsidP="004528C0">
      <w:pPr>
        <w:pStyle w:val="AllowPageBreak"/>
      </w:pPr>
    </w:p>
    <w:p w:rsidR="00000000" w:rsidRPr="004528C0" w:rsidP="004528C0">
      <w:pPr>
        <w:pStyle w:val="Heading1"/>
      </w:pPr>
      <w:bookmarkStart w:id="10" w:name="O_1029049"/>
      <w:bookmarkEnd w:id="10"/>
      <w:r w:rsidRPr="004528C0">
        <w:t>Links</w:t>
      </w:r>
    </w:p>
    <w:p w:rsidR="00000000" w:rsidRPr="004528C0" w:rsidP="00CD5195">
      <w:pPr>
        <w:pStyle w:val="BodyText"/>
      </w:pPr>
      <w:r w:rsidRPr="004528C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D57B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528C0" w:rsidP="004528C0"/>
    <w:sectPr w:rsidSect="00452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C0" w:rsidRPr="00CD5195" w:rsidP="00CD5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95" w:rsidP="00452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195" w:rsidP="00452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5195" w:rsidP="00452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8C0" w:rsidRPr="00CD5195" w:rsidP="00CD5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195" w:rsidRPr="002D2AF8" w:rsidP="00452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AVIY0081 Conduct a 2D global navigation satellite system non-precision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D5195" w:rsidP="00452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8C0"/>
  </w:style>
  <w:style w:type="character" w:customStyle="1" w:styleId="Heading1Char">
    <w:name w:val="Heading 1 Char"/>
    <w:basedOn w:val="DefaultParagraphFont"/>
    <w:link w:val="Heading1"/>
    <w:rsid w:val="00452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8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28C0"/>
    <w:rPr>
      <w:b/>
      <w:spacing w:val="0"/>
    </w:rPr>
  </w:style>
  <w:style w:type="paragraph" w:customStyle="1" w:styleId="SuperHeading">
    <w:name w:val="SuperHeading"/>
    <w:basedOn w:val="Normal"/>
    <w:rsid w:val="00452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2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8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8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2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8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8C0"/>
    <w:rPr>
      <w:i/>
    </w:rPr>
  </w:style>
  <w:style w:type="paragraph" w:styleId="Caption">
    <w:name w:val="caption"/>
    <w:basedOn w:val="BodyText"/>
    <w:next w:val="Normal"/>
    <w:qFormat/>
    <w:rsid w:val="00452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8C0"/>
  </w:style>
  <w:style w:type="paragraph" w:styleId="TableofFigures">
    <w:name w:val="table of figures"/>
    <w:basedOn w:val="Normal"/>
    <w:next w:val="Normal"/>
    <w:semiHidden/>
    <w:rsid w:val="00452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8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28C0"/>
    <w:rPr>
      <w:rFonts w:ascii="Wingdings" w:hAnsi="Wingdings"/>
    </w:rPr>
  </w:style>
  <w:style w:type="paragraph" w:customStyle="1" w:styleId="TableHeading">
    <w:name w:val="Table Heading"/>
    <w:basedOn w:val="HeadingBase"/>
    <w:rsid w:val="00452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8C0"/>
    <w:rPr>
      <w:color w:val="0033CC"/>
      <w:u w:val="none"/>
    </w:rPr>
  </w:style>
  <w:style w:type="paragraph" w:customStyle="1" w:styleId="BodyTextRight">
    <w:name w:val="Body Text Right"/>
    <w:basedOn w:val="BodyText"/>
    <w:rsid w:val="00452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8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8C0"/>
    <w:rPr>
      <w:sz w:val="32"/>
    </w:rPr>
  </w:style>
  <w:style w:type="paragraph" w:customStyle="1" w:styleId="HeadingProcedure">
    <w:name w:val="Heading Procedure"/>
    <w:basedOn w:val="HeadingBase"/>
    <w:next w:val="Normal"/>
    <w:rsid w:val="00452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8C0"/>
    <w:pPr>
      <w:spacing w:before="60" w:after="60"/>
    </w:pPr>
  </w:style>
  <w:style w:type="paragraph" w:styleId="ListContinue">
    <w:name w:val="List Continue"/>
    <w:basedOn w:val="List"/>
    <w:rsid w:val="004528C0"/>
    <w:pPr>
      <w:ind w:firstLine="0"/>
    </w:pPr>
  </w:style>
  <w:style w:type="paragraph" w:customStyle="1" w:styleId="ListNote">
    <w:name w:val="List Note"/>
    <w:basedOn w:val="List"/>
    <w:rsid w:val="00452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8C0"/>
    <w:rPr>
      <w:rFonts w:ascii="Courier New" w:hAnsi="Courier New"/>
    </w:rPr>
  </w:style>
  <w:style w:type="paragraph" w:customStyle="1" w:styleId="NoteBullet">
    <w:name w:val="Note Bullet"/>
    <w:basedOn w:val="Note"/>
    <w:rsid w:val="00452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8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2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8C0"/>
    <w:rPr>
      <w:b/>
      <w:smallCaps/>
    </w:rPr>
  </w:style>
  <w:style w:type="paragraph" w:customStyle="1" w:styleId="TableListNumber">
    <w:name w:val="Table List Number"/>
    <w:basedOn w:val="ListNumber"/>
    <w:rsid w:val="00452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8C0"/>
    <w:pPr>
      <w:numPr>
        <w:numId w:val="7"/>
      </w:numPr>
    </w:pPr>
  </w:style>
  <w:style w:type="paragraph" w:customStyle="1" w:styleId="ListAlpha2">
    <w:name w:val="List Alpha 2"/>
    <w:basedOn w:val="List2"/>
    <w:rsid w:val="004528C0"/>
    <w:pPr>
      <w:numPr>
        <w:numId w:val="6"/>
      </w:numPr>
    </w:pPr>
  </w:style>
  <w:style w:type="paragraph" w:styleId="List2">
    <w:name w:val="List 2"/>
    <w:basedOn w:val="BodyText"/>
    <w:rsid w:val="00452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8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8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28C0"/>
    <w:pPr>
      <w:numPr>
        <w:numId w:val="2"/>
      </w:numPr>
    </w:pPr>
  </w:style>
  <w:style w:type="paragraph" w:styleId="ListContinue2">
    <w:name w:val="List Continue 2"/>
    <w:basedOn w:val="List2"/>
    <w:rsid w:val="004528C0"/>
    <w:pPr>
      <w:ind w:firstLine="0"/>
    </w:pPr>
  </w:style>
  <w:style w:type="paragraph" w:styleId="ListContinue3">
    <w:name w:val="List Continue 3"/>
    <w:basedOn w:val="List3"/>
    <w:rsid w:val="004528C0"/>
    <w:pPr>
      <w:ind w:left="1021" w:firstLine="0"/>
    </w:pPr>
  </w:style>
  <w:style w:type="paragraph" w:styleId="ListContinue4">
    <w:name w:val="List Continue 4"/>
    <w:basedOn w:val="List4"/>
    <w:rsid w:val="004528C0"/>
    <w:pPr>
      <w:ind w:firstLine="0"/>
    </w:pPr>
  </w:style>
  <w:style w:type="paragraph" w:styleId="ListContinue5">
    <w:name w:val="List Continue 5"/>
    <w:basedOn w:val="List5"/>
    <w:rsid w:val="004528C0"/>
    <w:pPr>
      <w:ind w:firstLine="0"/>
    </w:pPr>
  </w:style>
  <w:style w:type="paragraph" w:styleId="ListNumber3">
    <w:name w:val="List Number 3"/>
    <w:basedOn w:val="List3"/>
    <w:rsid w:val="004528C0"/>
    <w:pPr>
      <w:numPr>
        <w:numId w:val="3"/>
      </w:numPr>
    </w:pPr>
  </w:style>
  <w:style w:type="paragraph" w:styleId="ListNumber4">
    <w:name w:val="List Number 4"/>
    <w:basedOn w:val="List4"/>
    <w:rsid w:val="004528C0"/>
    <w:pPr>
      <w:numPr>
        <w:numId w:val="4"/>
      </w:numPr>
    </w:pPr>
  </w:style>
  <w:style w:type="paragraph" w:styleId="ListNumber5">
    <w:name w:val="List Number 5"/>
    <w:basedOn w:val="List5"/>
    <w:rsid w:val="004528C0"/>
    <w:pPr>
      <w:numPr>
        <w:numId w:val="5"/>
      </w:numPr>
    </w:pPr>
  </w:style>
  <w:style w:type="paragraph" w:styleId="BlockText">
    <w:name w:val="Block Text"/>
    <w:basedOn w:val="Normal"/>
    <w:rsid w:val="00452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8C0"/>
    <w:rPr>
      <w:sz w:val="16"/>
      <w:vertAlign w:val="superscript"/>
    </w:rPr>
  </w:style>
  <w:style w:type="character" w:customStyle="1" w:styleId="Symbols">
    <w:name w:val="Symbols"/>
    <w:basedOn w:val="DefaultParagraphFont"/>
    <w:rsid w:val="004528C0"/>
    <w:rPr>
      <w:rFonts w:ascii="Symbol" w:hAnsi="Symbol"/>
    </w:rPr>
  </w:style>
  <w:style w:type="character" w:customStyle="1" w:styleId="MenuOptions">
    <w:name w:val="Menu Options"/>
    <w:basedOn w:val="DefaultParagraphFont"/>
    <w:rsid w:val="00452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8C0"/>
    <w:rPr>
      <w:b/>
    </w:rPr>
  </w:style>
  <w:style w:type="character" w:customStyle="1" w:styleId="Underlined">
    <w:name w:val="Underlined"/>
    <w:basedOn w:val="DefaultParagraphFont"/>
    <w:rsid w:val="004528C0"/>
    <w:rPr>
      <w:u w:val="single"/>
    </w:rPr>
  </w:style>
  <w:style w:type="paragraph" w:customStyle="1" w:styleId="TableBodyTextRight">
    <w:name w:val="Table Body Text Right"/>
    <w:basedOn w:val="TableBodyText"/>
    <w:rsid w:val="00452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8C0"/>
    <w:rPr>
      <w:sz w:val="18"/>
    </w:rPr>
  </w:style>
  <w:style w:type="paragraph" w:customStyle="1" w:styleId="BodySmallRight">
    <w:name w:val="Body Small Right"/>
    <w:basedOn w:val="BodyTextRight"/>
    <w:rsid w:val="004528C0"/>
    <w:rPr>
      <w:sz w:val="18"/>
      <w:szCs w:val="18"/>
    </w:rPr>
  </w:style>
  <w:style w:type="paragraph" w:customStyle="1" w:styleId="MarginEdition">
    <w:name w:val="Margin Edition"/>
    <w:basedOn w:val="MarginNote"/>
    <w:rsid w:val="00452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8C0"/>
    <w:rPr>
      <w:sz w:val="2"/>
      <w:szCs w:val="2"/>
    </w:rPr>
  </w:style>
  <w:style w:type="character" w:customStyle="1" w:styleId="Small">
    <w:name w:val="Small"/>
    <w:basedOn w:val="DefaultParagraphFont"/>
    <w:rsid w:val="004528C0"/>
    <w:rPr>
      <w:sz w:val="16"/>
    </w:rPr>
  </w:style>
  <w:style w:type="paragraph" w:customStyle="1" w:styleId="WideTable">
    <w:name w:val="Wide Table"/>
    <w:basedOn w:val="Normal"/>
    <w:rsid w:val="00452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8C0"/>
  </w:style>
  <w:style w:type="paragraph" w:styleId="Quote">
    <w:name w:val="Quote"/>
    <w:basedOn w:val="Heading1"/>
    <w:link w:val="QuoteChar"/>
    <w:qFormat/>
    <w:rsid w:val="00452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8C0"/>
    <w:pPr>
      <w:pageBreakBefore/>
    </w:pPr>
  </w:style>
  <w:style w:type="paragraph" w:customStyle="1" w:styleId="Border">
    <w:name w:val="Border"/>
    <w:basedOn w:val="Normal"/>
    <w:qFormat/>
    <w:rsid w:val="00452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8C0"/>
    <w:rPr>
      <w:u w:val="single"/>
    </w:rPr>
  </w:style>
  <w:style w:type="character" w:customStyle="1" w:styleId="BoldandItalics">
    <w:name w:val="Bold and Italics"/>
    <w:qFormat/>
    <w:rsid w:val="004528C0"/>
    <w:rPr>
      <w:b/>
      <w:i/>
      <w:u w:val="none"/>
    </w:rPr>
  </w:style>
  <w:style w:type="paragraph" w:styleId="BalloonText">
    <w:name w:val="Balloon Text"/>
    <w:basedOn w:val="Normal"/>
    <w:link w:val="BalloonTextChar"/>
    <w:rsid w:val="00452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8C0"/>
    <w:pPr>
      <w:spacing w:before="0" w:after="0"/>
    </w:pPr>
  </w:style>
  <w:style w:type="paragraph" w:customStyle="1" w:styleId="BodyTextBold">
    <w:name w:val="Body Text Bold"/>
    <w:basedOn w:val="BodyText"/>
    <w:qFormat/>
    <w:rsid w:val="004528C0"/>
    <w:rPr>
      <w:b/>
    </w:rPr>
  </w:style>
  <w:style w:type="character" w:styleId="Hyperlink">
    <w:name w:val="Hyperlink"/>
    <w:basedOn w:val="DefaultParagraphFont"/>
    <w:uiPriority w:val="99"/>
    <w:unhideWhenUsed/>
    <w:rsid w:val="00CD5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5059</Characters>
  <Application>Microsoft Office Word</Application>
  <DocSecurity>0</DocSecurity>
  <Lines>252</Lines>
  <Paragraphs>130</Paragraphs>
  <ScaleCrop>false</ScaleCrop>
  <Company>Author-it Software Corporation Ltd.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AVIY0081 Conduct a 2D global navigation satellite system non-precision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2022-10-20T02:30:00Z</dcterms:created>
  <dcterms:modified xsi:type="dcterms:W3CDTF">2022-10-20T02:30:00Z</dcterms:modified>
</cp:coreProperties>
</file>