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A6B" w:rsidP="00986A6B">
      <w:pPr>
        <w:pStyle w:val="Title"/>
      </w:pPr>
      <w:r>
        <w:fldChar w:fldCharType="begin"/>
      </w:r>
      <w:r>
        <w:instrText xml:space="preserve"> TITLE   \* MERGEFORMAT </w:instrText>
      </w:r>
      <w:r>
        <w:fldChar w:fldCharType="separate"/>
      </w:r>
      <w:r>
        <w:t>AVIY0078 Conduct a 2D very high frequency omni-directional radio range instrument approach</w:t>
      </w:r>
      <w:r>
        <w:fldChar w:fldCharType="end"/>
      </w:r>
    </w:p>
    <w:p w:rsidR="00986A6B" w:rsidP="00986A6B">
      <w:pPr>
        <w:pStyle w:val="Version"/>
        <w:sectPr w:rsidSect="00DF78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8E1" w:rsidP="00DF78E1">
      <w:pPr>
        <w:pStyle w:val="SuperHeading"/>
      </w:pPr>
      <w:r w:rsidRPr="00DF78E1">
        <w:t>AVIY0078 Conduct a 2D very high frequency omni-directional radio range instrument approach</w:t>
      </w:r>
    </w:p>
    <w:p w:rsidR="00000000" w:rsidRPr="00DF78E1" w:rsidP="00DF78E1">
      <w:pPr>
        <w:pStyle w:val="Heading1"/>
      </w:pPr>
      <w:bookmarkStart w:id="1" w:name="O_1028977"/>
      <w:bookmarkEnd w:id="1"/>
      <w:r w:rsidRPr="00DF78E1">
        <w:t>Modification History</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Release 1. This is the first release of this unit of competency in the AVI Aviation Training Package.</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2" w:name="O_1028978"/>
      <w:bookmarkEnd w:id="2"/>
      <w:r w:rsidRPr="00DF78E1">
        <w:t>Application</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This unit involves the skills and knowledge required to conduct a 2D instrument approach using the very high frequency (VHF) omni-directional radio range (VOR) or VOR/distance measuring equipment (DME) approach procedure in compliance with rele</w:t>
            </w:r>
            <w:r w:rsidRPr="00DF78E1">
              <w:t>vant regulatory requirements of the Civil Aviation Safety Authority (CASA) and national operating standards.</w:t>
            </w:r>
          </w:p>
          <w:p w:rsidR="00000000" w:rsidRPr="00DF78E1" w:rsidP="00DF78E1">
            <w:pPr>
              <w:pStyle w:val="BodyText"/>
            </w:pPr>
            <w:r w:rsidRPr="00DF78E1">
              <w:t>It includes selecting approach and determining applicable minima, and monitoring aid signal integrity. It also includes conducting initial approach</w:t>
            </w:r>
            <w:r w:rsidRPr="00DF78E1">
              <w:t>, holding pattern, instrument approach and missed approach procedures.</w:t>
            </w:r>
          </w:p>
          <w:p w:rsidR="00000000" w:rsidRPr="00DF78E1" w:rsidP="00DF78E1">
            <w:pPr>
              <w:pStyle w:val="BodyText"/>
            </w:pPr>
            <w:r w:rsidRPr="00DF78E1">
              <w:t xml:space="preserve">This unit addresses aviation technical skill requirements (physical, mental and task-management abilities) related to aircraft operational duties of flight crew and contributes to safe </w:t>
            </w:r>
            <w:r w:rsidRPr="00DF78E1">
              <w:t>and effective performance in complex aviation operational environments.</w:t>
            </w:r>
          </w:p>
          <w:p w:rsidR="00000000" w:rsidRPr="00DF78E1" w:rsidP="00DF78E1">
            <w:pPr>
              <w:pStyle w:val="BodyText"/>
            </w:pPr>
            <w:r w:rsidRPr="00DF78E1">
              <w:t>Operations are conducted as part of commercial and military aircraft activities across a variety of operational contexts within the Australian aviation industry.</w:t>
            </w:r>
          </w:p>
          <w:p w:rsidR="00000000" w:rsidRPr="00DF78E1" w:rsidP="00DF78E1">
            <w:pPr>
              <w:pStyle w:val="BodyText"/>
            </w:pPr>
            <w:r w:rsidRPr="00DF78E1">
              <w:t>Work is performed inde</w:t>
            </w:r>
            <w:r w:rsidRPr="00DF78E1">
              <w:t>pendently or under limited supervision within a single-pilot or multi-crew environment.</w:t>
            </w:r>
          </w:p>
          <w:p w:rsidR="00000000" w:rsidRPr="00DF78E1" w:rsidP="00DF78E1">
            <w:pPr>
              <w:pStyle w:val="BodyText"/>
            </w:pPr>
            <w:r w:rsidRPr="00DF78E1">
              <w:t>Licensing, legislative, regulatory or certification requirements are applicable to this unit.</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3" w:name="O_1028979"/>
      <w:bookmarkEnd w:id="3"/>
      <w:r w:rsidRPr="00DF78E1">
        <w:t>Pre-requisite Unit</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Not applicable.</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4" w:name="O_1028980"/>
      <w:bookmarkEnd w:id="4"/>
      <w:r w:rsidRPr="00DF78E1">
        <w:t>Competency Field</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Y – Aircraft Operation and Traffic Management</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5" w:name="O_1028981"/>
      <w:bookmarkEnd w:id="5"/>
      <w:r w:rsidRPr="00DF78E1">
        <w:t>Unit Sector</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Not applicable.</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6" w:name="O_1028982"/>
      <w:bookmarkEnd w:id="6"/>
      <w:r w:rsidRPr="00DF78E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F78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PERFORMANCE CRITERIA</w:t>
            </w:r>
          </w:p>
        </w:tc>
      </w:tr>
      <w:tr w:rsidTr="00DF78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Performance criteria describe the performance needed to demonstrate achievement of the element.</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Select approach and determine applicable minima</w:t>
            </w: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Current instrument approach and landing (IAL) chart for the VOR approach to be flown is selected</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IAL is reviewed and briefed to flight crew in relation to directing entry to the approach, lowest safe altitude (LSALT) or minimum safe altitude (MSA) is maintained prior to entry approach, and tracks, distances, timing and descent limitations are maintai</w:t>
            </w:r>
            <w:r w:rsidRPr="00DF78E1">
              <w:t>ned for the approach</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Fuel availability and latest divert time procedures are enacted as required</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Monitor aid signal integrity</w:t>
            </w: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VOR to be used for selected approach is tuned and identified</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Warning flags an</w:t>
            </w:r>
            <w:r w:rsidRPr="00DF78E1">
              <w:t>d course deviation indicators (CDI) are monitored throughout selected approach to ensure signal integrity</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Conduct initial approach</w:t>
            </w: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Altimeter is set to appropriate QNH</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Aircraft is manoeuvred to holding fix on an inbound track and at or above route MSA or LSALT is maintained in accordance with aeronautical information publication (AIP) requirements, using the VOR</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Conduct holding pattern</w:t>
            </w: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Aircraft holding pattern from the holding fix at or above LSALT or MSA is entered in accordance with specified sector entry</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Holding pattern is performed in accordance with AIP, using the VOR</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Conduct instrument approach procedure</w:t>
            </w: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Altimeter QNH</w:t>
            </w:r>
            <w:r w:rsidRPr="00DF78E1">
              <w:t xml:space="preserve"> is updated and set prior to approach commencement</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Instrument approach is conducted in accordance with tolerances specified in AIP using the VOR or VOR/DME</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Landing runway is identified</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After establishing visual reference, a visual circling or runway approach is conducted for a landing on selected runway, in accordance with AIP</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rPr>
                <w:rStyle w:val="SpecialBold"/>
              </w:rPr>
              <w:t>Conduct missed approach procedure</w:t>
            </w: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Conditions requiring a missed approach are recognised and missed approa</w:t>
            </w:r>
            <w:r w:rsidRPr="00DF78E1">
              <w:t>ch is initiated</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Aircraft is manoeuvred to missed approach point (MAPt)</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t>Missed approach procedure is conducted in accordance with the IAL chart</w:t>
            </w:r>
          </w:p>
        </w:tc>
      </w:tr>
      <w:tr w:rsidTr="00DF7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7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78E1">
            <w:pPr>
              <w:pStyle w:val="BodyText"/>
              <w:rPr>
                <w:lang w:val="en-NZ"/>
              </w:rPr>
            </w:pPr>
            <w:r w:rsidRPr="00DF78E1">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Obstacle clearance in instrument meteorological conditions (IMC) is maintained</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7" w:name="O_1028983"/>
      <w:bookmarkEnd w:id="7"/>
      <w:r w:rsidRPr="00DF78E1">
        <w:t>Foundation Skills</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Foundation skills essential to performance are explicit in the performance criteria of this unit of competency.</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8" w:name="O_1028984"/>
      <w:bookmarkEnd w:id="8"/>
      <w:r w:rsidRPr="00DF78E1">
        <w:t>Range of Conditions</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Range is restricted to essential operating conditions and any other variables essential to the work environment.</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9" w:name="O_1028985"/>
      <w:bookmarkEnd w:id="9"/>
      <w:r w:rsidRPr="00DF78E1">
        <w:t>Unit Mapping Information</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 xml:space="preserve">This unit replaces and is equivalent to AVIY5035A Perform VHF omni-directional radio range (VOR) </w:t>
            </w:r>
            <w:r w:rsidRPr="00DF78E1">
              <w:t>instrument approach.</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10" w:name="O_1028992"/>
      <w:bookmarkEnd w:id="10"/>
      <w:r w:rsidRPr="00DF78E1">
        <w:t>Links</w:t>
      </w:r>
    </w:p>
    <w:p w:rsidR="00000000" w:rsidRPr="00DF78E1" w:rsidP="00986A6B">
      <w:pPr>
        <w:pStyle w:val="BodyText"/>
      </w:pPr>
      <w:r w:rsidRPr="00DF78E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B0A06">
        <w:rPr>
          <w:rStyle w:val="Hyperlink"/>
        </w:rPr>
        <w:t>https://vetnet.gov.au/Pages/TrainingDocs.aspx?q=4725260a-0af3-4daf-912b-ef1c2f3e5816</w:t>
      </w:r>
      <w:r>
        <w:fldChar w:fldCharType="end"/>
      </w:r>
    </w:p>
    <w:p w:rsidR="00000000" w:rsidRPr="00DF78E1" w:rsidP="00986A6B">
      <w:pPr>
        <w:pStyle w:val="BodyText"/>
        <w:sectPr w:rsidSect="00DF78E1">
          <w:headerReference w:type="default" r:id="rId10"/>
          <w:footerReference w:type="default" r:id="rId11"/>
          <w:pgSz w:w="11908" w:h="16833"/>
          <w:pgMar w:top="1702" w:right="1418" w:bottom="1702" w:left="1418" w:header="992" w:footer="992" w:gutter="0"/>
          <w:cols w:space="720"/>
          <w:noEndnote/>
          <w:docGrid w:linePitch="299"/>
        </w:sectPr>
      </w:pPr>
    </w:p>
    <w:p w:rsidR="00000000" w:rsidRPr="00DF78E1" w:rsidP="00DF78E1">
      <w:pPr>
        <w:pStyle w:val="SuperHeading"/>
      </w:pPr>
      <w:r w:rsidRPr="00DF78E1">
        <w:t>Assessment Requirements for AVIY0078 Conduct a 2D very high frequency omni-directional radio range instrument approach</w:t>
      </w:r>
    </w:p>
    <w:p w:rsidR="00000000" w:rsidRPr="00DF78E1" w:rsidP="00DF78E1">
      <w:pPr>
        <w:pStyle w:val="Heading1"/>
      </w:pPr>
      <w:bookmarkStart w:id="11" w:name="O_1028987"/>
      <w:bookmarkEnd w:id="11"/>
      <w:r w:rsidRPr="00DF78E1">
        <w:t>Modification History</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Release 1. This is the first release of this unit of competency in the AVI Aviation Trainin</w:t>
            </w:r>
            <w:r w:rsidRPr="00DF78E1">
              <w:t>g Package.</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12" w:name="O_1028988"/>
      <w:bookmarkEnd w:id="12"/>
      <w:r w:rsidRPr="00DF78E1">
        <w:t>Performance Evidence</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Evidence required to demonstrate competence in this unit must be relevant to and satisfy all of the requirements of the elements and performance criteria on at least one occasion and include:</w:t>
            </w:r>
          </w:p>
          <w:p w:rsidR="00000000" w:rsidRPr="00DF78E1" w:rsidP="00DF78E1">
            <w:pPr>
              <w:pStyle w:val="ListBullet"/>
            </w:pPr>
            <w:r w:rsidRPr="00DF78E1">
              <w:t>adapting to differences in equipment and operating environment in accordance with standard operating procedures (SOPs)</w:t>
            </w:r>
          </w:p>
          <w:p w:rsidR="00000000" w:rsidRPr="00DF78E1" w:rsidP="00DF78E1">
            <w:pPr>
              <w:pStyle w:val="ListBullet"/>
            </w:pPr>
            <w:r w:rsidRPr="00DF78E1">
              <w:t>applying precautions and required action to minimise, control or eliminate identified hazards</w:t>
            </w:r>
          </w:p>
          <w:p w:rsidR="00000000" w:rsidRPr="00DF78E1" w:rsidP="00DF78E1">
            <w:pPr>
              <w:pStyle w:val="ListBullet"/>
            </w:pPr>
            <w:r w:rsidRPr="00DF78E1">
              <w:t>applying relevant aeronautical knowledge</w:t>
            </w:r>
          </w:p>
          <w:p w:rsidR="00000000" w:rsidRPr="00DF78E1" w:rsidP="00DF78E1">
            <w:pPr>
              <w:pStyle w:val="ListBullet"/>
            </w:pPr>
            <w:r w:rsidRPr="00DF78E1">
              <w:t>ap</w:t>
            </w:r>
            <w:r w:rsidRPr="00DF78E1">
              <w:t>plying relevant legislation and workplace procedures</w:t>
            </w:r>
          </w:p>
          <w:p w:rsidR="00000000" w:rsidRPr="00DF78E1" w:rsidP="00DF78E1">
            <w:pPr>
              <w:pStyle w:val="ListBullet"/>
            </w:pPr>
            <w:r w:rsidRPr="00DF78E1">
              <w:t>communicating effectively with others</w:t>
            </w:r>
          </w:p>
          <w:p w:rsidR="00000000" w:rsidRPr="00DF78E1" w:rsidP="00DF78E1">
            <w:pPr>
              <w:pStyle w:val="ListBullet"/>
            </w:pPr>
            <w:r w:rsidRPr="00DF78E1">
              <w:t>completing relevant documentation</w:t>
            </w:r>
          </w:p>
          <w:p w:rsidR="00000000" w:rsidRPr="00DF78E1" w:rsidP="00DF78E1">
            <w:pPr>
              <w:pStyle w:val="ListBullet"/>
            </w:pPr>
            <w:r w:rsidRPr="00DF78E1">
              <w:t>determining conditions permitting descent below minima</w:t>
            </w:r>
          </w:p>
          <w:p w:rsidR="00000000" w:rsidRPr="00DF78E1" w:rsidP="00DF78E1">
            <w:pPr>
              <w:pStyle w:val="ListBullet"/>
            </w:pPr>
            <w:r w:rsidRPr="00DF78E1">
              <w:t xml:space="preserve">determining very high frequency (VHF) omni-directional radio range (VOR) or </w:t>
            </w:r>
            <w:r w:rsidRPr="00DF78E1">
              <w:t>VOR/distance measuring equipment (DME) approach procedure applicable minima for aircraft</w:t>
            </w:r>
          </w:p>
          <w:p w:rsidR="00000000" w:rsidRPr="00DF78E1" w:rsidP="00DF78E1">
            <w:pPr>
              <w:pStyle w:val="ListBullet"/>
            </w:pPr>
            <w:r w:rsidRPr="00DF78E1">
              <w:t>identifying and correctly using relevant equipment</w:t>
            </w:r>
          </w:p>
          <w:p w:rsidR="00000000" w:rsidRPr="00DF78E1" w:rsidP="00DF78E1">
            <w:pPr>
              <w:pStyle w:val="ListBullet"/>
            </w:pPr>
            <w:r w:rsidRPr="00DF78E1">
              <w:t>implementing contingency plans</w:t>
            </w:r>
          </w:p>
          <w:p w:rsidR="00000000" w:rsidRPr="00DF78E1" w:rsidP="00DF78E1">
            <w:pPr>
              <w:pStyle w:val="ListBullet"/>
            </w:pPr>
            <w:r w:rsidRPr="00DF78E1">
              <w:t>implementing work health and safety (WHS) procedures and relevant regulations</w:t>
            </w:r>
          </w:p>
          <w:p w:rsidR="00000000" w:rsidRPr="00DF78E1" w:rsidP="00DF78E1">
            <w:pPr>
              <w:pStyle w:val="ListBullet"/>
            </w:pPr>
            <w:r w:rsidRPr="00DF78E1">
              <w:t>interpr</w:t>
            </w:r>
            <w:r w:rsidRPr="00DF78E1">
              <w:t>eting VOR or VOR/DME instrument approach procedure chart</w:t>
            </w:r>
          </w:p>
          <w:p w:rsidR="00000000" w:rsidRPr="00DF78E1" w:rsidP="00DF78E1">
            <w:pPr>
              <w:pStyle w:val="ListBullet"/>
            </w:pPr>
            <w:r w:rsidRPr="00DF78E1">
              <w:t>modifying activities dependent on differing workplace contingencies, situations and environments</w:t>
            </w:r>
          </w:p>
          <w:p w:rsidR="00000000" w:rsidRPr="00DF78E1" w:rsidP="00DF78E1">
            <w:pPr>
              <w:pStyle w:val="ListBullet"/>
            </w:pPr>
            <w:r w:rsidRPr="00DF78E1">
              <w:t>monitoring and anticipating operational problems and hazards and taking appropriate action</w:t>
            </w:r>
          </w:p>
          <w:p w:rsidR="00000000" w:rsidRPr="00DF78E1" w:rsidP="00DF78E1">
            <w:pPr>
              <w:pStyle w:val="ListBullet"/>
            </w:pPr>
            <w:r w:rsidRPr="00DF78E1">
              <w:t xml:space="preserve">monitoring </w:t>
            </w:r>
            <w:r w:rsidRPr="00DF78E1">
              <w:t>work activities in terms of planned schedule</w:t>
            </w:r>
          </w:p>
          <w:p w:rsidR="00000000" w:rsidRPr="00DF78E1" w:rsidP="00DF78E1">
            <w:pPr>
              <w:pStyle w:val="ListBullet"/>
            </w:pPr>
            <w:r w:rsidRPr="00DF78E1">
              <w:t>operating electronic communications equipment to required protocol</w:t>
            </w:r>
          </w:p>
          <w:p w:rsidR="00000000" w:rsidRPr="00DF78E1" w:rsidP="00DF78E1">
            <w:pPr>
              <w:pStyle w:val="ListBullet"/>
            </w:pPr>
            <w:r w:rsidRPr="00DF78E1">
              <w:t>performing systematic scan techniques</w:t>
            </w:r>
          </w:p>
          <w:p w:rsidR="00000000" w:rsidRPr="00DF78E1" w:rsidP="00DF78E1">
            <w:pPr>
              <w:pStyle w:val="ListBullet"/>
            </w:pPr>
            <w:r w:rsidRPr="00DF78E1">
              <w:t>reading, interpreting and following relevant regulations, instructions, procedures, information and signs</w:t>
            </w:r>
          </w:p>
          <w:p w:rsidR="00000000" w:rsidRPr="00DF78E1" w:rsidP="00DF78E1">
            <w:pPr>
              <w:pStyle w:val="ListBullet"/>
            </w:pPr>
            <w:r w:rsidRPr="00DF78E1">
              <w:t>reporting and/or rectifying identified problems promptly in accordance with regulatory requirements and workplace procedures</w:t>
            </w:r>
          </w:p>
          <w:p w:rsidR="00000000" w:rsidRPr="00DF78E1" w:rsidP="00DF78E1">
            <w:pPr>
              <w:pStyle w:val="ListBullet"/>
            </w:pPr>
            <w:r w:rsidRPr="00DF78E1">
              <w:t>selecting and using required personal protective equipment (PPE) conforming to industry and WHS standards</w:t>
            </w:r>
          </w:p>
          <w:p w:rsidR="00000000" w:rsidRPr="00DF78E1" w:rsidP="00DF78E1">
            <w:pPr>
              <w:pStyle w:val="ListBullet"/>
            </w:pPr>
            <w:r w:rsidRPr="00DF78E1">
              <w:t>setting local or area bar</w:t>
            </w:r>
            <w:r w:rsidRPr="00DF78E1">
              <w:t>ometric pressure adjusted for sea level (QNH) at appropriate stages of flight</w:t>
            </w:r>
          </w:p>
          <w:p w:rsidR="00000000" w:rsidRPr="00DF78E1" w:rsidP="00DF78E1">
            <w:pPr>
              <w:pStyle w:val="ListBullet"/>
            </w:pPr>
            <w:r w:rsidRPr="00DF78E1">
              <w:t>working collaboratively with others</w:t>
            </w:r>
          </w:p>
          <w:p w:rsidR="00000000" w:rsidRPr="00DF78E1" w:rsidP="00DF78E1">
            <w:pPr>
              <w:pStyle w:val="ListBullet"/>
            </w:pPr>
            <w:r w:rsidRPr="00DF78E1">
              <w:t>working systematically with required attention to detail without injury to self or others, or damage to goods or equipment.</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13" w:name="O_1028989"/>
      <w:bookmarkEnd w:id="13"/>
      <w:r w:rsidRPr="00DF78E1">
        <w:t>Knowledge Evidence</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Evidence required to demonstrate competence in this unit must be relevant to and satisfy all of the requirements of the elements and performance criteria and include knowledge of:</w:t>
            </w:r>
          </w:p>
          <w:p w:rsidR="00000000" w:rsidRPr="00DF78E1" w:rsidP="00DF78E1">
            <w:pPr>
              <w:pStyle w:val="ListBullet"/>
            </w:pPr>
            <w:r w:rsidRPr="00DF78E1">
              <w:t>2D instrument approac</w:t>
            </w:r>
            <w:r w:rsidRPr="00DF78E1">
              <w:t>h procedures and limitations, including:</w:t>
            </w:r>
          </w:p>
          <w:p w:rsidR="00000000" w:rsidRPr="00DF78E1" w:rsidP="00DF78E1">
            <w:pPr>
              <w:pStyle w:val="ListBullet2"/>
            </w:pPr>
            <w:r w:rsidRPr="00DF78E1">
              <w:t>initial approach</w:t>
            </w:r>
          </w:p>
          <w:p w:rsidR="00000000" w:rsidRPr="00DF78E1" w:rsidP="00DF78E1">
            <w:pPr>
              <w:pStyle w:val="ListBullet2"/>
            </w:pPr>
            <w:r w:rsidRPr="00DF78E1">
              <w:t>holding pattern</w:t>
            </w:r>
          </w:p>
          <w:p w:rsidR="00000000" w:rsidRPr="00DF78E1" w:rsidP="00DF78E1">
            <w:pPr>
              <w:pStyle w:val="ListBullet2"/>
            </w:pPr>
            <w:r w:rsidRPr="00DF78E1">
              <w:t>instrument approach procedure</w:t>
            </w:r>
          </w:p>
          <w:p w:rsidR="00000000" w:rsidRPr="00DF78E1" w:rsidP="00DF78E1">
            <w:pPr>
              <w:pStyle w:val="ListBullet2"/>
            </w:pPr>
            <w:r w:rsidRPr="00DF78E1">
              <w:t>missed approach procedures</w:t>
            </w:r>
          </w:p>
          <w:p w:rsidR="00000000" w:rsidRPr="00DF78E1" w:rsidP="00DF78E1">
            <w:pPr>
              <w:pStyle w:val="ListBullet2"/>
            </w:pPr>
            <w:r w:rsidRPr="00DF78E1">
              <w:t>instrument approach procedures and limitations</w:t>
            </w:r>
          </w:p>
          <w:p w:rsidR="00000000" w:rsidRPr="00DF78E1" w:rsidP="00DF78E1">
            <w:pPr>
              <w:pStyle w:val="ListBullet"/>
            </w:pPr>
            <w:r w:rsidRPr="00DF78E1">
              <w:t>abnormal operations and/or emergency procedures for a VOR or VOR/DME approac</w:t>
            </w:r>
            <w:r w:rsidRPr="00DF78E1">
              <w:t>h, including navigation aid failure</w:t>
            </w:r>
          </w:p>
          <w:p w:rsidR="00000000" w:rsidRPr="00DF78E1" w:rsidP="00DF78E1">
            <w:pPr>
              <w:pStyle w:val="ListBullet"/>
            </w:pPr>
            <w:r w:rsidRPr="00DF78E1">
              <w:t>aid signal integrity monitoring techniques</w:t>
            </w:r>
          </w:p>
          <w:p w:rsidR="00000000" w:rsidRPr="00DF78E1" w:rsidP="00DF78E1">
            <w:pPr>
              <w:pStyle w:val="ListBullet"/>
            </w:pPr>
            <w:r w:rsidRPr="00DF78E1">
              <w:t>Civil Aviation Safety Regulation (CASR) Part 61 Manual of Standards (MOS) Schedule 3 Aeronautical Knowledge relevant to instrument flight operations</w:t>
            </w:r>
          </w:p>
          <w:p w:rsidR="00000000" w:rsidRPr="00DF78E1" w:rsidP="00DF78E1">
            <w:pPr>
              <w:pStyle w:val="ListBullet"/>
            </w:pPr>
            <w:r w:rsidRPr="00DF78E1">
              <w:t>emergency procedures</w:t>
            </w:r>
          </w:p>
          <w:p w:rsidR="00000000" w:rsidRPr="00DF78E1" w:rsidP="00DF78E1">
            <w:pPr>
              <w:pStyle w:val="ListBullet"/>
            </w:pPr>
            <w:r w:rsidRPr="00DF78E1">
              <w:t>full sc</w:t>
            </w:r>
            <w:r w:rsidRPr="00DF78E1">
              <w:t>ale range on the course deviation indicator (CDI) for a back-course localiser (LLZ)</w:t>
            </w:r>
          </w:p>
          <w:p w:rsidR="00000000" w:rsidRPr="00DF78E1" w:rsidP="00DF78E1">
            <w:pPr>
              <w:pStyle w:val="ListBullet"/>
            </w:pPr>
            <w:r w:rsidRPr="00DF78E1">
              <w:t>how to configure the CDI to achieve command guidance prior to conducting a LLZ approach</w:t>
            </w:r>
          </w:p>
          <w:p w:rsidR="00000000" w:rsidRPr="00DF78E1" w:rsidP="00DF78E1">
            <w:pPr>
              <w:pStyle w:val="ListBullet"/>
            </w:pPr>
            <w:r w:rsidRPr="00DF78E1">
              <w:t>how to operate electronic communications equipment</w:t>
            </w:r>
          </w:p>
          <w:p w:rsidR="00000000" w:rsidRPr="00DF78E1" w:rsidP="00DF78E1">
            <w:pPr>
              <w:pStyle w:val="ListBullet"/>
            </w:pPr>
            <w:r w:rsidRPr="00DF78E1">
              <w:t>loss of radio communication during a VOR or VOR/DME approach procedure</w:t>
            </w:r>
          </w:p>
          <w:p w:rsidR="00000000" w:rsidRPr="00DF78E1" w:rsidP="00DF78E1">
            <w:pPr>
              <w:pStyle w:val="ListBullet"/>
            </w:pPr>
            <w:r w:rsidRPr="00DF78E1">
              <w:t>minimum obstacle clearance criteria during a VOR or VOR/DME approach procedure/missed approach procedure</w:t>
            </w:r>
          </w:p>
          <w:p w:rsidR="00000000" w:rsidRPr="00DF78E1" w:rsidP="00DF78E1">
            <w:pPr>
              <w:pStyle w:val="ListBullet"/>
            </w:pPr>
            <w:r w:rsidRPr="00DF78E1">
              <w:t>navigation aid that provides track guidance for a LLZ approach</w:t>
            </w:r>
          </w:p>
          <w:p w:rsidR="00000000" w:rsidRPr="00DF78E1" w:rsidP="00DF78E1">
            <w:pPr>
              <w:pStyle w:val="ListBullet"/>
            </w:pPr>
            <w:r w:rsidRPr="00DF78E1">
              <w:t>procedure for joi</w:t>
            </w:r>
            <w:r w:rsidRPr="00DF78E1">
              <w:t>ning the circuit from a VOR or VOR/DME approach procedure</w:t>
            </w:r>
          </w:p>
          <w:p w:rsidR="00000000" w:rsidRPr="00DF78E1" w:rsidP="00DF78E1">
            <w:pPr>
              <w:pStyle w:val="ListBullet"/>
            </w:pPr>
            <w:r w:rsidRPr="00DF78E1">
              <w:t>procedures for adjusting controls to optimise equipment operation</w:t>
            </w:r>
          </w:p>
          <w:p w:rsidR="00000000" w:rsidRPr="00DF78E1" w:rsidP="00DF78E1">
            <w:pPr>
              <w:pStyle w:val="ListBullet"/>
            </w:pPr>
            <w:r w:rsidRPr="00DF78E1">
              <w:t>procedures for managing and controlling hazardous situations</w:t>
            </w:r>
          </w:p>
          <w:p w:rsidR="00000000" w:rsidRPr="00DF78E1" w:rsidP="00DF78E1">
            <w:pPr>
              <w:pStyle w:val="ListBullet"/>
            </w:pPr>
            <w:r w:rsidRPr="00DF78E1">
              <w:t>radio procedures for a VOR or VOR/DME approach</w:t>
            </w:r>
          </w:p>
          <w:p w:rsidR="00000000" w:rsidRPr="00DF78E1" w:rsidP="00DF78E1">
            <w:pPr>
              <w:pStyle w:val="ListBullet"/>
            </w:pPr>
            <w:r w:rsidRPr="00DF78E1">
              <w:t>relevant sections of nat</w:t>
            </w:r>
            <w:r w:rsidRPr="00DF78E1">
              <w:t>ional and state or territory regulatory requirements and codes of practice</w:t>
            </w:r>
          </w:p>
          <w:p w:rsidR="00000000" w:rsidRPr="00DF78E1" w:rsidP="00DF78E1">
            <w:pPr>
              <w:pStyle w:val="ListBullet"/>
            </w:pPr>
            <w:r w:rsidRPr="00DF78E1">
              <w:t>relevant WHS and environmental procedures and regulations</w:t>
            </w:r>
          </w:p>
          <w:p w:rsidR="00000000" w:rsidRPr="00DF78E1" w:rsidP="00DF78E1">
            <w:pPr>
              <w:pStyle w:val="ListBullet"/>
            </w:pPr>
            <w:r w:rsidRPr="00DF78E1">
              <w:t>requirements for completing relevant documentation</w:t>
            </w:r>
          </w:p>
          <w:p w:rsidR="00000000" w:rsidRPr="00DF78E1" w:rsidP="00DF78E1">
            <w:pPr>
              <w:pStyle w:val="ListBullet"/>
            </w:pPr>
            <w:r w:rsidRPr="00DF78E1">
              <w:t xml:space="preserve">sector entry joining procedures for entering the holding pattern of the </w:t>
            </w:r>
            <w:r w:rsidRPr="00DF78E1">
              <w:t>VOR or VOR/DME approach</w:t>
            </w:r>
          </w:p>
          <w:p w:rsidR="00000000" w:rsidRPr="00DF78E1" w:rsidP="00DF78E1">
            <w:pPr>
              <w:pStyle w:val="ListBullet"/>
            </w:pPr>
            <w:r w:rsidRPr="00DF78E1">
              <w:t>sources of information on differences in equipment and related standard operating and servicing procedures</w:t>
            </w:r>
          </w:p>
          <w:p w:rsidR="00000000" w:rsidRPr="00DF78E1" w:rsidP="00DF78E1">
            <w:pPr>
              <w:pStyle w:val="ListBullet"/>
            </w:pPr>
            <w:r w:rsidRPr="00DF78E1">
              <w:t>steps involved in planning the work activities</w:t>
            </w:r>
          </w:p>
          <w:p w:rsidR="00000000" w:rsidRPr="00DF78E1" w:rsidP="00DF78E1">
            <w:pPr>
              <w:pStyle w:val="ListBullet"/>
            </w:pPr>
            <w:r w:rsidRPr="00DF78E1">
              <w:t>tracking tolerance and altitude limitations for flying the published DME arc o</w:t>
            </w:r>
            <w:r w:rsidRPr="00DF78E1">
              <w:t>f a VOR or VOR/DME approach procedure.</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14" w:name="O_1028990"/>
      <w:bookmarkEnd w:id="14"/>
      <w:r w:rsidRPr="00DF78E1">
        <w:t>Assessment Conditions</w:t>
      </w:r>
    </w:p>
    <w:tbl>
      <w:tblPr>
        <w:tblW w:w="9497" w:type="dxa"/>
        <w:tblLayout w:type="fixed"/>
        <w:tblCellMar>
          <w:left w:w="62" w:type="dxa"/>
          <w:right w:w="62" w:type="dxa"/>
        </w:tblCellMar>
        <w:tblLook w:val="0000"/>
      </w:tblPr>
      <w:tblGrid>
        <w:gridCol w:w="9497"/>
      </w:tblGrid>
      <w:tr w:rsidTr="00DF7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8E1" w:rsidP="00DF78E1">
            <w:pPr>
              <w:pStyle w:val="BodyText"/>
            </w:pPr>
            <w:r w:rsidRPr="00DF78E1">
              <w:t>Assessors must hold credentials specified within the Standards for Registered Training Organisations current at the time of assessment.</w:t>
            </w:r>
          </w:p>
          <w:p w:rsidR="00000000" w:rsidRPr="00DF78E1" w:rsidP="00DF78E1">
            <w:pPr>
              <w:pStyle w:val="BodyText"/>
            </w:pPr>
            <w:r w:rsidRPr="00DF78E1">
              <w:t>Assessment must satisfy the Principles of Assessment and Rules of Evidence and all regulatory requirements included within the Standards for Registered Training Organisations current at the time of assessment.</w:t>
            </w:r>
          </w:p>
          <w:p w:rsidR="00000000" w:rsidRPr="00DF78E1" w:rsidP="00DF78E1">
            <w:pPr>
              <w:pStyle w:val="BodyText"/>
            </w:pPr>
            <w:r w:rsidRPr="00DF78E1">
              <w:t>Assessment must occur in workplace operational</w:t>
            </w:r>
            <w:r w:rsidRPr="00DF78E1">
              <w:t xml:space="preserve"> situations. Where this is not appropriate, assessment must occur in simulated workplace operational situations that reflect workplace conditions.</w:t>
            </w:r>
          </w:p>
          <w:p w:rsidR="00000000" w:rsidRPr="00DF78E1" w:rsidP="00DF78E1">
            <w:pPr>
              <w:pStyle w:val="BodyText"/>
            </w:pPr>
            <w:r w:rsidRPr="00DF78E1">
              <w:t>Assessment processes and techniques must be appropriate to the language, literacy and numeracy requirements o</w:t>
            </w:r>
            <w:r w:rsidRPr="00DF78E1">
              <w:t>f the work being performed and the needs of the candidate.</w:t>
            </w:r>
          </w:p>
          <w:p w:rsidR="00000000" w:rsidRPr="00DF78E1" w:rsidP="00DF78E1">
            <w:pPr>
              <w:pStyle w:val="BodyText"/>
            </w:pPr>
            <w:r w:rsidRPr="00DF78E1">
              <w:t>Resources for assessment must include access to:</w:t>
            </w:r>
          </w:p>
          <w:p w:rsidR="00000000" w:rsidRPr="00DF78E1" w:rsidP="00DF78E1">
            <w:pPr>
              <w:pStyle w:val="ListBullet"/>
            </w:pPr>
            <w:r w:rsidRPr="00DF78E1">
              <w:t>a range of relevant exercises, case studies and/or simulations</w:t>
            </w:r>
          </w:p>
          <w:p w:rsidR="00000000" w:rsidRPr="00DF78E1" w:rsidP="00DF78E1">
            <w:pPr>
              <w:pStyle w:val="ListBullet"/>
            </w:pPr>
            <w:r w:rsidRPr="00DF78E1">
              <w:t>acceptable means of simulation assessment</w:t>
            </w:r>
          </w:p>
          <w:p w:rsidR="00000000" w:rsidRPr="00DF78E1" w:rsidP="00DF78E1">
            <w:pPr>
              <w:pStyle w:val="ListBullet"/>
            </w:pPr>
            <w:r w:rsidRPr="00DF78E1">
              <w:t>applicable documentation, including workpl</w:t>
            </w:r>
            <w:r w:rsidRPr="00DF78E1">
              <w:t>ace procedures, regulations, codes of practice and operation manuals</w:t>
            </w:r>
          </w:p>
          <w:p w:rsidR="00000000" w:rsidRPr="00DF78E1" w:rsidP="00DF78E1">
            <w:pPr>
              <w:pStyle w:val="ListBullet"/>
            </w:pPr>
            <w:r w:rsidRPr="00DF78E1">
              <w:t>relevant materials, tools, equipment and PPE currently used in industry.</w:t>
            </w:r>
          </w:p>
        </w:tc>
      </w:tr>
    </w:tbl>
    <w:p w:rsidR="00000000" w:rsidRPr="00DF78E1" w:rsidP="00DF78E1">
      <w:pPr>
        <w:pStyle w:val="NoPaddingFontSize1"/>
      </w:pPr>
    </w:p>
    <w:p w:rsidR="00000000" w:rsidRPr="00DF78E1" w:rsidP="00DF78E1">
      <w:pPr>
        <w:pStyle w:val="AllowPageBreak"/>
      </w:pPr>
    </w:p>
    <w:p w:rsidR="00000000" w:rsidRPr="00DF78E1" w:rsidP="00DF78E1">
      <w:pPr>
        <w:pStyle w:val="Heading1"/>
      </w:pPr>
      <w:bookmarkStart w:id="15" w:name="O_1028993"/>
      <w:bookmarkEnd w:id="15"/>
      <w:r w:rsidRPr="00DF78E1">
        <w:t>Links</w:t>
      </w:r>
    </w:p>
    <w:p w:rsidR="00000000" w:rsidRPr="00DF78E1" w:rsidP="00986A6B">
      <w:pPr>
        <w:pStyle w:val="BodyText"/>
      </w:pPr>
      <w:r w:rsidRPr="00DF78E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B0A06">
        <w:rPr>
          <w:rStyle w:val="Hyperlink"/>
        </w:rPr>
        <w:t>https://vetnet.gov.au/Pages/TrainingDocs.aspx?q=4725260a-0af3-4daf-912b-ef1c2f3e5816</w:t>
      </w:r>
      <w:r>
        <w:fldChar w:fldCharType="end"/>
      </w:r>
    </w:p>
    <w:p w:rsidR="00000000" w:rsidRPr="00DF78E1" w:rsidP="00DF78E1"/>
    <w:sectPr w:rsidSect="00DF78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E1" w:rsidRPr="00986A6B" w:rsidP="00986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6B" w:rsidP="00DF7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6A6B" w:rsidP="00DF78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86A6B" w:rsidP="00DF78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E1" w:rsidP="00DF78E1">
    <w:pPr>
      <w:pStyle w:val="Footer"/>
      <w:framePr w:wrap="around"/>
    </w:pPr>
    <w:r>
      <w:fldChar w:fldCharType="begin"/>
    </w:r>
    <w:r>
      <w:instrText xml:space="preserve"> DOCPROPERTY  Subject  \* MERGEFORMAT </w:instrText>
    </w:r>
    <w:r>
      <w:fldChar w:fldCharType="separate"/>
    </w:r>
    <w:r w:rsidR="00986A6B">
      <w:t>Approved</w:t>
    </w:r>
    <w:r w:rsidR="00986A6B">
      <w:fldChar w:fldCharType="end"/>
    </w:r>
    <w:r>
      <w:tab/>
      <w:t xml:space="preserve">Page </w:t>
    </w:r>
    <w:r>
      <w:fldChar w:fldCharType="begin"/>
    </w:r>
    <w:r>
      <w:instrText xml:space="preserve"> PAGE  \* Arabic  \* MERGEFORMAT </w:instrText>
    </w:r>
    <w:r>
      <w:fldChar w:fldCharType="separate"/>
    </w:r>
    <w:r w:rsidR="00986A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6A6B">
      <w:rPr>
        <w:noProof/>
      </w:rPr>
      <w:t>5</w:t>
    </w:r>
    <w:r>
      <w:rPr>
        <w:noProof/>
      </w:rPr>
      <w:fldChar w:fldCharType="end"/>
    </w:r>
  </w:p>
  <w:p w:rsidR="00DF78E1" w:rsidP="00DF78E1">
    <w:pPr>
      <w:pStyle w:val="Footer"/>
      <w:framePr w:wrap="around"/>
    </w:pPr>
    <w:r>
      <w:t xml:space="preserve">© Commonwealth of Australia, </w:t>
    </w:r>
    <w:r>
      <w:fldChar w:fldCharType="begin"/>
    </w:r>
    <w:r>
      <w:instrText xml:space="preserve"> DATE  \@ "yyyy"  \* MERGEFORMAT </w:instrText>
    </w:r>
    <w:r>
      <w:fldChar w:fldCharType="separate"/>
    </w:r>
    <w:r w:rsidR="00986A6B">
      <w:rPr>
        <w:noProof/>
      </w:rPr>
      <w:t>2025</w:t>
    </w:r>
    <w:r>
      <w:fldChar w:fldCharType="end"/>
    </w:r>
    <w:r>
      <w:tab/>
    </w:r>
    <w:r>
      <w:fldChar w:fldCharType="begin"/>
    </w:r>
    <w:r>
      <w:instrText xml:space="preserve"> DOCPROPERTY  Author  \* MERGEFORMAT </w:instrText>
    </w:r>
    <w:r>
      <w:fldChar w:fldCharType="separate"/>
    </w:r>
    <w:r w:rsidR="00986A6B">
      <w:t>Industry Skills Australia</w:t>
    </w:r>
    <w:r w:rsidR="00986A6B">
      <w:fldChar w:fldCharType="end"/>
    </w:r>
  </w:p>
  <w:p w:rsidR="00DF78E1" w:rsidP="00DF78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8E1" w:rsidRPr="00986A6B" w:rsidP="00986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6B" w:rsidRPr="002D2AF8" w:rsidP="00DF78E1">
    <w:pPr>
      <w:pStyle w:val="Header"/>
      <w:framePr w:wrap="around"/>
    </w:pPr>
    <w:r>
      <w:fldChar w:fldCharType="begin"/>
    </w:r>
    <w:r>
      <w:instrText xml:space="preserve"> TITLE   \* MERGEFORMAT </w:instrText>
    </w:r>
    <w:r>
      <w:fldChar w:fldCharType="separate"/>
    </w:r>
    <w:r>
      <w:t>AVIY0078 Conduct a 2D very high frequency omni-directional radio range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6A6B" w:rsidP="00DF78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E1" w:rsidRPr="002D2AF8" w:rsidP="00DF78E1">
    <w:pPr>
      <w:pStyle w:val="Header"/>
      <w:framePr w:wrap="around"/>
    </w:pPr>
    <w:r>
      <w:fldChar w:fldCharType="begin"/>
    </w:r>
    <w:r>
      <w:instrText xml:space="preserve"> TITLE   \* MERGEFORMAT </w:instrText>
    </w:r>
    <w:r>
      <w:fldChar w:fldCharType="separate"/>
    </w:r>
    <w:r w:rsidR="00986A6B">
      <w:t>AVIY0078 Conduct a 2D very high frequency omni-directional radio range instrument approach</w:t>
    </w:r>
    <w:r w:rsidR="00986A6B">
      <w:fldChar w:fldCharType="end"/>
    </w:r>
    <w:r>
      <w:tab/>
      <w:t xml:space="preserve">Date this document was generated: </w:t>
    </w:r>
    <w:r>
      <w:fldChar w:fldCharType="begin"/>
    </w:r>
    <w:r>
      <w:instrText xml:space="preserve"> CREATEDATE  \@ "d MMMM yyyy"  \* MERGEFORMAT </w:instrText>
    </w:r>
    <w:r>
      <w:fldChar w:fldCharType="separate"/>
    </w:r>
    <w:r w:rsidR="00986A6B">
      <w:rPr>
        <w:noProof/>
      </w:rPr>
      <w:t>2 March 2025</w:t>
    </w:r>
    <w:r>
      <w:fldChar w:fldCharType="end"/>
    </w:r>
  </w:p>
  <w:p w:rsidR="00DF78E1" w:rsidP="00DF78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4EE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01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05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8E1"/>
    <w:pPr>
      <w:spacing w:before="360" w:after="60"/>
      <w:outlineLvl w:val="0"/>
    </w:pPr>
    <w:rPr>
      <w:sz w:val="32"/>
    </w:rPr>
  </w:style>
  <w:style w:type="paragraph" w:styleId="Heading2">
    <w:name w:val="heading 2"/>
    <w:basedOn w:val="HeadingBase"/>
    <w:next w:val="BodyText"/>
    <w:link w:val="Heading2Char"/>
    <w:qFormat/>
    <w:rsid w:val="00DF78E1"/>
    <w:pPr>
      <w:keepLines/>
      <w:spacing w:before="240" w:after="120"/>
      <w:outlineLvl w:val="1"/>
    </w:pPr>
    <w:rPr>
      <w:sz w:val="28"/>
      <w:szCs w:val="40"/>
    </w:rPr>
  </w:style>
  <w:style w:type="paragraph" w:styleId="Heading3">
    <w:name w:val="heading 3"/>
    <w:basedOn w:val="HeadingBase"/>
    <w:next w:val="BodyText"/>
    <w:link w:val="Heading3Char"/>
    <w:qFormat/>
    <w:rsid w:val="00DF78E1"/>
    <w:pPr>
      <w:spacing w:before="180" w:after="120"/>
      <w:outlineLvl w:val="2"/>
    </w:pPr>
    <w:rPr>
      <w:spacing w:val="-10"/>
      <w:kern w:val="32"/>
    </w:rPr>
  </w:style>
  <w:style w:type="paragraph" w:styleId="Heading4">
    <w:name w:val="heading 4"/>
    <w:basedOn w:val="HeadingBase"/>
    <w:next w:val="BodyText"/>
    <w:link w:val="Heading4Char"/>
    <w:qFormat/>
    <w:rsid w:val="00DF78E1"/>
    <w:pPr>
      <w:spacing w:before="160" w:after="120"/>
      <w:outlineLvl w:val="3"/>
    </w:pPr>
    <w:rPr>
      <w:sz w:val="22"/>
    </w:rPr>
  </w:style>
  <w:style w:type="paragraph" w:styleId="Heading5">
    <w:name w:val="heading 5"/>
    <w:basedOn w:val="HeadingBase"/>
    <w:next w:val="Normal"/>
    <w:link w:val="Heading5Char"/>
    <w:qFormat/>
    <w:rsid w:val="00DF78E1"/>
    <w:pPr>
      <w:spacing w:before="80"/>
      <w:outlineLvl w:val="4"/>
    </w:pPr>
    <w:rPr>
      <w:color w:val="918585"/>
      <w:sz w:val="20"/>
    </w:rPr>
  </w:style>
  <w:style w:type="paragraph" w:styleId="Heading6">
    <w:name w:val="heading 6"/>
    <w:basedOn w:val="HeadingBase"/>
    <w:next w:val="Normal"/>
    <w:link w:val="Heading6Char"/>
    <w:qFormat/>
    <w:rsid w:val="00DF78E1"/>
    <w:pPr>
      <w:spacing w:before="60"/>
      <w:outlineLvl w:val="5"/>
    </w:pPr>
    <w:rPr>
      <w:color w:val="918585"/>
      <w:sz w:val="20"/>
    </w:rPr>
  </w:style>
  <w:style w:type="paragraph" w:styleId="Heading7">
    <w:name w:val="heading 7"/>
    <w:basedOn w:val="Normal"/>
    <w:next w:val="Normal"/>
    <w:link w:val="Heading7Char"/>
    <w:qFormat/>
    <w:rsid w:val="00DF78E1"/>
    <w:pPr>
      <w:ind w:left="720"/>
      <w:outlineLvl w:val="6"/>
    </w:pPr>
    <w:rPr>
      <w:i/>
    </w:rPr>
  </w:style>
  <w:style w:type="paragraph" w:styleId="Heading8">
    <w:name w:val="heading 8"/>
    <w:basedOn w:val="Normal"/>
    <w:next w:val="Normal"/>
    <w:link w:val="Heading8Char"/>
    <w:qFormat/>
    <w:rsid w:val="00DF78E1"/>
    <w:pPr>
      <w:ind w:left="720"/>
      <w:outlineLvl w:val="7"/>
    </w:pPr>
    <w:rPr>
      <w:i/>
    </w:rPr>
  </w:style>
  <w:style w:type="paragraph" w:styleId="Heading9">
    <w:name w:val="heading 9"/>
    <w:basedOn w:val="Normal"/>
    <w:next w:val="Normal"/>
    <w:link w:val="Heading9Char"/>
    <w:qFormat/>
    <w:rsid w:val="00DF78E1"/>
    <w:pPr>
      <w:ind w:left="720"/>
      <w:outlineLvl w:val="8"/>
    </w:pPr>
    <w:rPr>
      <w:i/>
    </w:rPr>
  </w:style>
  <w:style w:type="character" w:default="1" w:styleId="DefaultParagraphFont">
    <w:name w:val="Default Paragraph Font"/>
    <w:uiPriority w:val="1"/>
    <w:unhideWhenUsed/>
    <w:rsid w:val="00DF7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8E1"/>
  </w:style>
  <w:style w:type="character" w:customStyle="1" w:styleId="Heading1Char">
    <w:name w:val="Heading 1 Char"/>
    <w:basedOn w:val="DefaultParagraphFont"/>
    <w:link w:val="Heading1"/>
    <w:rsid w:val="00DF78E1"/>
    <w:rPr>
      <w:rFonts w:ascii="Times New Roman" w:eastAsia="Times New Roman" w:hAnsi="Times New Roman" w:cs="Times New Roman"/>
      <w:b/>
      <w:sz w:val="32"/>
      <w:szCs w:val="20"/>
      <w:lang w:eastAsia="en-US"/>
    </w:rPr>
  </w:style>
  <w:style w:type="paragraph" w:styleId="BodyText">
    <w:name w:val="Body Text"/>
    <w:basedOn w:val="Normal"/>
    <w:link w:val="BodyTextChar"/>
    <w:rsid w:val="00DF78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8E1"/>
    <w:rPr>
      <w:rFonts w:ascii="Times New Roman" w:eastAsia="Times New Roman" w:hAnsi="Times New Roman" w:cs="Times New Roman"/>
      <w:sz w:val="24"/>
      <w:lang w:eastAsia="en-US"/>
    </w:rPr>
  </w:style>
  <w:style w:type="paragraph" w:styleId="ListBullet">
    <w:name w:val="List Bullet"/>
    <w:basedOn w:val="List"/>
    <w:rsid w:val="00DF78E1"/>
    <w:pPr>
      <w:numPr>
        <w:numId w:val="12"/>
      </w:numPr>
      <w:tabs>
        <w:tab w:val="clear" w:pos="340"/>
      </w:tabs>
      <w:spacing w:before="40" w:after="40"/>
    </w:pPr>
  </w:style>
  <w:style w:type="character" w:customStyle="1" w:styleId="SpecialBold">
    <w:name w:val="Special Bold"/>
    <w:basedOn w:val="DefaultParagraphFont"/>
    <w:rsid w:val="00DF78E1"/>
    <w:rPr>
      <w:b/>
      <w:spacing w:val="0"/>
    </w:rPr>
  </w:style>
  <w:style w:type="paragraph" w:styleId="ListBullet2">
    <w:name w:val="List Bullet 2"/>
    <w:basedOn w:val="List2"/>
    <w:rsid w:val="00DF78E1"/>
    <w:pPr>
      <w:numPr>
        <w:numId w:val="13"/>
      </w:numPr>
      <w:tabs>
        <w:tab w:val="clear" w:pos="680"/>
      </w:tabs>
    </w:pPr>
  </w:style>
  <w:style w:type="paragraph" w:customStyle="1" w:styleId="SuperHeading">
    <w:name w:val="SuperHeading"/>
    <w:basedOn w:val="Normal"/>
    <w:rsid w:val="00DF78E1"/>
    <w:pPr>
      <w:spacing w:before="240" w:after="120"/>
      <w:outlineLvl w:val="0"/>
    </w:pPr>
    <w:rPr>
      <w:rFonts w:ascii="Times New Roman" w:hAnsi="Times New Roman"/>
      <w:b/>
      <w:sz w:val="32"/>
    </w:rPr>
  </w:style>
  <w:style w:type="paragraph" w:customStyle="1" w:styleId="AllowPageBreak">
    <w:name w:val="AllowPageBreak"/>
    <w:rsid w:val="00DF78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7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8E1"/>
    <w:rPr>
      <w:rFonts w:ascii="Courier New" w:eastAsia="Times New Roman" w:hAnsi="Courier New" w:cs="Times New Roman"/>
      <w:i/>
      <w:szCs w:val="20"/>
      <w:lang w:eastAsia="en-US"/>
    </w:rPr>
  </w:style>
  <w:style w:type="paragraph" w:customStyle="1" w:styleId="HeadingBase">
    <w:name w:val="Heading Base"/>
    <w:rsid w:val="00DF7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8E1"/>
    <w:pPr>
      <w:tabs>
        <w:tab w:val="right" w:leader="dot" w:pos="9072"/>
      </w:tabs>
      <w:ind w:left="567"/>
    </w:pPr>
    <w:rPr>
      <w:szCs w:val="22"/>
    </w:rPr>
  </w:style>
  <w:style w:type="paragraph" w:customStyle="1" w:styleId="TOCBase">
    <w:name w:val="TOC Base"/>
    <w:rsid w:val="00DF7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8E1"/>
    <w:pPr>
      <w:tabs>
        <w:tab w:val="right" w:leader="dot" w:pos="9072"/>
      </w:tabs>
      <w:spacing w:before="40" w:after="40"/>
      <w:ind w:left="284"/>
    </w:pPr>
    <w:rPr>
      <w:rFonts w:ascii="Times New Roman" w:hAnsi="Times New Roman"/>
    </w:rPr>
  </w:style>
  <w:style w:type="paragraph" w:styleId="TOC1">
    <w:name w:val="toc 1"/>
    <w:basedOn w:val="TOCBase"/>
    <w:next w:val="Normal"/>
    <w:rsid w:val="00DF78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8E1"/>
    <w:rPr>
      <w:rFonts w:ascii="Times New Roman" w:eastAsia="Times New Roman" w:hAnsi="Times New Roman" w:cs="Times New Roman"/>
      <w:sz w:val="16"/>
      <w:lang w:eastAsia="en-US"/>
    </w:rPr>
  </w:style>
  <w:style w:type="paragraph" w:styleId="Title">
    <w:name w:val="Title"/>
    <w:basedOn w:val="HeadingBase"/>
    <w:link w:val="TitleChar"/>
    <w:qFormat/>
    <w:rsid w:val="00DF78E1"/>
    <w:pPr>
      <w:spacing w:before="5040"/>
      <w:jc w:val="center"/>
    </w:pPr>
    <w:rPr>
      <w:sz w:val="48"/>
      <w:szCs w:val="72"/>
      <w:lang w:val="en-US"/>
    </w:rPr>
  </w:style>
  <w:style w:type="character" w:customStyle="1" w:styleId="TitleChar">
    <w:name w:val="Title Char"/>
    <w:basedOn w:val="DefaultParagraphFont"/>
    <w:link w:val="Title"/>
    <w:rsid w:val="00DF7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8E1"/>
    <w:pPr>
      <w:tabs>
        <w:tab w:val="left" w:pos="3600"/>
        <w:tab w:val="left" w:pos="3958"/>
      </w:tabs>
    </w:pPr>
  </w:style>
  <w:style w:type="paragraph" w:styleId="List">
    <w:name w:val="List"/>
    <w:basedOn w:val="BodyText"/>
    <w:next w:val="BodyText"/>
    <w:rsid w:val="00DF78E1"/>
    <w:pPr>
      <w:tabs>
        <w:tab w:val="left" w:pos="340"/>
      </w:tabs>
      <w:spacing w:before="60" w:after="60"/>
      <w:ind w:left="340" w:hanging="340"/>
    </w:pPr>
  </w:style>
  <w:style w:type="paragraph" w:customStyle="1" w:styleId="Note">
    <w:name w:val="Note"/>
    <w:basedOn w:val="BodyText"/>
    <w:rsid w:val="00DF7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8E1"/>
    <w:pPr>
      <w:framePr w:wrap="auto" w:hAnchor="text" w:y="6049"/>
    </w:pPr>
    <w:rPr>
      <w:color w:val="000000"/>
      <w:sz w:val="40"/>
    </w:rPr>
  </w:style>
  <w:style w:type="paragraph" w:customStyle="1" w:styleId="TOCTitle">
    <w:name w:val="TOCTitle"/>
    <w:basedOn w:val="Heading1"/>
    <w:rsid w:val="00DF78E1"/>
    <w:pPr>
      <w:spacing w:after="240"/>
      <w:jc w:val="center"/>
      <w:outlineLvl w:val="9"/>
    </w:pPr>
    <w:rPr>
      <w:caps/>
    </w:rPr>
  </w:style>
  <w:style w:type="paragraph" w:customStyle="1" w:styleId="Version">
    <w:name w:val="Version"/>
    <w:rsid w:val="00DF78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8E1"/>
    <w:pPr>
      <w:keepNext w:val="0"/>
      <w:tabs>
        <w:tab w:val="right" w:pos="4176"/>
      </w:tabs>
      <w:ind w:left="198" w:hanging="198"/>
    </w:pPr>
    <w:rPr>
      <w:rFonts w:ascii="Garamond" w:hAnsi="Garamond"/>
    </w:rPr>
  </w:style>
  <w:style w:type="paragraph" w:styleId="IndexHeading">
    <w:name w:val="index heading"/>
    <w:basedOn w:val="Normal"/>
    <w:next w:val="Index1"/>
    <w:semiHidden/>
    <w:rsid w:val="00DF78E1"/>
    <w:pPr>
      <w:spacing w:before="120" w:after="120"/>
    </w:pPr>
    <w:rPr>
      <w:rFonts w:ascii="Arial" w:hAnsi="Arial"/>
      <w:b/>
      <w:color w:val="918585"/>
      <w:sz w:val="24"/>
    </w:rPr>
  </w:style>
  <w:style w:type="paragraph" w:styleId="Header">
    <w:name w:val="header"/>
    <w:basedOn w:val="Normal"/>
    <w:link w:val="HeaderChar"/>
    <w:rsid w:val="00DF7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8E1"/>
    <w:rPr>
      <w:rFonts w:ascii="Times New Roman" w:eastAsia="Times New Roman" w:hAnsi="Times New Roman" w:cs="Times New Roman"/>
      <w:sz w:val="16"/>
      <w:szCs w:val="20"/>
      <w:lang w:val="en-GB" w:eastAsia="en-US"/>
    </w:rPr>
  </w:style>
  <w:style w:type="paragraph" w:customStyle="1" w:styleId="Chapter">
    <w:name w:val="Chapter"/>
    <w:basedOn w:val="Normal"/>
    <w:rsid w:val="00DF78E1"/>
    <w:pPr>
      <w:spacing w:before="240"/>
    </w:pPr>
    <w:rPr>
      <w:rFonts w:ascii="Times New Roman" w:hAnsi="Times New Roman"/>
      <w:smallCaps/>
      <w:spacing w:val="80"/>
      <w:sz w:val="28"/>
    </w:rPr>
  </w:style>
  <w:style w:type="paragraph" w:customStyle="1" w:styleId="InChapter">
    <w:name w:val="InChapter"/>
    <w:basedOn w:val="Heading3"/>
    <w:rsid w:val="00DF78E1"/>
    <w:pPr>
      <w:spacing w:after="240"/>
      <w:outlineLvl w:val="9"/>
    </w:pPr>
    <w:rPr>
      <w:noProof/>
    </w:rPr>
  </w:style>
  <w:style w:type="paragraph" w:styleId="Index2">
    <w:name w:val="index 2"/>
    <w:basedOn w:val="Normal"/>
    <w:next w:val="Normal"/>
    <w:semiHidden/>
    <w:rsid w:val="00DF78E1"/>
    <w:pPr>
      <w:tabs>
        <w:tab w:val="right" w:pos="4176"/>
      </w:tabs>
      <w:ind w:left="568" w:hanging="284"/>
    </w:pPr>
    <w:rPr>
      <w:rFonts w:ascii="Garamond" w:hAnsi="Garamond"/>
    </w:rPr>
  </w:style>
  <w:style w:type="paragraph" w:customStyle="1" w:styleId="Byline">
    <w:name w:val="Byline"/>
    <w:rsid w:val="00DF7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8E1"/>
    <w:pPr>
      <w:tabs>
        <w:tab w:val="clear" w:pos="3600"/>
        <w:tab w:val="clear" w:pos="3958"/>
      </w:tabs>
      <w:jc w:val="right"/>
    </w:pPr>
  </w:style>
  <w:style w:type="character" w:styleId="Emphasis">
    <w:name w:val="Emphasis"/>
    <w:basedOn w:val="DefaultParagraphFont"/>
    <w:qFormat/>
    <w:rsid w:val="00DF78E1"/>
    <w:rPr>
      <w:i/>
    </w:rPr>
  </w:style>
  <w:style w:type="paragraph" w:styleId="Caption">
    <w:name w:val="caption"/>
    <w:basedOn w:val="BodyText"/>
    <w:next w:val="Normal"/>
    <w:qFormat/>
    <w:rsid w:val="00DF78E1"/>
    <w:pPr>
      <w:framePr w:w="2268" w:hSpace="181" w:vSpace="181" w:wrap="around" w:vAnchor="text" w:hAnchor="page" w:x="1135" w:y="285" w:anchorLock="1"/>
    </w:pPr>
    <w:rPr>
      <w:i/>
    </w:rPr>
  </w:style>
  <w:style w:type="paragraph" w:customStyle="1" w:styleId="MiniTOCTitle">
    <w:name w:val="MiniTOCTitle"/>
    <w:basedOn w:val="Heading4"/>
    <w:rsid w:val="00DF78E1"/>
    <w:pPr>
      <w:spacing w:before="240"/>
      <w:outlineLvl w:val="9"/>
    </w:pPr>
    <w:rPr>
      <w:noProof/>
      <w:sz w:val="24"/>
    </w:rPr>
  </w:style>
  <w:style w:type="paragraph" w:customStyle="1" w:styleId="MiniTOCItem">
    <w:name w:val="MiniTOCItem"/>
    <w:basedOn w:val="ListBullet"/>
    <w:rsid w:val="00DF78E1"/>
    <w:pPr>
      <w:numPr>
        <w:numId w:val="0"/>
      </w:numPr>
      <w:tabs>
        <w:tab w:val="right" w:leader="dot" w:pos="6521"/>
      </w:tabs>
      <w:spacing w:before="0" w:after="0"/>
    </w:pPr>
  </w:style>
  <w:style w:type="paragraph" w:customStyle="1" w:styleId="TOFTitle">
    <w:name w:val="TOFTitle"/>
    <w:basedOn w:val="TOCTitle"/>
    <w:rsid w:val="00DF78E1"/>
  </w:style>
  <w:style w:type="paragraph" w:styleId="TableofFigures">
    <w:name w:val="table of figures"/>
    <w:basedOn w:val="Normal"/>
    <w:next w:val="Normal"/>
    <w:semiHidden/>
    <w:rsid w:val="00DF78E1"/>
    <w:pPr>
      <w:tabs>
        <w:tab w:val="right" w:leader="dot" w:pos="9072"/>
      </w:tabs>
      <w:ind w:left="970" w:hanging="403"/>
    </w:pPr>
    <w:rPr>
      <w:rFonts w:ascii="Times New Roman" w:hAnsi="Times New Roman"/>
      <w:b/>
    </w:rPr>
  </w:style>
  <w:style w:type="paragraph" w:styleId="ListNumber">
    <w:name w:val="List Number"/>
    <w:basedOn w:val="List"/>
    <w:rsid w:val="00DF78E1"/>
    <w:pPr>
      <w:numPr>
        <w:numId w:val="15"/>
      </w:numPr>
      <w:tabs>
        <w:tab w:val="clear" w:pos="340"/>
      </w:tabs>
    </w:pPr>
  </w:style>
  <w:style w:type="character" w:customStyle="1" w:styleId="WingdingSymbols">
    <w:name w:val="Wingding Symbols"/>
    <w:rsid w:val="00DF78E1"/>
    <w:rPr>
      <w:rFonts w:ascii="Wingdings" w:hAnsi="Wingdings"/>
    </w:rPr>
  </w:style>
  <w:style w:type="paragraph" w:customStyle="1" w:styleId="TableHeading">
    <w:name w:val="Table Heading"/>
    <w:basedOn w:val="HeadingBase"/>
    <w:rsid w:val="00DF78E1"/>
    <w:pPr>
      <w:keepLines/>
      <w:pBdr>
        <w:bottom w:val="single" w:sz="6" w:space="1" w:color="918585"/>
      </w:pBdr>
      <w:spacing w:before="240"/>
    </w:pPr>
  </w:style>
  <w:style w:type="character" w:customStyle="1" w:styleId="HotSpot">
    <w:name w:val="HotSpot"/>
    <w:rsid w:val="00DF78E1"/>
    <w:rPr>
      <w:color w:val="0033CC"/>
      <w:u w:val="none"/>
    </w:rPr>
  </w:style>
  <w:style w:type="paragraph" w:customStyle="1" w:styleId="BodyTextRight">
    <w:name w:val="Body Text Right"/>
    <w:basedOn w:val="BodyText"/>
    <w:rsid w:val="00DF78E1"/>
    <w:pPr>
      <w:spacing w:before="0" w:after="0"/>
      <w:jc w:val="right"/>
    </w:pPr>
  </w:style>
  <w:style w:type="paragraph" w:styleId="Index3">
    <w:name w:val="index 3"/>
    <w:basedOn w:val="ListNumber2"/>
    <w:next w:val="Normal"/>
    <w:semiHidden/>
    <w:rsid w:val="00DF78E1"/>
    <w:pPr>
      <w:numPr>
        <w:numId w:val="0"/>
      </w:numPr>
      <w:tabs>
        <w:tab w:val="right" w:leader="dot" w:pos="4176"/>
      </w:tabs>
    </w:pPr>
  </w:style>
  <w:style w:type="paragraph" w:styleId="ListNumber2">
    <w:name w:val="List Number 2"/>
    <w:basedOn w:val="List2"/>
    <w:rsid w:val="00DF78E1"/>
    <w:pPr>
      <w:numPr>
        <w:numId w:val="10"/>
      </w:numPr>
      <w:tabs>
        <w:tab w:val="clear" w:pos="1060"/>
      </w:tabs>
    </w:pPr>
  </w:style>
  <w:style w:type="paragraph" w:customStyle="1" w:styleId="MarginNote">
    <w:name w:val="Margin Note"/>
    <w:basedOn w:val="BodyText"/>
    <w:rsid w:val="00DF7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8E1"/>
    <w:rPr>
      <w:sz w:val="32"/>
    </w:rPr>
  </w:style>
  <w:style w:type="paragraph" w:customStyle="1" w:styleId="HeadingProcedure">
    <w:name w:val="Heading Procedure"/>
    <w:basedOn w:val="HeadingBase"/>
    <w:next w:val="Normal"/>
    <w:rsid w:val="00DF78E1"/>
    <w:pPr>
      <w:tabs>
        <w:tab w:val="left" w:pos="0"/>
      </w:tabs>
      <w:spacing w:before="120" w:after="60"/>
    </w:pPr>
    <w:rPr>
      <w:i/>
      <w:color w:val="918585"/>
      <w:sz w:val="22"/>
    </w:rPr>
  </w:style>
  <w:style w:type="paragraph" w:customStyle="1" w:styleId="TableBodyText">
    <w:name w:val="Table Body Text"/>
    <w:basedOn w:val="BodyText"/>
    <w:rsid w:val="00DF78E1"/>
    <w:pPr>
      <w:spacing w:before="60" w:after="60"/>
    </w:pPr>
  </w:style>
  <w:style w:type="paragraph" w:styleId="ListContinue">
    <w:name w:val="List Continue"/>
    <w:basedOn w:val="List"/>
    <w:rsid w:val="00DF78E1"/>
    <w:pPr>
      <w:ind w:firstLine="0"/>
    </w:pPr>
  </w:style>
  <w:style w:type="paragraph" w:customStyle="1" w:styleId="ListNote">
    <w:name w:val="List Note"/>
    <w:basedOn w:val="List"/>
    <w:rsid w:val="00DF78E1"/>
    <w:pPr>
      <w:pBdr>
        <w:top w:val="single" w:sz="6" w:space="2" w:color="918585"/>
        <w:bottom w:val="single" w:sz="6" w:space="2" w:color="918585"/>
      </w:pBdr>
      <w:tabs>
        <w:tab w:val="left" w:pos="1021"/>
      </w:tabs>
      <w:ind w:firstLine="0"/>
    </w:pPr>
  </w:style>
  <w:style w:type="paragraph" w:customStyle="1" w:styleId="Warning">
    <w:name w:val="Warning"/>
    <w:basedOn w:val="BodyText"/>
    <w:rsid w:val="00DF78E1"/>
    <w:pPr>
      <w:shd w:val="clear" w:color="auto" w:fill="D9D9D9"/>
      <w:tabs>
        <w:tab w:val="left" w:pos="992"/>
      </w:tabs>
      <w:ind w:left="119" w:right="119"/>
    </w:pPr>
    <w:rPr>
      <w:sz w:val="20"/>
    </w:rPr>
  </w:style>
  <w:style w:type="paragraph" w:customStyle="1" w:styleId="MarginIcons">
    <w:name w:val="Margin Icons"/>
    <w:basedOn w:val="BodyText"/>
    <w:rsid w:val="00DF7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8E1"/>
    <w:rPr>
      <w:rFonts w:ascii="Courier New" w:hAnsi="Courier New"/>
    </w:rPr>
  </w:style>
  <w:style w:type="paragraph" w:customStyle="1" w:styleId="NoteBullet">
    <w:name w:val="Note Bullet"/>
    <w:basedOn w:val="Note"/>
    <w:rsid w:val="00DF78E1"/>
    <w:pPr>
      <w:tabs>
        <w:tab w:val="clear" w:pos="680"/>
      </w:tabs>
      <w:spacing w:before="60" w:after="60"/>
    </w:pPr>
  </w:style>
  <w:style w:type="paragraph" w:customStyle="1" w:styleId="SubHeading2">
    <w:name w:val="SubHeading2"/>
    <w:basedOn w:val="HeadingBase"/>
    <w:rsid w:val="00DF78E1"/>
    <w:pPr>
      <w:spacing w:before="240" w:after="60"/>
    </w:pPr>
    <w:rPr>
      <w:sz w:val="20"/>
    </w:rPr>
  </w:style>
  <w:style w:type="paragraph" w:customStyle="1" w:styleId="SubHeading1">
    <w:name w:val="SubHeading1"/>
    <w:basedOn w:val="HeadingBase"/>
    <w:rsid w:val="00DF78E1"/>
    <w:pPr>
      <w:spacing w:before="240" w:after="60"/>
    </w:pPr>
    <w:rPr>
      <w:color w:val="918585"/>
      <w:sz w:val="22"/>
    </w:rPr>
  </w:style>
  <w:style w:type="paragraph" w:customStyle="1" w:styleId="SideHeading">
    <w:name w:val="Side Heading"/>
    <w:basedOn w:val="HeadingBase"/>
    <w:rsid w:val="00DF7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8E1"/>
    <w:pPr>
      <w:tabs>
        <w:tab w:val="num" w:pos="360"/>
      </w:tabs>
    </w:pPr>
  </w:style>
  <w:style w:type="paragraph" w:styleId="PlainText">
    <w:name w:val="Plain Text"/>
    <w:basedOn w:val="Normal"/>
    <w:link w:val="PlainTextChar"/>
    <w:rsid w:val="00DF78E1"/>
    <w:rPr>
      <w:sz w:val="20"/>
    </w:rPr>
  </w:style>
  <w:style w:type="character" w:customStyle="1" w:styleId="PlainTextChar">
    <w:name w:val="Plain Text Char"/>
    <w:basedOn w:val="DefaultParagraphFont"/>
    <w:link w:val="PlainText"/>
    <w:rsid w:val="00DF78E1"/>
    <w:rPr>
      <w:rFonts w:ascii="Courier New" w:eastAsia="Times New Roman" w:hAnsi="Courier New" w:cs="Times New Roman"/>
      <w:sz w:val="20"/>
      <w:szCs w:val="20"/>
      <w:lang w:eastAsia="en-US"/>
    </w:rPr>
  </w:style>
  <w:style w:type="character" w:customStyle="1" w:styleId="MenuOption">
    <w:name w:val="Menu Option"/>
    <w:basedOn w:val="DefaultParagraphFont"/>
    <w:rsid w:val="00DF78E1"/>
    <w:rPr>
      <w:b/>
      <w:smallCaps/>
    </w:rPr>
  </w:style>
  <w:style w:type="paragraph" w:customStyle="1" w:styleId="TableListNumber">
    <w:name w:val="Table List Number"/>
    <w:basedOn w:val="ListNumber"/>
    <w:rsid w:val="00DF78E1"/>
    <w:pPr>
      <w:numPr>
        <w:numId w:val="0"/>
      </w:numPr>
    </w:pPr>
  </w:style>
  <w:style w:type="paragraph" w:styleId="TOC4">
    <w:name w:val="toc 4"/>
    <w:basedOn w:val="TOCBase"/>
    <w:next w:val="Normal"/>
    <w:semiHidden/>
    <w:rsid w:val="00DF78E1"/>
    <w:pPr>
      <w:tabs>
        <w:tab w:val="right" w:leader="dot" w:pos="9071"/>
      </w:tabs>
      <w:ind w:left="1701"/>
    </w:pPr>
  </w:style>
  <w:style w:type="paragraph" w:customStyle="1" w:styleId="ListAlpha">
    <w:name w:val="List Alpha"/>
    <w:basedOn w:val="List"/>
    <w:rsid w:val="00DF78E1"/>
    <w:pPr>
      <w:numPr>
        <w:numId w:val="9"/>
      </w:numPr>
    </w:pPr>
  </w:style>
  <w:style w:type="paragraph" w:customStyle="1" w:styleId="ListAlpha2">
    <w:name w:val="List Alpha 2"/>
    <w:basedOn w:val="List2"/>
    <w:rsid w:val="00DF78E1"/>
    <w:pPr>
      <w:numPr>
        <w:numId w:val="8"/>
      </w:numPr>
    </w:pPr>
  </w:style>
  <w:style w:type="paragraph" w:styleId="List2">
    <w:name w:val="List 2"/>
    <w:basedOn w:val="BodyText"/>
    <w:rsid w:val="00DF78E1"/>
    <w:pPr>
      <w:tabs>
        <w:tab w:val="left" w:pos="680"/>
      </w:tabs>
      <w:spacing w:before="60" w:after="60"/>
      <w:ind w:left="680" w:hanging="340"/>
    </w:pPr>
  </w:style>
  <w:style w:type="paragraph" w:styleId="List3">
    <w:name w:val="List 3"/>
    <w:basedOn w:val="BodyText"/>
    <w:rsid w:val="00DF78E1"/>
    <w:pPr>
      <w:tabs>
        <w:tab w:val="left" w:pos="1021"/>
      </w:tabs>
      <w:spacing w:before="60" w:after="60"/>
      <w:ind w:left="1020" w:hanging="340"/>
    </w:pPr>
  </w:style>
  <w:style w:type="paragraph" w:styleId="List4">
    <w:name w:val="List 4"/>
    <w:basedOn w:val="BodyText"/>
    <w:rsid w:val="00DF78E1"/>
    <w:pPr>
      <w:tabs>
        <w:tab w:val="left" w:pos="1361"/>
      </w:tabs>
      <w:spacing w:before="60" w:after="60"/>
      <w:ind w:left="1361" w:hanging="340"/>
    </w:pPr>
  </w:style>
  <w:style w:type="paragraph" w:styleId="List5">
    <w:name w:val="List 5"/>
    <w:basedOn w:val="BodyText"/>
    <w:rsid w:val="00DF78E1"/>
    <w:pPr>
      <w:tabs>
        <w:tab w:val="left" w:pos="1701"/>
      </w:tabs>
      <w:spacing w:before="60" w:after="60"/>
      <w:ind w:left="1701" w:hanging="340"/>
    </w:pPr>
  </w:style>
  <w:style w:type="paragraph" w:styleId="ListBullet3">
    <w:name w:val="List Bullet 3"/>
    <w:basedOn w:val="List3"/>
    <w:rsid w:val="00DF78E1"/>
    <w:pPr>
      <w:numPr>
        <w:numId w:val="14"/>
      </w:numPr>
      <w:tabs>
        <w:tab w:val="clear" w:pos="1021"/>
      </w:tabs>
      <w:ind w:left="1037" w:hanging="357"/>
    </w:pPr>
  </w:style>
  <w:style w:type="paragraph" w:styleId="ListBullet4">
    <w:name w:val="List Bullet 4"/>
    <w:basedOn w:val="List4"/>
    <w:rsid w:val="00DF78E1"/>
    <w:pPr>
      <w:numPr>
        <w:numId w:val="3"/>
      </w:numPr>
      <w:tabs>
        <w:tab w:val="clear" w:pos="1361"/>
      </w:tabs>
    </w:pPr>
  </w:style>
  <w:style w:type="paragraph" w:styleId="ListBullet5">
    <w:name w:val="List Bullet 5"/>
    <w:basedOn w:val="List5"/>
    <w:rsid w:val="00DF78E1"/>
    <w:pPr>
      <w:numPr>
        <w:numId w:val="4"/>
      </w:numPr>
    </w:pPr>
  </w:style>
  <w:style w:type="paragraph" w:styleId="ListContinue2">
    <w:name w:val="List Continue 2"/>
    <w:basedOn w:val="List2"/>
    <w:rsid w:val="00DF78E1"/>
    <w:pPr>
      <w:ind w:firstLine="0"/>
    </w:pPr>
  </w:style>
  <w:style w:type="paragraph" w:styleId="ListContinue3">
    <w:name w:val="List Continue 3"/>
    <w:basedOn w:val="List3"/>
    <w:rsid w:val="00DF78E1"/>
    <w:pPr>
      <w:ind w:left="1021" w:firstLine="0"/>
    </w:pPr>
  </w:style>
  <w:style w:type="paragraph" w:styleId="ListContinue4">
    <w:name w:val="List Continue 4"/>
    <w:basedOn w:val="List4"/>
    <w:rsid w:val="00DF78E1"/>
    <w:pPr>
      <w:ind w:firstLine="0"/>
    </w:pPr>
  </w:style>
  <w:style w:type="paragraph" w:styleId="ListContinue5">
    <w:name w:val="List Continue 5"/>
    <w:basedOn w:val="List5"/>
    <w:rsid w:val="00DF78E1"/>
    <w:pPr>
      <w:ind w:firstLine="0"/>
    </w:pPr>
  </w:style>
  <w:style w:type="paragraph" w:styleId="ListNumber3">
    <w:name w:val="List Number 3"/>
    <w:basedOn w:val="List3"/>
    <w:rsid w:val="00DF78E1"/>
    <w:pPr>
      <w:numPr>
        <w:numId w:val="5"/>
      </w:numPr>
    </w:pPr>
  </w:style>
  <w:style w:type="paragraph" w:styleId="ListNumber4">
    <w:name w:val="List Number 4"/>
    <w:basedOn w:val="List4"/>
    <w:rsid w:val="00DF78E1"/>
    <w:pPr>
      <w:numPr>
        <w:numId w:val="6"/>
      </w:numPr>
    </w:pPr>
  </w:style>
  <w:style w:type="paragraph" w:styleId="ListNumber5">
    <w:name w:val="List Number 5"/>
    <w:basedOn w:val="List5"/>
    <w:rsid w:val="00DF78E1"/>
    <w:pPr>
      <w:numPr>
        <w:numId w:val="7"/>
      </w:numPr>
    </w:pPr>
  </w:style>
  <w:style w:type="paragraph" w:styleId="BlockText">
    <w:name w:val="Block Text"/>
    <w:basedOn w:val="Normal"/>
    <w:rsid w:val="00DF78E1"/>
    <w:pPr>
      <w:spacing w:after="120"/>
      <w:ind w:left="1440" w:right="1440"/>
    </w:pPr>
  </w:style>
  <w:style w:type="character" w:customStyle="1" w:styleId="Subscript">
    <w:name w:val="Subscript"/>
    <w:basedOn w:val="DefaultParagraphFont"/>
    <w:rsid w:val="00DF78E1"/>
    <w:rPr>
      <w:sz w:val="16"/>
      <w:vertAlign w:val="subscript"/>
    </w:rPr>
  </w:style>
  <w:style w:type="character" w:customStyle="1" w:styleId="Superscript">
    <w:name w:val="Superscript"/>
    <w:basedOn w:val="DefaultParagraphFont"/>
    <w:rsid w:val="00DF78E1"/>
    <w:rPr>
      <w:sz w:val="16"/>
      <w:vertAlign w:val="superscript"/>
    </w:rPr>
  </w:style>
  <w:style w:type="character" w:customStyle="1" w:styleId="Symbols">
    <w:name w:val="Symbols"/>
    <w:basedOn w:val="DefaultParagraphFont"/>
    <w:rsid w:val="00DF78E1"/>
    <w:rPr>
      <w:rFonts w:ascii="Symbol" w:hAnsi="Symbol"/>
    </w:rPr>
  </w:style>
  <w:style w:type="character" w:customStyle="1" w:styleId="MenuOptions">
    <w:name w:val="Menu Options"/>
    <w:basedOn w:val="DefaultParagraphFont"/>
    <w:rsid w:val="00DF78E1"/>
    <w:rPr>
      <w:rFonts w:ascii="Arial Narrow" w:hAnsi="Arial Narrow"/>
      <w:smallCaps/>
    </w:rPr>
  </w:style>
  <w:style w:type="character" w:customStyle="1" w:styleId="Buttons">
    <w:name w:val="Buttons"/>
    <w:basedOn w:val="DefaultParagraphFont"/>
    <w:rsid w:val="00DF78E1"/>
    <w:rPr>
      <w:b/>
    </w:rPr>
  </w:style>
  <w:style w:type="character" w:customStyle="1" w:styleId="Underlined">
    <w:name w:val="Underlined"/>
    <w:basedOn w:val="DefaultParagraphFont"/>
    <w:rsid w:val="00DF78E1"/>
    <w:rPr>
      <w:u w:val="single"/>
    </w:rPr>
  </w:style>
  <w:style w:type="paragraph" w:customStyle="1" w:styleId="TableBodyTextRight">
    <w:name w:val="Table Body Text Right"/>
    <w:basedOn w:val="TableBodyText"/>
    <w:rsid w:val="00DF78E1"/>
    <w:pPr>
      <w:widowControl w:val="0"/>
      <w:autoSpaceDE w:val="0"/>
      <w:autoSpaceDN w:val="0"/>
      <w:adjustRightInd w:val="0"/>
      <w:jc w:val="right"/>
    </w:pPr>
    <w:rPr>
      <w:rFonts w:cs="Arial"/>
      <w:szCs w:val="18"/>
    </w:rPr>
  </w:style>
  <w:style w:type="paragraph" w:customStyle="1" w:styleId="CopyrightText">
    <w:name w:val="Copyright Text"/>
    <w:basedOn w:val="BodyText"/>
    <w:rsid w:val="00DF78E1"/>
    <w:rPr>
      <w:sz w:val="18"/>
    </w:rPr>
  </w:style>
  <w:style w:type="paragraph" w:customStyle="1" w:styleId="BodySmallRight">
    <w:name w:val="Body Small Right"/>
    <w:basedOn w:val="BodyTextRight"/>
    <w:rsid w:val="00DF78E1"/>
    <w:rPr>
      <w:sz w:val="18"/>
      <w:szCs w:val="18"/>
    </w:rPr>
  </w:style>
  <w:style w:type="paragraph" w:customStyle="1" w:styleId="MarginEdition">
    <w:name w:val="Margin Edition"/>
    <w:basedOn w:val="MarginNote"/>
    <w:rsid w:val="00DF78E1"/>
    <w:pPr>
      <w:spacing w:before="0" w:after="0"/>
    </w:pPr>
    <w:rPr>
      <w:rFonts w:ascii="Times New Roman" w:hAnsi="Times New Roman"/>
      <w:color w:val="999999"/>
    </w:rPr>
  </w:style>
  <w:style w:type="paragraph" w:customStyle="1" w:styleId="Spacer">
    <w:name w:val="Spacer"/>
    <w:basedOn w:val="Normal"/>
    <w:rsid w:val="00DF78E1"/>
    <w:rPr>
      <w:sz w:val="2"/>
      <w:szCs w:val="2"/>
    </w:rPr>
  </w:style>
  <w:style w:type="character" w:customStyle="1" w:styleId="Small">
    <w:name w:val="Small"/>
    <w:basedOn w:val="DefaultParagraphFont"/>
    <w:rsid w:val="00DF78E1"/>
    <w:rPr>
      <w:sz w:val="16"/>
    </w:rPr>
  </w:style>
  <w:style w:type="paragraph" w:customStyle="1" w:styleId="WideTable">
    <w:name w:val="Wide Table"/>
    <w:basedOn w:val="Normal"/>
    <w:rsid w:val="00DF78E1"/>
    <w:pPr>
      <w:ind w:left="-1418"/>
    </w:pPr>
    <w:rPr>
      <w:sz w:val="2"/>
      <w:szCs w:val="2"/>
    </w:rPr>
  </w:style>
  <w:style w:type="character" w:styleId="PageNumber">
    <w:name w:val="page number"/>
    <w:basedOn w:val="DefaultParagraphFont"/>
    <w:rsid w:val="00DF78E1"/>
  </w:style>
  <w:style w:type="paragraph" w:styleId="Quote">
    <w:name w:val="Quote"/>
    <w:basedOn w:val="Heading1"/>
    <w:link w:val="QuoteChar"/>
    <w:qFormat/>
    <w:rsid w:val="00DF78E1"/>
    <w:rPr>
      <w:b w:val="0"/>
      <w:sz w:val="72"/>
      <w:szCs w:val="72"/>
      <w:lang w:val="en-NZ"/>
    </w:rPr>
  </w:style>
  <w:style w:type="character" w:customStyle="1" w:styleId="QuoteChar">
    <w:name w:val="Quote Char"/>
    <w:basedOn w:val="DefaultParagraphFont"/>
    <w:link w:val="Quote"/>
    <w:rsid w:val="00DF7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8E1"/>
    <w:pPr>
      <w:pageBreakBefore/>
    </w:pPr>
  </w:style>
  <w:style w:type="paragraph" w:customStyle="1" w:styleId="Border">
    <w:name w:val="Border"/>
    <w:basedOn w:val="Normal"/>
    <w:qFormat/>
    <w:rsid w:val="00DF7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8E1"/>
    <w:rPr>
      <w:b/>
      <w:bCs/>
      <w:i/>
      <w:iCs/>
      <w:color w:val="auto"/>
    </w:rPr>
  </w:style>
  <w:style w:type="paragraph" w:styleId="IntenseQuote">
    <w:name w:val="Intense Quote"/>
    <w:basedOn w:val="Normal"/>
    <w:next w:val="Normal"/>
    <w:link w:val="IntenseQuoteChar"/>
    <w:uiPriority w:val="30"/>
    <w:qFormat/>
    <w:rsid w:val="00DF7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8E1"/>
    <w:rPr>
      <w:smallCaps/>
      <w:color w:val="auto"/>
      <w:u w:val="single"/>
    </w:rPr>
  </w:style>
  <w:style w:type="character" w:styleId="IntenseReference">
    <w:name w:val="Intense Reference"/>
    <w:basedOn w:val="DefaultParagraphFont"/>
    <w:uiPriority w:val="32"/>
    <w:qFormat/>
    <w:rsid w:val="00DF78E1"/>
    <w:rPr>
      <w:b/>
      <w:bCs/>
      <w:smallCaps/>
      <w:color w:val="auto"/>
      <w:spacing w:val="5"/>
      <w:u w:val="single"/>
    </w:rPr>
  </w:style>
  <w:style w:type="paragraph" w:customStyle="1" w:styleId="2ColumnHeading">
    <w:name w:val="2Column Heading"/>
    <w:basedOn w:val="BodyText"/>
    <w:qFormat/>
    <w:rsid w:val="00DF78E1"/>
    <w:pPr>
      <w:spacing w:after="60"/>
      <w:ind w:left="-2268"/>
    </w:pPr>
    <w:rPr>
      <w:b/>
    </w:rPr>
  </w:style>
  <w:style w:type="paragraph" w:customStyle="1" w:styleId="Heading1TOC">
    <w:name w:val="Heading1 TOC"/>
    <w:basedOn w:val="Normal"/>
    <w:qFormat/>
    <w:rsid w:val="00DF78E1"/>
    <w:pPr>
      <w:spacing w:before="240" w:after="120"/>
    </w:pPr>
    <w:rPr>
      <w:rFonts w:ascii="Times New Roman" w:hAnsi="Times New Roman"/>
      <w:b/>
      <w:sz w:val="32"/>
    </w:rPr>
  </w:style>
  <w:style w:type="paragraph" w:customStyle="1" w:styleId="Heading2TOC">
    <w:name w:val="Heading2 TOC"/>
    <w:basedOn w:val="Normal"/>
    <w:qFormat/>
    <w:rsid w:val="00DF78E1"/>
    <w:pPr>
      <w:spacing w:before="240" w:after="60"/>
    </w:pPr>
    <w:rPr>
      <w:rFonts w:ascii="Times New Roman" w:hAnsi="Times New Roman"/>
      <w:b/>
      <w:sz w:val="28"/>
    </w:rPr>
  </w:style>
  <w:style w:type="character" w:customStyle="1" w:styleId="Underline">
    <w:name w:val="Underline"/>
    <w:basedOn w:val="DefaultParagraphFont"/>
    <w:qFormat/>
    <w:rsid w:val="00DF78E1"/>
    <w:rPr>
      <w:u w:val="single"/>
    </w:rPr>
  </w:style>
  <w:style w:type="character" w:customStyle="1" w:styleId="BoldandItalics">
    <w:name w:val="Bold and Italics"/>
    <w:qFormat/>
    <w:rsid w:val="00DF78E1"/>
    <w:rPr>
      <w:b/>
      <w:i/>
      <w:u w:val="none"/>
    </w:rPr>
  </w:style>
  <w:style w:type="paragraph" w:styleId="BalloonText">
    <w:name w:val="Balloon Text"/>
    <w:basedOn w:val="Normal"/>
    <w:link w:val="BalloonTextChar"/>
    <w:rsid w:val="00DF78E1"/>
    <w:rPr>
      <w:rFonts w:ascii="Tahoma" w:hAnsi="Tahoma" w:cs="Tahoma"/>
      <w:sz w:val="16"/>
      <w:szCs w:val="16"/>
    </w:rPr>
  </w:style>
  <w:style w:type="character" w:customStyle="1" w:styleId="BalloonTextChar">
    <w:name w:val="Balloon Text Char"/>
    <w:basedOn w:val="DefaultParagraphFont"/>
    <w:link w:val="BalloonText"/>
    <w:rsid w:val="00DF7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8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8E1"/>
    <w:rPr>
      <w:b/>
      <w:color w:val="660033"/>
      <w:spacing w:val="0"/>
    </w:rPr>
  </w:style>
  <w:style w:type="paragraph" w:customStyle="1" w:styleId="Nameditemlist">
    <w:name w:val="Named item list"/>
    <w:basedOn w:val="BodyText"/>
    <w:qFormat/>
    <w:rsid w:val="00DF78E1"/>
    <w:pPr>
      <w:tabs>
        <w:tab w:val="left" w:pos="2835"/>
      </w:tabs>
      <w:ind w:left="2835" w:hanging="2835"/>
    </w:pPr>
  </w:style>
  <w:style w:type="paragraph" w:customStyle="1" w:styleId="BodyTextnopadding">
    <w:name w:val="Body Text no padding"/>
    <w:basedOn w:val="BodyText"/>
    <w:qFormat/>
    <w:rsid w:val="00DF78E1"/>
    <w:pPr>
      <w:spacing w:before="0" w:after="0"/>
    </w:pPr>
  </w:style>
  <w:style w:type="paragraph" w:customStyle="1" w:styleId="BodyTextBold">
    <w:name w:val="Body Text Bold"/>
    <w:basedOn w:val="BodyText"/>
    <w:qFormat/>
    <w:rsid w:val="00DF78E1"/>
    <w:rPr>
      <w:b/>
    </w:rPr>
  </w:style>
  <w:style w:type="character" w:styleId="Hyperlink">
    <w:name w:val="Hyperlink"/>
    <w:basedOn w:val="DefaultParagraphFont"/>
    <w:uiPriority w:val="99"/>
    <w:unhideWhenUsed/>
    <w:rsid w:val="00986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8866</Characters>
  <Application>Microsoft Office Word</Application>
  <DocSecurity>0</DocSecurity>
  <Lines>286</Lines>
  <Paragraphs>173</Paragraphs>
  <ScaleCrop>false</ScaleCrop>
  <Company>Author-it Software Corporation Ltd.</Company>
  <LinksUpToDate>false</LinksUpToDate>
  <CharactersWithSpaces>10065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AVIY0078 Conduct a 2D very high frequency omni-directional radio range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