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6B6" w:rsidP="00811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AVIY0078 Conduct a 2D very high frequency omni-directional radio range instrument approach</w:t>
      </w:r>
      <w:r>
        <w:fldChar w:fldCharType="end"/>
      </w:r>
    </w:p>
    <w:p w:rsidR="008116B6" w:rsidP="008116B6">
      <w:pPr>
        <w:pStyle w:val="Version"/>
        <w:sectPr w:rsidSect="00E25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D02" w:rsidP="00E25D02">
      <w:pPr>
        <w:pStyle w:val="SuperHeading"/>
      </w:pPr>
      <w:r w:rsidRPr="00E25D02">
        <w:t>Assessment Requirements for AVIY0078 Conduct a 2D very high frequency omni-directional radio range instrument approach</w:t>
      </w:r>
    </w:p>
    <w:p w:rsidR="00000000" w:rsidRPr="00E25D02" w:rsidP="00E25D02">
      <w:pPr>
        <w:pStyle w:val="Heading1"/>
      </w:pPr>
      <w:bookmarkStart w:id="1" w:name="O_1028987"/>
      <w:bookmarkEnd w:id="1"/>
      <w:r w:rsidRPr="00E25D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02" w:rsidP="00E25D02">
            <w:pPr>
              <w:pStyle w:val="BodyText"/>
            </w:pPr>
            <w:r w:rsidRPr="00E25D02">
              <w:t>Release 1. This is the first release of this unit of competency in the AVI Aviation Training Package.</w:t>
            </w:r>
          </w:p>
        </w:tc>
      </w:tr>
    </w:tbl>
    <w:p w:rsidR="00000000" w:rsidRPr="00E25D02" w:rsidP="00E25D02">
      <w:pPr>
        <w:pStyle w:val="NoPaddingFontSize1"/>
      </w:pPr>
    </w:p>
    <w:p w:rsidR="00000000" w:rsidRPr="00E25D02" w:rsidP="00E25D02">
      <w:pPr>
        <w:pStyle w:val="AllowPageBreak"/>
      </w:pPr>
    </w:p>
    <w:p w:rsidR="00000000" w:rsidRPr="00E25D02" w:rsidP="00E25D02">
      <w:pPr>
        <w:pStyle w:val="Heading1"/>
      </w:pPr>
      <w:bookmarkStart w:id="2" w:name="O_1028988"/>
      <w:bookmarkEnd w:id="2"/>
      <w:r w:rsidRPr="00E25D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02" w:rsidP="00E25D02">
            <w:pPr>
              <w:pStyle w:val="BodyText"/>
            </w:pPr>
            <w:r w:rsidRPr="00E25D02">
              <w:t>Evidence required to demonstrate competence in this unit must be relevant to and satisfy all of the requirements</w:t>
            </w:r>
            <w:r w:rsidRPr="00E25D02">
              <w:t xml:space="preserve"> of the elements and performance criteria on at least one occasion and include:</w:t>
            </w:r>
          </w:p>
          <w:p w:rsidR="00000000" w:rsidRPr="00E25D02" w:rsidP="00E25D02">
            <w:pPr>
              <w:pStyle w:val="ListBullet"/>
            </w:pPr>
            <w:r w:rsidRPr="00E25D02">
              <w:t>adapting to differences in equipment and operating environment in accordance with standard operating procedures (SOPs)</w:t>
            </w:r>
          </w:p>
          <w:p w:rsidR="00000000" w:rsidRPr="00E25D02" w:rsidP="00E25D02">
            <w:pPr>
              <w:pStyle w:val="ListBullet"/>
            </w:pPr>
            <w:r w:rsidRPr="00E25D02">
              <w:t>applying precautions and required action to minimise, co</w:t>
            </w:r>
            <w:r w:rsidRPr="00E25D02">
              <w:t>ntrol or eliminate identified hazards</w:t>
            </w:r>
          </w:p>
          <w:p w:rsidR="00000000" w:rsidRPr="00E25D02" w:rsidP="00E25D02">
            <w:pPr>
              <w:pStyle w:val="ListBullet"/>
            </w:pPr>
            <w:r w:rsidRPr="00E25D02">
              <w:t>applying relevant aeronautical knowledge</w:t>
            </w:r>
          </w:p>
          <w:p w:rsidR="00000000" w:rsidRPr="00E25D02" w:rsidP="00E25D02">
            <w:pPr>
              <w:pStyle w:val="ListBullet"/>
            </w:pPr>
            <w:r w:rsidRPr="00E25D02">
              <w:t>applying relevant legislation and workplace procedures</w:t>
            </w:r>
          </w:p>
          <w:p w:rsidR="00000000" w:rsidRPr="00E25D02" w:rsidP="00E25D02">
            <w:pPr>
              <w:pStyle w:val="ListBullet"/>
            </w:pPr>
            <w:r w:rsidRPr="00E25D02">
              <w:t>communicating effectively with others</w:t>
            </w:r>
          </w:p>
          <w:p w:rsidR="00000000" w:rsidRPr="00E25D02" w:rsidP="00E25D02">
            <w:pPr>
              <w:pStyle w:val="ListBullet"/>
            </w:pPr>
            <w:r w:rsidRPr="00E25D02">
              <w:t>completing relevant documentation</w:t>
            </w:r>
          </w:p>
          <w:p w:rsidR="00000000" w:rsidRPr="00E25D02" w:rsidP="00E25D02">
            <w:pPr>
              <w:pStyle w:val="ListBullet"/>
            </w:pPr>
            <w:r w:rsidRPr="00E25D02">
              <w:t>determining conditions permitting descent below mi</w:t>
            </w:r>
            <w:r w:rsidRPr="00E25D02">
              <w:t>nima</w:t>
            </w:r>
          </w:p>
          <w:p w:rsidR="00000000" w:rsidRPr="00E25D02" w:rsidP="00E25D02">
            <w:pPr>
              <w:pStyle w:val="ListBullet"/>
            </w:pPr>
            <w:r w:rsidRPr="00E25D02">
              <w:t>determining very high frequency (VHF) omni-directional radio range (VOR) or VOR/distance measuring equipment (DME) approach procedure applicable minima for aircraft</w:t>
            </w:r>
          </w:p>
          <w:p w:rsidR="00000000" w:rsidRPr="00E25D02" w:rsidP="00E25D02">
            <w:pPr>
              <w:pStyle w:val="ListBullet"/>
            </w:pPr>
            <w:r w:rsidRPr="00E25D02">
              <w:t>identifying and correctly using relevant equipment</w:t>
            </w:r>
          </w:p>
          <w:p w:rsidR="00000000" w:rsidRPr="00E25D02" w:rsidP="00E25D02">
            <w:pPr>
              <w:pStyle w:val="ListBullet"/>
            </w:pPr>
            <w:r w:rsidRPr="00E25D02">
              <w:t>implementing contingency plans</w:t>
            </w:r>
          </w:p>
          <w:p w:rsidR="00000000" w:rsidRPr="00E25D02" w:rsidP="00E25D02">
            <w:pPr>
              <w:pStyle w:val="ListBullet"/>
            </w:pPr>
            <w:r w:rsidRPr="00E25D02">
              <w:t>implementing work health and safety (WHS) procedures and relevant regulations</w:t>
            </w:r>
          </w:p>
          <w:p w:rsidR="00000000" w:rsidRPr="00E25D02" w:rsidP="00E25D02">
            <w:pPr>
              <w:pStyle w:val="ListBullet"/>
            </w:pPr>
            <w:r w:rsidRPr="00E25D02">
              <w:t>interpreting VOR or VOR/DME instrument approach procedure chart</w:t>
            </w:r>
          </w:p>
          <w:p w:rsidR="00000000" w:rsidRPr="00E25D02" w:rsidP="00E25D02">
            <w:pPr>
              <w:pStyle w:val="ListBullet"/>
            </w:pPr>
            <w:r w:rsidRPr="00E25D02">
              <w:t>modifying activities dependent on differing workplace contingencies, situations and environments</w:t>
            </w:r>
          </w:p>
          <w:p w:rsidR="00000000" w:rsidRPr="00E25D02" w:rsidP="00E25D02">
            <w:pPr>
              <w:pStyle w:val="ListBullet"/>
            </w:pPr>
            <w:r w:rsidRPr="00E25D02">
              <w:t>monitoring and an</w:t>
            </w:r>
            <w:r w:rsidRPr="00E25D02">
              <w:t>ticipating operational problems and hazards and taking appropriate action</w:t>
            </w:r>
          </w:p>
          <w:p w:rsidR="00000000" w:rsidRPr="00E25D02" w:rsidP="00E25D02">
            <w:pPr>
              <w:pStyle w:val="ListBullet"/>
            </w:pPr>
            <w:r w:rsidRPr="00E25D02">
              <w:t>monitoring work activities in terms of planned schedule</w:t>
            </w:r>
          </w:p>
          <w:p w:rsidR="00000000" w:rsidRPr="00E25D02" w:rsidP="00E25D02">
            <w:pPr>
              <w:pStyle w:val="ListBullet"/>
            </w:pPr>
            <w:r w:rsidRPr="00E25D02">
              <w:t>operating electronic communications equipment to required protocol</w:t>
            </w:r>
          </w:p>
          <w:p w:rsidR="00000000" w:rsidRPr="00E25D02" w:rsidP="00E25D02">
            <w:pPr>
              <w:pStyle w:val="ListBullet"/>
            </w:pPr>
            <w:r w:rsidRPr="00E25D02">
              <w:t>performing systematic scan techniques</w:t>
            </w:r>
          </w:p>
          <w:p w:rsidR="00000000" w:rsidRPr="00E25D02" w:rsidP="00E25D02">
            <w:pPr>
              <w:pStyle w:val="ListBullet"/>
            </w:pPr>
            <w:r w:rsidRPr="00E25D02">
              <w:t>reading, interpreting</w:t>
            </w:r>
            <w:r w:rsidRPr="00E25D02">
              <w:t xml:space="preserve"> and following relevant regulations, instructions, procedures, information and signs</w:t>
            </w:r>
          </w:p>
          <w:p w:rsidR="00000000" w:rsidRPr="00E25D02" w:rsidP="00E25D02">
            <w:pPr>
              <w:pStyle w:val="ListBullet"/>
            </w:pPr>
            <w:r w:rsidRPr="00E25D02">
              <w:t>reporting and/or rectifying identified problems promptly in accordance with regulatory requirements and workplace procedures</w:t>
            </w:r>
          </w:p>
          <w:p w:rsidR="00000000" w:rsidRPr="00E25D02" w:rsidP="00E25D02">
            <w:pPr>
              <w:pStyle w:val="ListBullet"/>
            </w:pPr>
            <w:r w:rsidRPr="00E25D02">
              <w:t>selecting and using required personal protecti</w:t>
            </w:r>
            <w:r w:rsidRPr="00E25D02">
              <w:t>ve equipment (PPE) conforming to industry and WHS standards</w:t>
            </w:r>
          </w:p>
          <w:p w:rsidR="00000000" w:rsidRPr="00E25D02" w:rsidP="00E25D02">
            <w:pPr>
              <w:pStyle w:val="ListBullet"/>
            </w:pPr>
            <w:r w:rsidRPr="00E25D02">
              <w:t>setting local or area barometric pressure adjusted for sea level (QNH) at appropriate stages of flight</w:t>
            </w:r>
          </w:p>
          <w:p w:rsidR="00000000" w:rsidRPr="00E25D02" w:rsidP="00E25D02">
            <w:pPr>
              <w:pStyle w:val="ListBullet"/>
            </w:pPr>
            <w:r w:rsidRPr="00E25D02">
              <w:t>working collaboratively with others</w:t>
            </w:r>
          </w:p>
          <w:p w:rsidR="00000000" w:rsidRPr="00E25D02" w:rsidP="00E25D02">
            <w:pPr>
              <w:pStyle w:val="ListBullet"/>
            </w:pPr>
            <w:r w:rsidRPr="00E25D02">
              <w:t xml:space="preserve">working systematically with required attention to detail </w:t>
            </w:r>
            <w:r w:rsidRPr="00E25D02">
              <w:t>without injury to self or others, or damage to goods or equipment.</w:t>
            </w:r>
          </w:p>
        </w:tc>
      </w:tr>
    </w:tbl>
    <w:p w:rsidR="00000000" w:rsidRPr="00E25D02" w:rsidP="00E25D02">
      <w:pPr>
        <w:pStyle w:val="NoPaddingFontSize1"/>
      </w:pPr>
    </w:p>
    <w:p w:rsidR="00000000" w:rsidRPr="00E25D02" w:rsidP="00E25D02">
      <w:pPr>
        <w:pStyle w:val="AllowPageBreak"/>
      </w:pPr>
    </w:p>
    <w:p w:rsidR="00000000" w:rsidRPr="00E25D02" w:rsidP="00E25D02">
      <w:pPr>
        <w:pStyle w:val="Heading1"/>
      </w:pPr>
      <w:bookmarkStart w:id="3" w:name="O_1028989"/>
      <w:bookmarkEnd w:id="3"/>
      <w:r w:rsidRPr="00E25D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02" w:rsidP="00E25D02">
            <w:pPr>
              <w:pStyle w:val="BodyText"/>
            </w:pPr>
            <w:r w:rsidRPr="00E25D02">
              <w:t xml:space="preserve">Evidence required to demonstrate competence in this unit must be relevant to and satisfy all of the requirements of the elements and performance </w:t>
            </w:r>
            <w:r w:rsidRPr="00E25D02">
              <w:t>criteria and include knowledge of:</w:t>
            </w:r>
          </w:p>
          <w:p w:rsidR="00000000" w:rsidRPr="00E25D02" w:rsidP="00E25D02">
            <w:pPr>
              <w:pStyle w:val="ListBullet"/>
            </w:pPr>
            <w:r w:rsidRPr="00E25D02">
              <w:t>2D instrument approach procedures and limitations, including:</w:t>
            </w:r>
          </w:p>
          <w:p w:rsidR="00000000" w:rsidRPr="00E25D02" w:rsidP="00E25D02">
            <w:pPr>
              <w:pStyle w:val="ListBullet2"/>
            </w:pPr>
            <w:r w:rsidRPr="00E25D02">
              <w:t>initial approach</w:t>
            </w:r>
          </w:p>
          <w:p w:rsidR="00000000" w:rsidRPr="00E25D02" w:rsidP="00E25D02">
            <w:pPr>
              <w:pStyle w:val="ListBullet2"/>
            </w:pPr>
            <w:r w:rsidRPr="00E25D02">
              <w:t>holding pattern</w:t>
            </w:r>
          </w:p>
          <w:p w:rsidR="00000000" w:rsidRPr="00E25D02" w:rsidP="00E25D02">
            <w:pPr>
              <w:pStyle w:val="ListBullet2"/>
            </w:pPr>
            <w:r w:rsidRPr="00E25D02">
              <w:t>instrument approach procedure</w:t>
            </w:r>
          </w:p>
          <w:p w:rsidR="00000000" w:rsidRPr="00E25D02" w:rsidP="00E25D02">
            <w:pPr>
              <w:pStyle w:val="ListBullet2"/>
            </w:pPr>
            <w:r w:rsidRPr="00E25D02">
              <w:t>missed approach procedures</w:t>
            </w:r>
          </w:p>
          <w:p w:rsidR="00000000" w:rsidRPr="00E25D02" w:rsidP="00E25D02">
            <w:pPr>
              <w:pStyle w:val="ListBullet2"/>
            </w:pPr>
            <w:r w:rsidRPr="00E25D02">
              <w:t>instrument approach procedures and limitations</w:t>
            </w:r>
          </w:p>
          <w:p w:rsidR="00000000" w:rsidRPr="00E25D02" w:rsidP="00E25D02">
            <w:pPr>
              <w:pStyle w:val="ListBullet"/>
            </w:pPr>
            <w:r w:rsidRPr="00E25D02">
              <w:t>abnormal operations and/or emergency procedures for a VOR or VOR/DME approach, including navigation aid failure</w:t>
            </w:r>
          </w:p>
          <w:p w:rsidR="00000000" w:rsidRPr="00E25D02" w:rsidP="00E25D02">
            <w:pPr>
              <w:pStyle w:val="ListBullet"/>
            </w:pPr>
            <w:r w:rsidRPr="00E25D02">
              <w:t>aid signal integrity monitoring techniques</w:t>
            </w:r>
          </w:p>
          <w:p w:rsidR="00000000" w:rsidRPr="00E25D02" w:rsidP="00E25D02">
            <w:pPr>
              <w:pStyle w:val="ListBullet"/>
            </w:pPr>
            <w:r w:rsidRPr="00E25D02">
              <w:t>Civil Aviation Safety Regulation (CASR) Part 61 Manual of Standards (MOS) Schedule 3 Aeronautical Kno</w:t>
            </w:r>
            <w:r w:rsidRPr="00E25D02">
              <w:t>wledge relevant to instrument flight operations</w:t>
            </w:r>
          </w:p>
          <w:p w:rsidR="00000000" w:rsidRPr="00E25D02" w:rsidP="00E25D02">
            <w:pPr>
              <w:pStyle w:val="ListBullet"/>
            </w:pPr>
            <w:r w:rsidRPr="00E25D02">
              <w:t>emergency procedures</w:t>
            </w:r>
          </w:p>
          <w:p w:rsidR="00000000" w:rsidRPr="00E25D02" w:rsidP="00E25D02">
            <w:pPr>
              <w:pStyle w:val="ListBullet"/>
            </w:pPr>
            <w:r w:rsidRPr="00E25D02">
              <w:t>full scale range on the course deviation indicator (CDI) for a back-course localiser (LLZ)</w:t>
            </w:r>
          </w:p>
          <w:p w:rsidR="00000000" w:rsidRPr="00E25D02" w:rsidP="00E25D02">
            <w:pPr>
              <w:pStyle w:val="ListBullet"/>
            </w:pPr>
            <w:r w:rsidRPr="00E25D02">
              <w:t>how to configure the CDI to achieve command guidance prior to conducting a LLZ approach</w:t>
            </w:r>
          </w:p>
          <w:p w:rsidR="00000000" w:rsidRPr="00E25D02" w:rsidP="00E25D02">
            <w:pPr>
              <w:pStyle w:val="ListBullet"/>
            </w:pPr>
            <w:r w:rsidRPr="00E25D02">
              <w:t>how to o</w:t>
            </w:r>
            <w:r w:rsidRPr="00E25D02">
              <w:t>perate electronic communications equipment</w:t>
            </w:r>
          </w:p>
          <w:p w:rsidR="00000000" w:rsidRPr="00E25D02" w:rsidP="00E25D02">
            <w:pPr>
              <w:pStyle w:val="ListBullet"/>
            </w:pPr>
            <w:r w:rsidRPr="00E25D02">
              <w:t>loss of radio communication during a VOR or VOR/DME approach procedure</w:t>
            </w:r>
          </w:p>
          <w:p w:rsidR="00000000" w:rsidRPr="00E25D02" w:rsidP="00E25D02">
            <w:pPr>
              <w:pStyle w:val="ListBullet"/>
            </w:pPr>
            <w:r w:rsidRPr="00E25D02">
              <w:t>minimum obstacle clearance criteria during a VOR or VOR/DME approach procedure/missed approach procedure</w:t>
            </w:r>
          </w:p>
          <w:p w:rsidR="00000000" w:rsidRPr="00E25D02" w:rsidP="00E25D02">
            <w:pPr>
              <w:pStyle w:val="ListBullet"/>
            </w:pPr>
            <w:r w:rsidRPr="00E25D02">
              <w:t>navigation aid that provides track gu</w:t>
            </w:r>
            <w:r w:rsidRPr="00E25D02">
              <w:t>idance for a LLZ approach</w:t>
            </w:r>
          </w:p>
          <w:p w:rsidR="00000000" w:rsidRPr="00E25D02" w:rsidP="00E25D02">
            <w:pPr>
              <w:pStyle w:val="ListBullet"/>
            </w:pPr>
            <w:r w:rsidRPr="00E25D02">
              <w:t>procedure for joining the circuit from a VOR or VOR/DME approach procedure</w:t>
            </w:r>
          </w:p>
          <w:p w:rsidR="00000000" w:rsidRPr="00E25D02" w:rsidP="00E25D02">
            <w:pPr>
              <w:pStyle w:val="ListBullet"/>
            </w:pPr>
            <w:r w:rsidRPr="00E25D02">
              <w:t>procedures for adjusting controls to optimise equipment operation</w:t>
            </w:r>
          </w:p>
          <w:p w:rsidR="00000000" w:rsidRPr="00E25D02" w:rsidP="00E25D02">
            <w:pPr>
              <w:pStyle w:val="ListBullet"/>
            </w:pPr>
            <w:r w:rsidRPr="00E25D02">
              <w:t>procedures for managing and controlling hazardous situations</w:t>
            </w:r>
          </w:p>
          <w:p w:rsidR="00000000" w:rsidRPr="00E25D02" w:rsidP="00E25D02">
            <w:pPr>
              <w:pStyle w:val="ListBullet"/>
            </w:pPr>
            <w:r w:rsidRPr="00E25D02">
              <w:t>radio procedure</w:t>
            </w:r>
            <w:r w:rsidRPr="00E25D02">
              <w:t>s for a VOR or VOR/DME approach</w:t>
            </w:r>
          </w:p>
          <w:p w:rsidR="00000000" w:rsidRPr="00E25D02" w:rsidP="00E25D02">
            <w:pPr>
              <w:pStyle w:val="ListBullet"/>
            </w:pPr>
            <w:r w:rsidRPr="00E25D02">
              <w:t>relevant sections of national and state or territory regulatory requirements and codes of practice</w:t>
            </w:r>
          </w:p>
          <w:p w:rsidR="00000000" w:rsidRPr="00E25D02" w:rsidP="00E25D02">
            <w:pPr>
              <w:pStyle w:val="ListBullet"/>
            </w:pPr>
            <w:r w:rsidRPr="00E25D02">
              <w:t>relevant WHS and environmental procedures and regulations</w:t>
            </w:r>
          </w:p>
          <w:p w:rsidR="00000000" w:rsidRPr="00E25D02" w:rsidP="00E25D02">
            <w:pPr>
              <w:pStyle w:val="ListBullet"/>
            </w:pPr>
            <w:r w:rsidRPr="00E25D02">
              <w:t>requirements for completing relevant documentation</w:t>
            </w:r>
          </w:p>
          <w:p w:rsidR="00000000" w:rsidRPr="00E25D02" w:rsidP="00E25D02">
            <w:pPr>
              <w:pStyle w:val="ListBullet"/>
            </w:pPr>
            <w:r w:rsidRPr="00E25D02">
              <w:t>sector entry joi</w:t>
            </w:r>
            <w:r w:rsidRPr="00E25D02">
              <w:t>ning procedures for entering the holding pattern of the VOR or VOR/DME approach</w:t>
            </w:r>
          </w:p>
          <w:p w:rsidR="00000000" w:rsidRPr="00E25D02" w:rsidP="00E25D02">
            <w:pPr>
              <w:pStyle w:val="ListBullet"/>
            </w:pPr>
            <w:r w:rsidRPr="00E25D02">
              <w:t>sources of information on differences in equipment and related standard operating and servicing procedures</w:t>
            </w:r>
          </w:p>
          <w:p w:rsidR="00000000" w:rsidRPr="00E25D02" w:rsidP="00E25D02">
            <w:pPr>
              <w:pStyle w:val="ListBullet"/>
            </w:pPr>
            <w:r w:rsidRPr="00E25D02">
              <w:t>steps involved in planning the work activities</w:t>
            </w:r>
          </w:p>
          <w:p w:rsidR="00000000" w:rsidRPr="00E25D02" w:rsidP="00E25D02">
            <w:pPr>
              <w:pStyle w:val="ListBullet"/>
            </w:pPr>
            <w:r w:rsidRPr="00E25D02">
              <w:t>tracking tolerance and</w:t>
            </w:r>
            <w:r w:rsidRPr="00E25D02">
              <w:t xml:space="preserve"> altitude limitations for flying the published DME arc of a VOR or VOR/DME approach procedure.</w:t>
            </w:r>
          </w:p>
        </w:tc>
      </w:tr>
    </w:tbl>
    <w:p w:rsidR="00000000" w:rsidRPr="00E25D02" w:rsidP="00E25D02">
      <w:pPr>
        <w:pStyle w:val="NoPaddingFontSize1"/>
      </w:pPr>
    </w:p>
    <w:p w:rsidR="00000000" w:rsidRPr="00E25D02" w:rsidP="00E25D02">
      <w:pPr>
        <w:pStyle w:val="AllowPageBreak"/>
      </w:pPr>
    </w:p>
    <w:p w:rsidR="00000000" w:rsidRPr="00E25D02" w:rsidP="00E25D02">
      <w:pPr>
        <w:pStyle w:val="Heading1"/>
      </w:pPr>
      <w:bookmarkStart w:id="4" w:name="O_1028990"/>
      <w:bookmarkEnd w:id="4"/>
      <w:r w:rsidRPr="00E25D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02" w:rsidP="00E25D02">
            <w:pPr>
              <w:pStyle w:val="BodyText"/>
            </w:pPr>
            <w:r w:rsidRPr="00E25D02">
              <w:t>Assessors must hold credentials specified within the Standards for Registered Training Organisations current at the ti</w:t>
            </w:r>
            <w:r w:rsidRPr="00E25D02">
              <w:t>me of assessment.</w:t>
            </w:r>
          </w:p>
          <w:p w:rsidR="00000000" w:rsidRPr="00E25D02" w:rsidP="00E25D02">
            <w:pPr>
              <w:pStyle w:val="BodyText"/>
            </w:pPr>
            <w:r w:rsidRPr="00E25D0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25D02" w:rsidP="00E25D02">
            <w:pPr>
              <w:pStyle w:val="BodyText"/>
            </w:pPr>
            <w:r w:rsidRPr="00E25D0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25D02" w:rsidP="00E25D02">
            <w:pPr>
              <w:pStyle w:val="BodyText"/>
            </w:pPr>
            <w:r w:rsidRPr="00E25D02">
              <w:t xml:space="preserve">Assessment processes and techniques must be appropriate to the </w:t>
            </w:r>
            <w:r w:rsidRPr="00E25D02">
              <w:t>language, literacy and numeracy requirements of the work being performed and the needs of the candidate.</w:t>
            </w:r>
          </w:p>
          <w:p w:rsidR="00000000" w:rsidRPr="00E25D02" w:rsidP="00E25D02">
            <w:pPr>
              <w:pStyle w:val="BodyText"/>
            </w:pPr>
            <w:r w:rsidRPr="00E25D02">
              <w:t>Resources for assessment must include access to:</w:t>
            </w:r>
          </w:p>
          <w:p w:rsidR="00000000" w:rsidRPr="00E25D02" w:rsidP="00E25D02">
            <w:pPr>
              <w:pStyle w:val="ListBullet"/>
            </w:pPr>
            <w:r w:rsidRPr="00E25D02">
              <w:t>a range of relevant exercises, case studies and/or simulations</w:t>
            </w:r>
          </w:p>
          <w:p w:rsidR="00000000" w:rsidRPr="00E25D02" w:rsidP="00E25D02">
            <w:pPr>
              <w:pStyle w:val="ListBullet"/>
            </w:pPr>
            <w:r w:rsidRPr="00E25D02">
              <w:t>acceptable means of simulation assessm</w:t>
            </w:r>
            <w:r w:rsidRPr="00E25D02">
              <w:t>ent</w:t>
            </w:r>
          </w:p>
          <w:p w:rsidR="00000000" w:rsidRPr="00E25D02" w:rsidP="00E25D02">
            <w:pPr>
              <w:pStyle w:val="ListBullet"/>
            </w:pPr>
            <w:r w:rsidRPr="00E25D02">
              <w:t>applicable documentation, including workplace procedures, regulations, codes of practice and operation manuals</w:t>
            </w:r>
          </w:p>
          <w:p w:rsidR="00000000" w:rsidRPr="00E25D02" w:rsidP="00E25D02">
            <w:pPr>
              <w:pStyle w:val="ListBullet"/>
            </w:pPr>
            <w:r w:rsidRPr="00E25D02">
              <w:t>relevant materials, tools, equipment and PPE currently used in industry.</w:t>
            </w:r>
          </w:p>
        </w:tc>
      </w:tr>
    </w:tbl>
    <w:p w:rsidR="00000000" w:rsidRPr="00E25D02" w:rsidP="00E25D02">
      <w:pPr>
        <w:pStyle w:val="NoPaddingFontSize1"/>
      </w:pPr>
    </w:p>
    <w:p w:rsidR="00000000" w:rsidRPr="00E25D02" w:rsidP="00E25D02">
      <w:pPr>
        <w:pStyle w:val="AllowPageBreak"/>
      </w:pPr>
    </w:p>
    <w:p w:rsidR="00000000" w:rsidRPr="00E25D02" w:rsidP="00E25D02">
      <w:pPr>
        <w:pStyle w:val="Heading1"/>
      </w:pPr>
      <w:bookmarkStart w:id="5" w:name="O_1028993"/>
      <w:bookmarkEnd w:id="5"/>
      <w:r w:rsidRPr="00E25D02">
        <w:t>Links</w:t>
      </w:r>
    </w:p>
    <w:p w:rsidR="00000000" w:rsidRPr="00E25D02" w:rsidP="008116B6">
      <w:pPr>
        <w:pStyle w:val="BodyText"/>
      </w:pPr>
      <w:r w:rsidRPr="00E25D02">
        <w:t>AVI Training Package Companion Volume Imp</w:t>
      </w:r>
      <w:r w:rsidRPr="00E25D02">
        <w:t xml:space="preserve">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5455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25D02" w:rsidP="00E25D02"/>
    <w:sectPr w:rsidSect="00E25D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02" w:rsidRPr="008116B6" w:rsidP="00811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6B6" w:rsidP="00E25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6B6" w:rsidP="00E25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16B6" w:rsidP="00E25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D02" w:rsidRPr="008116B6" w:rsidP="00811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6B6" w:rsidRPr="002D2AF8" w:rsidP="00E25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AVIY0078 Conduct a 2D very high frequency omni-directional radio range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116B6" w:rsidP="00E25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A03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F2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68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D02"/>
  </w:style>
  <w:style w:type="character" w:customStyle="1" w:styleId="Heading1Char">
    <w:name w:val="Heading 1 Char"/>
    <w:basedOn w:val="DefaultParagraphFont"/>
    <w:link w:val="Heading1"/>
    <w:rsid w:val="00E25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D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5D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5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D02"/>
    <w:rPr>
      <w:b/>
      <w:spacing w:val="0"/>
    </w:rPr>
  </w:style>
  <w:style w:type="paragraph" w:customStyle="1" w:styleId="SuperTitle">
    <w:name w:val="SuperTitle"/>
    <w:basedOn w:val="Title"/>
    <w:rsid w:val="00E25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D02"/>
    <w:rPr>
      <w:i/>
    </w:rPr>
  </w:style>
  <w:style w:type="paragraph" w:styleId="Caption">
    <w:name w:val="caption"/>
    <w:basedOn w:val="BodyText"/>
    <w:next w:val="Normal"/>
    <w:qFormat/>
    <w:rsid w:val="00E25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D02"/>
  </w:style>
  <w:style w:type="paragraph" w:styleId="TableofFigures">
    <w:name w:val="table of figures"/>
    <w:basedOn w:val="Normal"/>
    <w:next w:val="Normal"/>
    <w:semiHidden/>
    <w:rsid w:val="00E25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D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D02"/>
    <w:rPr>
      <w:rFonts w:ascii="Wingdings" w:hAnsi="Wingdings"/>
    </w:rPr>
  </w:style>
  <w:style w:type="paragraph" w:customStyle="1" w:styleId="TableHeading">
    <w:name w:val="Table Heading"/>
    <w:basedOn w:val="HeadingBase"/>
    <w:rsid w:val="00E25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D02"/>
    <w:rPr>
      <w:color w:val="0033CC"/>
      <w:u w:val="none"/>
    </w:rPr>
  </w:style>
  <w:style w:type="paragraph" w:customStyle="1" w:styleId="BodyTextRight">
    <w:name w:val="Body Text Right"/>
    <w:basedOn w:val="BodyText"/>
    <w:rsid w:val="00E25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D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D02"/>
    <w:rPr>
      <w:sz w:val="32"/>
    </w:rPr>
  </w:style>
  <w:style w:type="paragraph" w:customStyle="1" w:styleId="HeadingProcedure">
    <w:name w:val="Heading Procedure"/>
    <w:basedOn w:val="HeadingBase"/>
    <w:next w:val="Normal"/>
    <w:rsid w:val="00E25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D02"/>
    <w:pPr>
      <w:spacing w:before="60" w:after="60"/>
    </w:pPr>
  </w:style>
  <w:style w:type="paragraph" w:styleId="ListContinue">
    <w:name w:val="List Continue"/>
    <w:basedOn w:val="List"/>
    <w:rsid w:val="00E25D02"/>
    <w:pPr>
      <w:ind w:firstLine="0"/>
    </w:pPr>
  </w:style>
  <w:style w:type="paragraph" w:customStyle="1" w:styleId="ListNote">
    <w:name w:val="List Note"/>
    <w:basedOn w:val="List"/>
    <w:rsid w:val="00E25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D02"/>
    <w:rPr>
      <w:rFonts w:ascii="Courier New" w:hAnsi="Courier New"/>
    </w:rPr>
  </w:style>
  <w:style w:type="paragraph" w:customStyle="1" w:styleId="NoteBullet">
    <w:name w:val="Note Bullet"/>
    <w:basedOn w:val="Note"/>
    <w:rsid w:val="00E25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D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D02"/>
    <w:rPr>
      <w:b/>
      <w:smallCaps/>
    </w:rPr>
  </w:style>
  <w:style w:type="paragraph" w:customStyle="1" w:styleId="TableListNumber">
    <w:name w:val="Table List Number"/>
    <w:basedOn w:val="ListNumber"/>
    <w:rsid w:val="00E25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D02"/>
    <w:pPr>
      <w:numPr>
        <w:numId w:val="9"/>
      </w:numPr>
    </w:pPr>
  </w:style>
  <w:style w:type="paragraph" w:customStyle="1" w:styleId="ListAlpha2">
    <w:name w:val="List Alpha 2"/>
    <w:basedOn w:val="List2"/>
    <w:rsid w:val="00E25D02"/>
    <w:pPr>
      <w:numPr>
        <w:numId w:val="8"/>
      </w:numPr>
    </w:pPr>
  </w:style>
  <w:style w:type="paragraph" w:styleId="List2">
    <w:name w:val="List 2"/>
    <w:basedOn w:val="BodyText"/>
    <w:rsid w:val="00E25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D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D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D02"/>
    <w:pPr>
      <w:numPr>
        <w:numId w:val="4"/>
      </w:numPr>
    </w:pPr>
  </w:style>
  <w:style w:type="paragraph" w:styleId="ListContinue2">
    <w:name w:val="List Continue 2"/>
    <w:basedOn w:val="List2"/>
    <w:rsid w:val="00E25D02"/>
    <w:pPr>
      <w:ind w:firstLine="0"/>
    </w:pPr>
  </w:style>
  <w:style w:type="paragraph" w:styleId="ListContinue3">
    <w:name w:val="List Continue 3"/>
    <w:basedOn w:val="List3"/>
    <w:rsid w:val="00E25D02"/>
    <w:pPr>
      <w:ind w:left="1021" w:firstLine="0"/>
    </w:pPr>
  </w:style>
  <w:style w:type="paragraph" w:styleId="ListContinue4">
    <w:name w:val="List Continue 4"/>
    <w:basedOn w:val="List4"/>
    <w:rsid w:val="00E25D02"/>
    <w:pPr>
      <w:ind w:firstLine="0"/>
    </w:pPr>
  </w:style>
  <w:style w:type="paragraph" w:styleId="ListContinue5">
    <w:name w:val="List Continue 5"/>
    <w:basedOn w:val="List5"/>
    <w:rsid w:val="00E25D02"/>
    <w:pPr>
      <w:ind w:firstLine="0"/>
    </w:pPr>
  </w:style>
  <w:style w:type="paragraph" w:styleId="ListNumber3">
    <w:name w:val="List Number 3"/>
    <w:basedOn w:val="List3"/>
    <w:rsid w:val="00E25D02"/>
    <w:pPr>
      <w:numPr>
        <w:numId w:val="5"/>
      </w:numPr>
    </w:pPr>
  </w:style>
  <w:style w:type="paragraph" w:styleId="ListNumber4">
    <w:name w:val="List Number 4"/>
    <w:basedOn w:val="List4"/>
    <w:rsid w:val="00E25D02"/>
    <w:pPr>
      <w:numPr>
        <w:numId w:val="6"/>
      </w:numPr>
    </w:pPr>
  </w:style>
  <w:style w:type="paragraph" w:styleId="ListNumber5">
    <w:name w:val="List Number 5"/>
    <w:basedOn w:val="List5"/>
    <w:rsid w:val="00E25D02"/>
    <w:pPr>
      <w:numPr>
        <w:numId w:val="7"/>
      </w:numPr>
    </w:pPr>
  </w:style>
  <w:style w:type="paragraph" w:styleId="BlockText">
    <w:name w:val="Block Text"/>
    <w:basedOn w:val="Normal"/>
    <w:rsid w:val="00E25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D02"/>
    <w:rPr>
      <w:sz w:val="16"/>
      <w:vertAlign w:val="superscript"/>
    </w:rPr>
  </w:style>
  <w:style w:type="character" w:customStyle="1" w:styleId="Symbols">
    <w:name w:val="Symbols"/>
    <w:basedOn w:val="DefaultParagraphFont"/>
    <w:rsid w:val="00E25D02"/>
    <w:rPr>
      <w:rFonts w:ascii="Symbol" w:hAnsi="Symbol"/>
    </w:rPr>
  </w:style>
  <w:style w:type="character" w:customStyle="1" w:styleId="MenuOptions">
    <w:name w:val="Menu Options"/>
    <w:basedOn w:val="DefaultParagraphFont"/>
    <w:rsid w:val="00E25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D02"/>
    <w:rPr>
      <w:b/>
    </w:rPr>
  </w:style>
  <w:style w:type="character" w:customStyle="1" w:styleId="Underlined">
    <w:name w:val="Underlined"/>
    <w:basedOn w:val="DefaultParagraphFont"/>
    <w:rsid w:val="00E25D02"/>
    <w:rPr>
      <w:u w:val="single"/>
    </w:rPr>
  </w:style>
  <w:style w:type="paragraph" w:customStyle="1" w:styleId="TableBodyTextRight">
    <w:name w:val="Table Body Text Right"/>
    <w:basedOn w:val="TableBodyText"/>
    <w:rsid w:val="00E25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D02"/>
    <w:rPr>
      <w:sz w:val="18"/>
    </w:rPr>
  </w:style>
  <w:style w:type="paragraph" w:customStyle="1" w:styleId="BodySmallRight">
    <w:name w:val="Body Small Right"/>
    <w:basedOn w:val="BodyTextRight"/>
    <w:rsid w:val="00E25D02"/>
    <w:rPr>
      <w:sz w:val="18"/>
      <w:szCs w:val="18"/>
    </w:rPr>
  </w:style>
  <w:style w:type="paragraph" w:customStyle="1" w:styleId="MarginEdition">
    <w:name w:val="Margin Edition"/>
    <w:basedOn w:val="MarginNote"/>
    <w:rsid w:val="00E25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D02"/>
    <w:rPr>
      <w:sz w:val="2"/>
      <w:szCs w:val="2"/>
    </w:rPr>
  </w:style>
  <w:style w:type="character" w:customStyle="1" w:styleId="Small">
    <w:name w:val="Small"/>
    <w:basedOn w:val="DefaultParagraphFont"/>
    <w:rsid w:val="00E25D02"/>
    <w:rPr>
      <w:sz w:val="16"/>
    </w:rPr>
  </w:style>
  <w:style w:type="paragraph" w:customStyle="1" w:styleId="WideTable">
    <w:name w:val="Wide Table"/>
    <w:basedOn w:val="Normal"/>
    <w:rsid w:val="00E25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D02"/>
  </w:style>
  <w:style w:type="paragraph" w:styleId="Quote">
    <w:name w:val="Quote"/>
    <w:basedOn w:val="Heading1"/>
    <w:link w:val="QuoteChar"/>
    <w:qFormat/>
    <w:rsid w:val="00E25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D02"/>
    <w:pPr>
      <w:pageBreakBefore/>
    </w:pPr>
  </w:style>
  <w:style w:type="paragraph" w:customStyle="1" w:styleId="Border">
    <w:name w:val="Border"/>
    <w:basedOn w:val="Normal"/>
    <w:qFormat/>
    <w:rsid w:val="00E25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D02"/>
    <w:rPr>
      <w:u w:val="single"/>
    </w:rPr>
  </w:style>
  <w:style w:type="character" w:customStyle="1" w:styleId="BoldandItalics">
    <w:name w:val="Bold and Italics"/>
    <w:qFormat/>
    <w:rsid w:val="00E25D02"/>
    <w:rPr>
      <w:b/>
      <w:i/>
      <w:u w:val="none"/>
    </w:rPr>
  </w:style>
  <w:style w:type="paragraph" w:styleId="BalloonText">
    <w:name w:val="Balloon Text"/>
    <w:basedOn w:val="Normal"/>
    <w:link w:val="BalloonTextChar"/>
    <w:rsid w:val="00E25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D02"/>
    <w:pPr>
      <w:spacing w:before="0" w:after="0"/>
    </w:pPr>
  </w:style>
  <w:style w:type="paragraph" w:customStyle="1" w:styleId="BodyTextBold">
    <w:name w:val="Body Text Bold"/>
    <w:basedOn w:val="BodyText"/>
    <w:qFormat/>
    <w:rsid w:val="00E25D02"/>
    <w:rPr>
      <w:b/>
    </w:rPr>
  </w:style>
  <w:style w:type="character" w:styleId="Hyperlink">
    <w:name w:val="Hyperlink"/>
    <w:basedOn w:val="DefaultParagraphFont"/>
    <w:uiPriority w:val="99"/>
    <w:unhideWhenUsed/>
    <w:rsid w:val="00811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5049</Characters>
  <Application>Microsoft Office Word</Application>
  <DocSecurity>0</DocSecurity>
  <Lines>114</Lines>
  <Paragraphs>82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AVIY0078 Conduct a 2D very high frequency omni-directional radio range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2022-10-20T02:30:00Z</dcterms:created>
  <dcterms:modified xsi:type="dcterms:W3CDTF">2022-10-20T02:30:00Z</dcterms:modified>
</cp:coreProperties>
</file>