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632" w:rsidP="006F5632">
      <w:pPr>
        <w:pStyle w:val="Title"/>
      </w:pPr>
      <w:r>
        <w:fldChar w:fldCharType="begin"/>
      </w:r>
      <w:r>
        <w:instrText xml:space="preserve"> TITLE   \* MERGEFORMAT </w:instrText>
      </w:r>
      <w:r>
        <w:fldChar w:fldCharType="separate"/>
      </w:r>
      <w:r>
        <w:t>Assessment Requirements for AVIY0077 Conduct a 2D non-directional beacon instrument approach</w:t>
      </w:r>
      <w:r>
        <w:fldChar w:fldCharType="end"/>
      </w:r>
    </w:p>
    <w:p w:rsidR="006F5632" w:rsidP="006F5632">
      <w:pPr>
        <w:pStyle w:val="Version"/>
        <w:sectPr w:rsidSect="00E35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CC3" w:rsidP="00E35CC3">
      <w:pPr>
        <w:pStyle w:val="SuperHeading"/>
      </w:pPr>
      <w:r w:rsidRPr="00E35CC3">
        <w:t>Assessment Requirements for AVIY0077 Conduct a 2D non-directional beacon instrument approach</w:t>
      </w:r>
    </w:p>
    <w:p w:rsidR="00000000" w:rsidRPr="00E35CC3" w:rsidP="00E35CC3">
      <w:pPr>
        <w:pStyle w:val="Heading1"/>
      </w:pPr>
      <w:bookmarkStart w:id="1" w:name="O_1028968"/>
      <w:bookmarkEnd w:id="1"/>
      <w:r w:rsidRPr="00E35CC3">
        <w:t>Modification History</w:t>
      </w:r>
    </w:p>
    <w:tbl>
      <w:tblPr>
        <w:tblW w:w="9497" w:type="dxa"/>
        <w:tblLayout w:type="fixed"/>
        <w:tblCellMar>
          <w:left w:w="62" w:type="dxa"/>
          <w:right w:w="62" w:type="dxa"/>
        </w:tblCellMar>
        <w:tblLook w:val="0000"/>
      </w:tblPr>
      <w:tblGrid>
        <w:gridCol w:w="9497"/>
      </w:tblGrid>
      <w:tr w:rsidTr="00E35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CC3" w:rsidP="00E35CC3">
            <w:pPr>
              <w:pStyle w:val="BodyText"/>
            </w:pPr>
            <w:r w:rsidRPr="00E35CC3">
              <w:t>Release 1. This is the first release of this unit of competency in the AVI Aviation Training Package.</w:t>
            </w:r>
          </w:p>
        </w:tc>
      </w:tr>
    </w:tbl>
    <w:p w:rsidR="00000000" w:rsidRPr="00E35CC3" w:rsidP="00E35CC3">
      <w:pPr>
        <w:pStyle w:val="NoPaddingFontSize1"/>
      </w:pPr>
    </w:p>
    <w:p w:rsidR="00000000" w:rsidRPr="00E35CC3" w:rsidP="00E35CC3">
      <w:pPr>
        <w:pStyle w:val="AllowPageBreak"/>
      </w:pPr>
    </w:p>
    <w:p w:rsidR="00000000" w:rsidRPr="00E35CC3" w:rsidP="00E35CC3">
      <w:pPr>
        <w:pStyle w:val="Heading1"/>
      </w:pPr>
      <w:bookmarkStart w:id="2" w:name="O_1028969"/>
      <w:bookmarkEnd w:id="2"/>
      <w:r w:rsidRPr="00E35CC3">
        <w:t>Performance Evidence</w:t>
      </w:r>
    </w:p>
    <w:tbl>
      <w:tblPr>
        <w:tblW w:w="9497" w:type="dxa"/>
        <w:tblLayout w:type="fixed"/>
        <w:tblCellMar>
          <w:left w:w="62" w:type="dxa"/>
          <w:right w:w="62" w:type="dxa"/>
        </w:tblCellMar>
        <w:tblLook w:val="0000"/>
      </w:tblPr>
      <w:tblGrid>
        <w:gridCol w:w="9497"/>
      </w:tblGrid>
      <w:tr w:rsidTr="00E35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CC3" w:rsidP="00E35CC3">
            <w:pPr>
              <w:pStyle w:val="BodyText"/>
            </w:pPr>
            <w:r w:rsidRPr="00E35CC3">
              <w:t>Evidence required to demonstrate competence in this unit must be relevant to and satisfy all of the requirements of the elements and performance criteria on at least one occasion and include:</w:t>
            </w:r>
          </w:p>
          <w:p w:rsidR="00000000" w:rsidRPr="00E35CC3" w:rsidP="00E35CC3">
            <w:pPr>
              <w:pStyle w:val="ListBullet"/>
            </w:pPr>
            <w:r w:rsidRPr="00E35CC3">
              <w:t>adapting to differences in equipment and o</w:t>
            </w:r>
            <w:r w:rsidRPr="00E35CC3">
              <w:t>perating environment in accordance with standard operating procedures (SOPs)</w:t>
            </w:r>
          </w:p>
          <w:p w:rsidR="00000000" w:rsidRPr="00E35CC3" w:rsidP="00E35CC3">
            <w:pPr>
              <w:pStyle w:val="ListBullet"/>
            </w:pPr>
            <w:r w:rsidRPr="00E35CC3">
              <w:t>applying precautions and required action to minimise, control or eliminate identified hazards</w:t>
            </w:r>
          </w:p>
          <w:p w:rsidR="00000000" w:rsidRPr="00E35CC3" w:rsidP="00E35CC3">
            <w:pPr>
              <w:pStyle w:val="ListBullet"/>
            </w:pPr>
            <w:r w:rsidRPr="00E35CC3">
              <w:t>applying relevant aeronautical knowledge</w:t>
            </w:r>
          </w:p>
          <w:p w:rsidR="00000000" w:rsidRPr="00E35CC3" w:rsidP="00E35CC3">
            <w:pPr>
              <w:pStyle w:val="ListBullet"/>
            </w:pPr>
            <w:r w:rsidRPr="00E35CC3">
              <w:t xml:space="preserve">applying relevant legislation and workplace </w:t>
            </w:r>
            <w:r w:rsidRPr="00E35CC3">
              <w:t>procedures</w:t>
            </w:r>
          </w:p>
          <w:p w:rsidR="00000000" w:rsidRPr="00E35CC3" w:rsidP="00E35CC3">
            <w:pPr>
              <w:pStyle w:val="ListBullet"/>
            </w:pPr>
            <w:r w:rsidRPr="00E35CC3">
              <w:t>communicating effectively with others</w:t>
            </w:r>
          </w:p>
          <w:p w:rsidR="00000000" w:rsidRPr="00E35CC3" w:rsidP="00E35CC3">
            <w:pPr>
              <w:pStyle w:val="ListBullet"/>
            </w:pPr>
            <w:r w:rsidRPr="00E35CC3">
              <w:t>completing relevant documentation</w:t>
            </w:r>
          </w:p>
          <w:p w:rsidR="00000000" w:rsidRPr="00E35CC3" w:rsidP="00E35CC3">
            <w:pPr>
              <w:pStyle w:val="ListBullet"/>
            </w:pPr>
            <w:r w:rsidRPr="00E35CC3">
              <w:t>determining conditions permitting descent below minima</w:t>
            </w:r>
          </w:p>
          <w:p w:rsidR="00000000" w:rsidRPr="00E35CC3" w:rsidP="00E35CC3">
            <w:pPr>
              <w:pStyle w:val="ListBullet"/>
            </w:pPr>
            <w:r w:rsidRPr="00E35CC3">
              <w:t>determining non-directional beacon (NDB) approach procedure applicable minima for aircraft</w:t>
            </w:r>
          </w:p>
          <w:p w:rsidR="00000000" w:rsidRPr="00E35CC3" w:rsidP="00E35CC3">
            <w:pPr>
              <w:pStyle w:val="ListBullet"/>
            </w:pPr>
            <w:r w:rsidRPr="00E35CC3">
              <w:t>identifying and correctly using relevant equipment</w:t>
            </w:r>
          </w:p>
          <w:p w:rsidR="00000000" w:rsidRPr="00E35CC3" w:rsidP="00E35CC3">
            <w:pPr>
              <w:pStyle w:val="ListBullet"/>
            </w:pPr>
            <w:r w:rsidRPr="00E35CC3">
              <w:t>implementing contingency plans</w:t>
            </w:r>
          </w:p>
          <w:p w:rsidR="00000000" w:rsidRPr="00E35CC3" w:rsidP="00E35CC3">
            <w:pPr>
              <w:pStyle w:val="ListBullet"/>
            </w:pPr>
            <w:r w:rsidRPr="00E35CC3">
              <w:t>implementing work health and safety (WHS) procedures and relevant regulations</w:t>
            </w:r>
          </w:p>
          <w:p w:rsidR="00000000" w:rsidRPr="00E35CC3" w:rsidP="00E35CC3">
            <w:pPr>
              <w:pStyle w:val="ListBullet"/>
            </w:pPr>
            <w:r w:rsidRPr="00E35CC3">
              <w:t>interpreting NDB instrument approach procedure chart</w:t>
            </w:r>
          </w:p>
          <w:p w:rsidR="00000000" w:rsidRPr="00E35CC3" w:rsidP="00E35CC3">
            <w:pPr>
              <w:pStyle w:val="ListBullet"/>
            </w:pPr>
            <w:r w:rsidRPr="00E35CC3">
              <w:t>modifying activities depending on workplace</w:t>
            </w:r>
            <w:r w:rsidRPr="00E35CC3">
              <w:t xml:space="preserve"> contingencies, situations and environments</w:t>
            </w:r>
          </w:p>
          <w:p w:rsidR="00000000" w:rsidRPr="00E35CC3" w:rsidP="00E35CC3">
            <w:pPr>
              <w:pStyle w:val="ListBullet"/>
            </w:pPr>
            <w:r w:rsidRPr="00E35CC3">
              <w:t>monitoring and anticipating operational problems and hazards and taking appropriate action</w:t>
            </w:r>
          </w:p>
          <w:p w:rsidR="00000000" w:rsidRPr="00E35CC3" w:rsidP="00E35CC3">
            <w:pPr>
              <w:pStyle w:val="ListBullet"/>
            </w:pPr>
            <w:r w:rsidRPr="00E35CC3">
              <w:t>monitoring work activities in terms of planned schedule</w:t>
            </w:r>
          </w:p>
          <w:p w:rsidR="00000000" w:rsidRPr="00E35CC3" w:rsidP="00E35CC3">
            <w:pPr>
              <w:pStyle w:val="ListBullet"/>
            </w:pPr>
            <w:r w:rsidRPr="00E35CC3">
              <w:t>operating electronic communications equipment to required protoco</w:t>
            </w:r>
            <w:r w:rsidRPr="00E35CC3">
              <w:t>l</w:t>
            </w:r>
          </w:p>
          <w:p w:rsidR="00000000" w:rsidRPr="00E35CC3" w:rsidP="00E35CC3">
            <w:pPr>
              <w:pStyle w:val="ListBullet"/>
            </w:pPr>
            <w:r w:rsidRPr="00E35CC3">
              <w:t>performing systematic scan techniques</w:t>
            </w:r>
          </w:p>
          <w:p w:rsidR="00000000" w:rsidRPr="00E35CC3" w:rsidP="00E35CC3">
            <w:pPr>
              <w:pStyle w:val="ListBullet"/>
            </w:pPr>
            <w:r w:rsidRPr="00E35CC3">
              <w:t>reading, interpreting and following relevant regulations, instructions, procedures, information and signs</w:t>
            </w:r>
          </w:p>
          <w:p w:rsidR="00000000" w:rsidRPr="00E35CC3" w:rsidP="00E35CC3">
            <w:pPr>
              <w:pStyle w:val="ListBullet"/>
            </w:pPr>
            <w:r w:rsidRPr="00E35CC3">
              <w:t>reporting and/or rectifying identified problems promptly in accordance with regulatory requirements and workpl</w:t>
            </w:r>
            <w:r w:rsidRPr="00E35CC3">
              <w:t>ace procedures</w:t>
            </w:r>
          </w:p>
          <w:p w:rsidR="00000000" w:rsidRPr="00E35CC3" w:rsidP="00E35CC3">
            <w:pPr>
              <w:pStyle w:val="ListBullet"/>
            </w:pPr>
            <w:r w:rsidRPr="00E35CC3">
              <w:t>selecting and using required personal protective equipment (PPE) conforming to industry and WHS standards</w:t>
            </w:r>
          </w:p>
          <w:p w:rsidR="00000000" w:rsidRPr="00E35CC3" w:rsidP="00E35CC3">
            <w:pPr>
              <w:pStyle w:val="ListBullet"/>
            </w:pPr>
            <w:r w:rsidRPr="00E35CC3">
              <w:t>setting local or area barometric pressure adjusted for sea level (QNH) at appropriate stages of flight</w:t>
            </w:r>
          </w:p>
          <w:p w:rsidR="00000000" w:rsidRPr="00E35CC3" w:rsidP="00E35CC3">
            <w:pPr>
              <w:pStyle w:val="ListBullet"/>
            </w:pPr>
            <w:r w:rsidRPr="00E35CC3">
              <w:t>working collaboratively with oth</w:t>
            </w:r>
            <w:r w:rsidRPr="00E35CC3">
              <w:t>ers</w:t>
            </w:r>
          </w:p>
          <w:p w:rsidR="00000000" w:rsidRPr="00E35CC3" w:rsidP="00E35CC3">
            <w:pPr>
              <w:pStyle w:val="ListBullet"/>
            </w:pPr>
            <w:r w:rsidRPr="00E35CC3">
              <w:t>working systematically with required attention to detail without injury to self or others, or damage to goods or equipment.</w:t>
            </w:r>
          </w:p>
        </w:tc>
      </w:tr>
    </w:tbl>
    <w:p w:rsidR="00000000" w:rsidRPr="00E35CC3" w:rsidP="00E35CC3">
      <w:pPr>
        <w:pStyle w:val="NoPaddingFontSize1"/>
      </w:pPr>
    </w:p>
    <w:p w:rsidR="00000000" w:rsidRPr="00E35CC3" w:rsidP="00E35CC3">
      <w:pPr>
        <w:pStyle w:val="AllowPageBreak"/>
      </w:pPr>
    </w:p>
    <w:p w:rsidR="00000000" w:rsidRPr="00E35CC3" w:rsidP="00E35CC3">
      <w:pPr>
        <w:pStyle w:val="Heading1"/>
      </w:pPr>
      <w:bookmarkStart w:id="3" w:name="O_1028970"/>
      <w:bookmarkEnd w:id="3"/>
      <w:r w:rsidRPr="00E35CC3">
        <w:t>Knowledge Evidence</w:t>
      </w:r>
    </w:p>
    <w:tbl>
      <w:tblPr>
        <w:tblW w:w="9497" w:type="dxa"/>
        <w:tblLayout w:type="fixed"/>
        <w:tblCellMar>
          <w:left w:w="62" w:type="dxa"/>
          <w:right w:w="62" w:type="dxa"/>
        </w:tblCellMar>
        <w:tblLook w:val="0000"/>
      </w:tblPr>
      <w:tblGrid>
        <w:gridCol w:w="9497"/>
      </w:tblGrid>
      <w:tr w:rsidTr="00E35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CC3" w:rsidP="00E35CC3">
            <w:pPr>
              <w:pStyle w:val="BodyText"/>
            </w:pPr>
            <w:r w:rsidRPr="00E35CC3">
              <w:t xml:space="preserve">Evidence required to demonstrate competence in this unit must </w:t>
            </w:r>
            <w:r w:rsidRPr="00E35CC3">
              <w:t>be relevant to and satisfy all of the requirements of the elements and performance criteria and include knowledge of:</w:t>
            </w:r>
          </w:p>
          <w:p w:rsidR="00000000" w:rsidRPr="00E35CC3" w:rsidP="00E35CC3">
            <w:pPr>
              <w:pStyle w:val="ListBullet"/>
            </w:pPr>
            <w:r w:rsidRPr="00E35CC3">
              <w:t>2D instrument approach procedures and limitations, including:</w:t>
            </w:r>
          </w:p>
          <w:p w:rsidR="00000000" w:rsidRPr="00E35CC3" w:rsidP="00E35CC3">
            <w:pPr>
              <w:pStyle w:val="ListBullet2"/>
            </w:pPr>
            <w:r w:rsidRPr="00E35CC3">
              <w:t>initial approach</w:t>
            </w:r>
          </w:p>
          <w:p w:rsidR="00000000" w:rsidRPr="00E35CC3" w:rsidP="00E35CC3">
            <w:pPr>
              <w:pStyle w:val="ListBullet2"/>
            </w:pPr>
            <w:r w:rsidRPr="00E35CC3">
              <w:t>holding pattern</w:t>
            </w:r>
          </w:p>
          <w:p w:rsidR="00000000" w:rsidRPr="00E35CC3" w:rsidP="00E35CC3">
            <w:pPr>
              <w:pStyle w:val="ListBullet2"/>
            </w:pPr>
            <w:r w:rsidRPr="00E35CC3">
              <w:t>instrument approach procedure</w:t>
            </w:r>
          </w:p>
          <w:p w:rsidR="00000000" w:rsidRPr="00E35CC3" w:rsidP="00E35CC3">
            <w:pPr>
              <w:pStyle w:val="ListBullet2"/>
            </w:pPr>
            <w:r w:rsidRPr="00E35CC3">
              <w:t>missed approach procedures</w:t>
            </w:r>
          </w:p>
          <w:p w:rsidR="00000000" w:rsidRPr="00E35CC3" w:rsidP="00E35CC3">
            <w:pPr>
              <w:pStyle w:val="ListBullet2"/>
            </w:pPr>
            <w:r w:rsidRPr="00E35CC3">
              <w:t>instrument approach procedures and limitations</w:t>
            </w:r>
          </w:p>
          <w:p w:rsidR="00000000" w:rsidRPr="00E35CC3" w:rsidP="00E35CC3">
            <w:pPr>
              <w:pStyle w:val="ListBullet"/>
            </w:pPr>
            <w:r w:rsidRPr="00E35CC3">
              <w:t>abnormal operations and/or emergency procedures for an NDB approach, including navigation aid failure</w:t>
            </w:r>
          </w:p>
          <w:p w:rsidR="00000000" w:rsidRPr="00E35CC3" w:rsidP="00E35CC3">
            <w:pPr>
              <w:pStyle w:val="ListBullet"/>
            </w:pPr>
            <w:r w:rsidRPr="00E35CC3">
              <w:t>aid signal integrity monitoring techniques</w:t>
            </w:r>
          </w:p>
          <w:p w:rsidR="00000000" w:rsidRPr="00E35CC3" w:rsidP="00E35CC3">
            <w:pPr>
              <w:pStyle w:val="ListBullet"/>
            </w:pPr>
            <w:r w:rsidRPr="00E35CC3">
              <w:t>Civil Aviation Safety Regulation (CA</w:t>
            </w:r>
            <w:r w:rsidRPr="00E35CC3">
              <w:t>SR) Part 61 Manual of Standards Schedule (MOS) 3 Aeronautical Knowledge relevant to instrument flight operations</w:t>
            </w:r>
          </w:p>
          <w:p w:rsidR="00000000" w:rsidRPr="00E35CC3" w:rsidP="00E35CC3">
            <w:pPr>
              <w:pStyle w:val="ListBullet"/>
            </w:pPr>
            <w:r w:rsidRPr="00E35CC3">
              <w:t>emergency procedures</w:t>
            </w:r>
          </w:p>
          <w:p w:rsidR="00000000" w:rsidRPr="00E35CC3" w:rsidP="00E35CC3">
            <w:pPr>
              <w:pStyle w:val="ListBullet"/>
            </w:pPr>
            <w:r w:rsidRPr="00E35CC3">
              <w:t>how to operate electronic communications equipment</w:t>
            </w:r>
          </w:p>
          <w:p w:rsidR="00000000" w:rsidRPr="00E35CC3" w:rsidP="00E35CC3">
            <w:pPr>
              <w:pStyle w:val="ListBullet"/>
            </w:pPr>
            <w:r w:rsidRPr="00E35CC3">
              <w:t>loss of radio communication during an NDB approach procedure</w:t>
            </w:r>
          </w:p>
          <w:p w:rsidR="00000000" w:rsidRPr="00E35CC3" w:rsidP="00E35CC3">
            <w:pPr>
              <w:pStyle w:val="ListBullet"/>
            </w:pPr>
            <w:r w:rsidRPr="00E35CC3">
              <w:t>minimum ob</w:t>
            </w:r>
            <w:r w:rsidRPr="00E35CC3">
              <w:t>stacle clearance criteria during an NDB approach procedure/missed approach procedure</w:t>
            </w:r>
          </w:p>
          <w:p w:rsidR="00000000" w:rsidRPr="00E35CC3" w:rsidP="00E35CC3">
            <w:pPr>
              <w:pStyle w:val="ListBullet"/>
            </w:pPr>
            <w:r w:rsidRPr="00E35CC3">
              <w:t>procedure for joining the circuit from an NDB approach procedure</w:t>
            </w:r>
          </w:p>
          <w:p w:rsidR="00000000" w:rsidRPr="00E35CC3" w:rsidP="00E35CC3">
            <w:pPr>
              <w:pStyle w:val="ListBullet"/>
            </w:pPr>
            <w:r w:rsidRPr="00E35CC3">
              <w:t>procedures for adjusting controls to optimise equipment operation</w:t>
            </w:r>
          </w:p>
          <w:p w:rsidR="00000000" w:rsidRPr="00E35CC3" w:rsidP="00E35CC3">
            <w:pPr>
              <w:pStyle w:val="ListBullet"/>
            </w:pPr>
            <w:r w:rsidRPr="00E35CC3">
              <w:t xml:space="preserve">procedures for managing and controlling </w:t>
            </w:r>
            <w:r w:rsidRPr="00E35CC3">
              <w:t>hazardous situations</w:t>
            </w:r>
          </w:p>
          <w:p w:rsidR="00000000" w:rsidRPr="00E35CC3" w:rsidP="00E35CC3">
            <w:pPr>
              <w:pStyle w:val="ListBullet"/>
            </w:pPr>
            <w:r w:rsidRPr="00E35CC3">
              <w:t>radio procedures for an NDB approach</w:t>
            </w:r>
          </w:p>
          <w:p w:rsidR="00000000" w:rsidRPr="00E35CC3" w:rsidP="00E35CC3">
            <w:pPr>
              <w:pStyle w:val="ListBullet"/>
            </w:pPr>
            <w:r w:rsidRPr="00E35CC3">
              <w:t>reading, interpreting and following relevant regulations, instructions, procedures, information and signs</w:t>
            </w:r>
          </w:p>
          <w:p w:rsidR="00000000" w:rsidRPr="00E35CC3" w:rsidP="00E35CC3">
            <w:pPr>
              <w:pStyle w:val="ListBullet"/>
            </w:pPr>
            <w:r w:rsidRPr="00E35CC3">
              <w:t>relevant sections of national and state/territory regulatory requirements and codes of practice</w:t>
            </w:r>
          </w:p>
          <w:p w:rsidR="00000000" w:rsidRPr="00E35CC3" w:rsidP="00E35CC3">
            <w:pPr>
              <w:pStyle w:val="ListBullet"/>
            </w:pPr>
            <w:r w:rsidRPr="00E35CC3">
              <w:t>relevant WHS and environmental procedures and regulations</w:t>
            </w:r>
          </w:p>
          <w:p w:rsidR="00000000" w:rsidRPr="00E35CC3" w:rsidP="00E35CC3">
            <w:pPr>
              <w:pStyle w:val="ListBullet"/>
            </w:pPr>
            <w:r w:rsidRPr="00E35CC3">
              <w:t>requirements for completing relevant documentation</w:t>
            </w:r>
          </w:p>
          <w:p w:rsidR="00000000" w:rsidRPr="00E35CC3" w:rsidP="00E35CC3">
            <w:pPr>
              <w:pStyle w:val="ListBullet"/>
            </w:pPr>
            <w:r w:rsidRPr="00E35CC3">
              <w:t>sector entry joining procedures for entering the ho</w:t>
            </w:r>
            <w:r w:rsidRPr="00E35CC3">
              <w:t>lding pattern of an NDB approach</w:t>
            </w:r>
          </w:p>
          <w:p w:rsidR="00000000" w:rsidRPr="00E35CC3" w:rsidP="00E35CC3">
            <w:pPr>
              <w:pStyle w:val="ListBullet"/>
            </w:pPr>
            <w:r w:rsidRPr="00E35CC3">
              <w:t>sources of information on differences in equipment and related standard operating and servicing procedures</w:t>
            </w:r>
          </w:p>
          <w:p w:rsidR="00000000" w:rsidRPr="00E35CC3" w:rsidP="00E35CC3">
            <w:pPr>
              <w:pStyle w:val="ListBullet"/>
            </w:pPr>
            <w:r w:rsidRPr="00E35CC3">
              <w:t>steps involved in planning work activities</w:t>
            </w:r>
          </w:p>
          <w:p w:rsidR="00000000" w:rsidRPr="00E35CC3" w:rsidP="00E35CC3">
            <w:pPr>
              <w:pStyle w:val="ListBullet"/>
            </w:pPr>
            <w:r w:rsidRPr="00E35CC3">
              <w:t>tracking tolerance and altitude limitations for flying a published distan</w:t>
            </w:r>
            <w:r w:rsidRPr="00E35CC3">
              <w:t>ce measuring equipment (DME) arc of an NDB approach procedure.</w:t>
            </w:r>
          </w:p>
        </w:tc>
      </w:tr>
    </w:tbl>
    <w:p w:rsidR="00000000" w:rsidRPr="00E35CC3" w:rsidP="00E35CC3">
      <w:pPr>
        <w:pStyle w:val="NoPaddingFontSize1"/>
      </w:pPr>
    </w:p>
    <w:p w:rsidR="00000000" w:rsidRPr="00E35CC3" w:rsidP="00E35CC3">
      <w:pPr>
        <w:pStyle w:val="AllowPageBreak"/>
      </w:pPr>
    </w:p>
    <w:p w:rsidR="00000000" w:rsidRPr="00E35CC3" w:rsidP="00E35CC3">
      <w:pPr>
        <w:pStyle w:val="Heading1"/>
      </w:pPr>
      <w:bookmarkStart w:id="4" w:name="O_1028971"/>
      <w:bookmarkEnd w:id="4"/>
      <w:r w:rsidRPr="00E35CC3">
        <w:t>Assessment Conditions</w:t>
      </w:r>
    </w:p>
    <w:tbl>
      <w:tblPr>
        <w:tblW w:w="9497" w:type="dxa"/>
        <w:tblLayout w:type="fixed"/>
        <w:tblCellMar>
          <w:left w:w="62" w:type="dxa"/>
          <w:right w:w="62" w:type="dxa"/>
        </w:tblCellMar>
        <w:tblLook w:val="0000"/>
      </w:tblPr>
      <w:tblGrid>
        <w:gridCol w:w="9497"/>
      </w:tblGrid>
      <w:tr w:rsidTr="00E35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CC3" w:rsidP="00E35CC3">
            <w:pPr>
              <w:pStyle w:val="BodyText"/>
            </w:pPr>
            <w:r w:rsidRPr="00E35CC3">
              <w:t>Assessors must hold credentials specified within the Standards for Registered Training Organisations current at the time of assessment.</w:t>
            </w:r>
          </w:p>
          <w:p w:rsidR="00000000" w:rsidRPr="00E35CC3" w:rsidP="00E35CC3">
            <w:pPr>
              <w:pStyle w:val="BodyText"/>
            </w:pPr>
            <w:r w:rsidRPr="00E35CC3">
              <w:t>Assessment mus</w:t>
            </w:r>
            <w:r w:rsidRPr="00E35CC3">
              <w:t xml:space="preserve">t satisfy the Principles of Assessment and Rules of Evidence and all regulatory </w:t>
            </w:r>
            <w:r w:rsidRPr="00E35CC3">
              <w:t>requirements included within the Standards for Registered Training Organisations current at the time of assessment.</w:t>
            </w:r>
          </w:p>
          <w:p w:rsidR="00000000" w:rsidRPr="00E35CC3" w:rsidP="00E35CC3">
            <w:pPr>
              <w:pStyle w:val="BodyText"/>
            </w:pPr>
            <w:r w:rsidRPr="00E35CC3">
              <w:t>Assessment must occur in workplace operational situations. W</w:t>
            </w:r>
            <w:r w:rsidRPr="00E35CC3">
              <w:t>here this is not appropriate, assessment must occur in simulated workplace operational situations that reflect workplace conditions.</w:t>
            </w:r>
          </w:p>
          <w:p w:rsidR="00000000" w:rsidRPr="00E35CC3" w:rsidP="00E35CC3">
            <w:pPr>
              <w:pStyle w:val="BodyText"/>
            </w:pPr>
            <w:r w:rsidRPr="00E35CC3">
              <w:t>Assessment processes and techniques must be appropriate to the language, literacy and numeracy requirements of the work being performed and the needs of the candidate.</w:t>
            </w:r>
          </w:p>
          <w:p w:rsidR="00000000" w:rsidRPr="00E35CC3" w:rsidP="00E35CC3">
            <w:pPr>
              <w:pStyle w:val="BodyText"/>
            </w:pPr>
            <w:r w:rsidRPr="00E35CC3">
              <w:t>Resources for assessment must include access to:</w:t>
            </w:r>
          </w:p>
          <w:p w:rsidR="00000000" w:rsidRPr="00E35CC3" w:rsidP="00E35CC3">
            <w:pPr>
              <w:pStyle w:val="ListBullet"/>
            </w:pPr>
            <w:r w:rsidRPr="00E35CC3">
              <w:t>a range of relevant exercises, case st</w:t>
            </w:r>
            <w:r w:rsidRPr="00E35CC3">
              <w:t>udies and/or simulations</w:t>
            </w:r>
          </w:p>
          <w:p w:rsidR="00000000" w:rsidRPr="00E35CC3" w:rsidP="00E35CC3">
            <w:pPr>
              <w:pStyle w:val="ListBullet"/>
            </w:pPr>
            <w:r w:rsidRPr="00E35CC3">
              <w:t>acceptable means of simulation assessment</w:t>
            </w:r>
          </w:p>
          <w:p w:rsidR="00000000" w:rsidRPr="00E35CC3" w:rsidP="00E35CC3">
            <w:pPr>
              <w:pStyle w:val="ListBullet"/>
            </w:pPr>
            <w:r w:rsidRPr="00E35CC3">
              <w:t>applicable documentation, including workplace procedures, regulations, codes of practice and operation manuals</w:t>
            </w:r>
          </w:p>
          <w:p w:rsidR="00000000" w:rsidRPr="00E35CC3" w:rsidP="00E35CC3">
            <w:pPr>
              <w:pStyle w:val="ListBullet"/>
            </w:pPr>
            <w:r w:rsidRPr="00E35CC3">
              <w:t>relevant materials, tools, equipment and PPE currently used in industry.</w:t>
            </w:r>
          </w:p>
        </w:tc>
      </w:tr>
    </w:tbl>
    <w:p w:rsidR="00000000" w:rsidRPr="00E35CC3" w:rsidP="00E35CC3">
      <w:pPr>
        <w:pStyle w:val="NoPaddingFontSize1"/>
      </w:pPr>
    </w:p>
    <w:p w:rsidR="00000000" w:rsidRPr="00E35CC3" w:rsidP="00E35CC3">
      <w:pPr>
        <w:pStyle w:val="AllowPageBreak"/>
      </w:pPr>
    </w:p>
    <w:p w:rsidR="00000000" w:rsidRPr="00E35CC3" w:rsidP="00E35CC3">
      <w:pPr>
        <w:pStyle w:val="Heading1"/>
      </w:pPr>
      <w:bookmarkStart w:id="5" w:name="O_1028974"/>
      <w:bookmarkEnd w:id="5"/>
      <w:r w:rsidRPr="00E35CC3">
        <w:t>Links</w:t>
      </w:r>
    </w:p>
    <w:p w:rsidR="00000000" w:rsidRPr="00E35CC3" w:rsidP="006F5632">
      <w:pPr>
        <w:pStyle w:val="BodyText"/>
      </w:pPr>
      <w:r w:rsidRPr="00E35CC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53263">
        <w:rPr>
          <w:rStyle w:val="Hyperlink"/>
        </w:rPr>
        <w:t>https://vetnet.gov.au/Pages/TrainingDocs.aspx?q=4725260a-0af3-4daf-912b-ef1c2f3e5816</w:t>
      </w:r>
      <w:r>
        <w:fldChar w:fldCharType="end"/>
      </w:r>
    </w:p>
    <w:p w:rsidR="00000000" w:rsidRPr="00E35CC3" w:rsidP="00E35CC3"/>
    <w:sectPr w:rsidSect="00E35C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rsidRPr="006F5632" w:rsidP="006F5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32" w:rsidP="00E35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632" w:rsidP="00E35C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5632" w:rsidP="00E35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CC3" w:rsidRPr="006F5632" w:rsidP="006F5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32" w:rsidRPr="002D2AF8" w:rsidP="00E35CC3">
    <w:pPr>
      <w:pStyle w:val="Header"/>
      <w:framePr w:wrap="around"/>
    </w:pPr>
    <w:r>
      <w:fldChar w:fldCharType="begin"/>
    </w:r>
    <w:r>
      <w:instrText xml:space="preserve"> TITLE   \* MERGEFORMAT </w:instrText>
    </w:r>
    <w:r>
      <w:fldChar w:fldCharType="separate"/>
    </w:r>
    <w:r>
      <w:t>Assessment Requirements for AVIY0077 Conduct a 2D non-directional beacon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F5632" w:rsidP="00E35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24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61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46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CC3"/>
    <w:pPr>
      <w:spacing w:before="360" w:after="60"/>
      <w:outlineLvl w:val="0"/>
    </w:pPr>
    <w:rPr>
      <w:sz w:val="32"/>
    </w:rPr>
  </w:style>
  <w:style w:type="paragraph" w:styleId="Heading2">
    <w:name w:val="heading 2"/>
    <w:basedOn w:val="HeadingBase"/>
    <w:next w:val="BodyText"/>
    <w:link w:val="Heading2Char"/>
    <w:qFormat/>
    <w:rsid w:val="00E35CC3"/>
    <w:pPr>
      <w:keepLines/>
      <w:spacing w:before="240" w:after="120"/>
      <w:outlineLvl w:val="1"/>
    </w:pPr>
    <w:rPr>
      <w:sz w:val="28"/>
      <w:szCs w:val="40"/>
    </w:rPr>
  </w:style>
  <w:style w:type="paragraph" w:styleId="Heading3">
    <w:name w:val="heading 3"/>
    <w:basedOn w:val="HeadingBase"/>
    <w:next w:val="BodyText"/>
    <w:link w:val="Heading3Char"/>
    <w:qFormat/>
    <w:rsid w:val="00E35CC3"/>
    <w:pPr>
      <w:spacing w:before="180" w:after="120"/>
      <w:outlineLvl w:val="2"/>
    </w:pPr>
    <w:rPr>
      <w:spacing w:val="-10"/>
      <w:kern w:val="32"/>
    </w:rPr>
  </w:style>
  <w:style w:type="paragraph" w:styleId="Heading4">
    <w:name w:val="heading 4"/>
    <w:basedOn w:val="HeadingBase"/>
    <w:next w:val="BodyText"/>
    <w:link w:val="Heading4Char"/>
    <w:qFormat/>
    <w:rsid w:val="00E35CC3"/>
    <w:pPr>
      <w:spacing w:before="160" w:after="120"/>
      <w:outlineLvl w:val="3"/>
    </w:pPr>
    <w:rPr>
      <w:sz w:val="22"/>
    </w:rPr>
  </w:style>
  <w:style w:type="paragraph" w:styleId="Heading5">
    <w:name w:val="heading 5"/>
    <w:basedOn w:val="HeadingBase"/>
    <w:next w:val="Normal"/>
    <w:link w:val="Heading5Char"/>
    <w:qFormat/>
    <w:rsid w:val="00E35CC3"/>
    <w:pPr>
      <w:spacing w:before="80"/>
      <w:outlineLvl w:val="4"/>
    </w:pPr>
    <w:rPr>
      <w:color w:val="918585"/>
      <w:sz w:val="20"/>
    </w:rPr>
  </w:style>
  <w:style w:type="paragraph" w:styleId="Heading6">
    <w:name w:val="heading 6"/>
    <w:basedOn w:val="HeadingBase"/>
    <w:next w:val="Normal"/>
    <w:link w:val="Heading6Char"/>
    <w:qFormat/>
    <w:rsid w:val="00E35CC3"/>
    <w:pPr>
      <w:spacing w:before="60"/>
      <w:outlineLvl w:val="5"/>
    </w:pPr>
    <w:rPr>
      <w:color w:val="918585"/>
      <w:sz w:val="20"/>
    </w:rPr>
  </w:style>
  <w:style w:type="paragraph" w:styleId="Heading7">
    <w:name w:val="heading 7"/>
    <w:basedOn w:val="Normal"/>
    <w:next w:val="Normal"/>
    <w:link w:val="Heading7Char"/>
    <w:qFormat/>
    <w:rsid w:val="00E35CC3"/>
    <w:pPr>
      <w:ind w:left="720"/>
      <w:outlineLvl w:val="6"/>
    </w:pPr>
    <w:rPr>
      <w:i/>
    </w:rPr>
  </w:style>
  <w:style w:type="paragraph" w:styleId="Heading8">
    <w:name w:val="heading 8"/>
    <w:basedOn w:val="Normal"/>
    <w:next w:val="Normal"/>
    <w:link w:val="Heading8Char"/>
    <w:qFormat/>
    <w:rsid w:val="00E35CC3"/>
    <w:pPr>
      <w:ind w:left="720"/>
      <w:outlineLvl w:val="7"/>
    </w:pPr>
    <w:rPr>
      <w:i/>
    </w:rPr>
  </w:style>
  <w:style w:type="paragraph" w:styleId="Heading9">
    <w:name w:val="heading 9"/>
    <w:basedOn w:val="Normal"/>
    <w:next w:val="Normal"/>
    <w:link w:val="Heading9Char"/>
    <w:qFormat/>
    <w:rsid w:val="00E35CC3"/>
    <w:pPr>
      <w:ind w:left="720"/>
      <w:outlineLvl w:val="8"/>
    </w:pPr>
    <w:rPr>
      <w:i/>
    </w:rPr>
  </w:style>
  <w:style w:type="character" w:default="1" w:styleId="DefaultParagraphFont">
    <w:name w:val="Default Paragraph Font"/>
    <w:uiPriority w:val="1"/>
    <w:unhideWhenUsed/>
    <w:rsid w:val="00E35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CC3"/>
  </w:style>
  <w:style w:type="character" w:customStyle="1" w:styleId="Heading1Char">
    <w:name w:val="Heading 1 Char"/>
    <w:basedOn w:val="DefaultParagraphFont"/>
    <w:link w:val="Heading1"/>
    <w:rsid w:val="00E35CC3"/>
    <w:rPr>
      <w:rFonts w:ascii="Times New Roman" w:eastAsia="Times New Roman" w:hAnsi="Times New Roman" w:cs="Times New Roman"/>
      <w:b/>
      <w:sz w:val="32"/>
      <w:szCs w:val="20"/>
      <w:lang w:eastAsia="en-US"/>
    </w:rPr>
  </w:style>
  <w:style w:type="paragraph" w:styleId="BodyText">
    <w:name w:val="Body Text"/>
    <w:basedOn w:val="Normal"/>
    <w:link w:val="BodyTextChar"/>
    <w:rsid w:val="00E35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CC3"/>
    <w:rPr>
      <w:rFonts w:ascii="Times New Roman" w:eastAsia="Times New Roman" w:hAnsi="Times New Roman" w:cs="Times New Roman"/>
      <w:sz w:val="24"/>
      <w:lang w:eastAsia="en-US"/>
    </w:rPr>
  </w:style>
  <w:style w:type="paragraph" w:styleId="ListBullet">
    <w:name w:val="List Bullet"/>
    <w:basedOn w:val="List"/>
    <w:rsid w:val="00E35CC3"/>
    <w:pPr>
      <w:numPr>
        <w:numId w:val="12"/>
      </w:numPr>
      <w:tabs>
        <w:tab w:val="clear" w:pos="340"/>
      </w:tabs>
      <w:spacing w:before="40" w:after="40"/>
    </w:pPr>
  </w:style>
  <w:style w:type="paragraph" w:styleId="ListBullet2">
    <w:name w:val="List Bullet 2"/>
    <w:basedOn w:val="List2"/>
    <w:rsid w:val="00E35CC3"/>
    <w:pPr>
      <w:numPr>
        <w:numId w:val="13"/>
      </w:numPr>
      <w:tabs>
        <w:tab w:val="clear" w:pos="680"/>
      </w:tabs>
    </w:pPr>
  </w:style>
  <w:style w:type="paragraph" w:customStyle="1" w:styleId="SuperHeading">
    <w:name w:val="SuperHeading"/>
    <w:basedOn w:val="Normal"/>
    <w:rsid w:val="00E35CC3"/>
    <w:pPr>
      <w:spacing w:before="240" w:after="120"/>
      <w:outlineLvl w:val="0"/>
    </w:pPr>
    <w:rPr>
      <w:rFonts w:ascii="Times New Roman" w:hAnsi="Times New Roman"/>
      <w:b/>
      <w:sz w:val="32"/>
    </w:rPr>
  </w:style>
  <w:style w:type="paragraph" w:customStyle="1" w:styleId="AllowPageBreak">
    <w:name w:val="AllowPageBreak"/>
    <w:rsid w:val="00E35C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5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CC3"/>
    <w:rPr>
      <w:rFonts w:ascii="Courier New" w:eastAsia="Times New Roman" w:hAnsi="Courier New" w:cs="Times New Roman"/>
      <w:i/>
      <w:szCs w:val="20"/>
      <w:lang w:eastAsia="en-US"/>
    </w:rPr>
  </w:style>
  <w:style w:type="paragraph" w:customStyle="1" w:styleId="HeadingBase">
    <w:name w:val="Heading Base"/>
    <w:rsid w:val="00E35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CC3"/>
    <w:pPr>
      <w:tabs>
        <w:tab w:val="right" w:leader="dot" w:pos="9072"/>
      </w:tabs>
      <w:ind w:left="567"/>
    </w:pPr>
    <w:rPr>
      <w:szCs w:val="22"/>
    </w:rPr>
  </w:style>
  <w:style w:type="paragraph" w:customStyle="1" w:styleId="TOCBase">
    <w:name w:val="TOC Base"/>
    <w:rsid w:val="00E35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CC3"/>
    <w:pPr>
      <w:tabs>
        <w:tab w:val="right" w:leader="dot" w:pos="9072"/>
      </w:tabs>
      <w:spacing w:before="40" w:after="40"/>
      <w:ind w:left="284"/>
    </w:pPr>
    <w:rPr>
      <w:rFonts w:ascii="Times New Roman" w:hAnsi="Times New Roman"/>
    </w:rPr>
  </w:style>
  <w:style w:type="paragraph" w:styleId="TOC1">
    <w:name w:val="toc 1"/>
    <w:basedOn w:val="TOCBase"/>
    <w:next w:val="Normal"/>
    <w:rsid w:val="00E35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CC3"/>
    <w:rPr>
      <w:rFonts w:ascii="Times New Roman" w:eastAsia="Times New Roman" w:hAnsi="Times New Roman" w:cs="Times New Roman"/>
      <w:sz w:val="16"/>
      <w:lang w:eastAsia="en-US"/>
    </w:rPr>
  </w:style>
  <w:style w:type="paragraph" w:styleId="Title">
    <w:name w:val="Title"/>
    <w:basedOn w:val="HeadingBase"/>
    <w:link w:val="TitleChar"/>
    <w:qFormat/>
    <w:rsid w:val="00E35CC3"/>
    <w:pPr>
      <w:spacing w:before="5040"/>
      <w:jc w:val="center"/>
    </w:pPr>
    <w:rPr>
      <w:sz w:val="48"/>
      <w:szCs w:val="72"/>
      <w:lang w:val="en-US"/>
    </w:rPr>
  </w:style>
  <w:style w:type="character" w:customStyle="1" w:styleId="TitleChar">
    <w:name w:val="Title Char"/>
    <w:basedOn w:val="DefaultParagraphFont"/>
    <w:link w:val="Title"/>
    <w:rsid w:val="00E35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CC3"/>
    <w:pPr>
      <w:tabs>
        <w:tab w:val="left" w:pos="3600"/>
        <w:tab w:val="left" w:pos="3958"/>
      </w:tabs>
    </w:pPr>
  </w:style>
  <w:style w:type="paragraph" w:styleId="List">
    <w:name w:val="List"/>
    <w:basedOn w:val="BodyText"/>
    <w:next w:val="BodyText"/>
    <w:rsid w:val="00E35CC3"/>
    <w:pPr>
      <w:tabs>
        <w:tab w:val="left" w:pos="340"/>
      </w:tabs>
      <w:spacing w:before="60" w:after="60"/>
      <w:ind w:left="340" w:hanging="340"/>
    </w:pPr>
  </w:style>
  <w:style w:type="paragraph" w:customStyle="1" w:styleId="Note">
    <w:name w:val="Note"/>
    <w:basedOn w:val="BodyText"/>
    <w:rsid w:val="00E35C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5CC3"/>
    <w:rPr>
      <w:b/>
      <w:spacing w:val="0"/>
    </w:rPr>
  </w:style>
  <w:style w:type="paragraph" w:customStyle="1" w:styleId="SuperTitle">
    <w:name w:val="SuperTitle"/>
    <w:basedOn w:val="Title"/>
    <w:rsid w:val="00E35CC3"/>
    <w:pPr>
      <w:framePr w:wrap="auto" w:hAnchor="text" w:y="6049"/>
    </w:pPr>
    <w:rPr>
      <w:color w:val="000000"/>
      <w:sz w:val="40"/>
    </w:rPr>
  </w:style>
  <w:style w:type="paragraph" w:customStyle="1" w:styleId="TOCTitle">
    <w:name w:val="TOCTitle"/>
    <w:basedOn w:val="Heading1"/>
    <w:rsid w:val="00E35CC3"/>
    <w:pPr>
      <w:spacing w:after="240"/>
      <w:jc w:val="center"/>
      <w:outlineLvl w:val="9"/>
    </w:pPr>
    <w:rPr>
      <w:caps/>
    </w:rPr>
  </w:style>
  <w:style w:type="paragraph" w:customStyle="1" w:styleId="Version">
    <w:name w:val="Version"/>
    <w:rsid w:val="00E35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CC3"/>
    <w:pPr>
      <w:keepNext w:val="0"/>
      <w:tabs>
        <w:tab w:val="right" w:pos="4176"/>
      </w:tabs>
      <w:ind w:left="198" w:hanging="198"/>
    </w:pPr>
    <w:rPr>
      <w:rFonts w:ascii="Garamond" w:hAnsi="Garamond"/>
    </w:rPr>
  </w:style>
  <w:style w:type="paragraph" w:styleId="IndexHeading">
    <w:name w:val="index heading"/>
    <w:basedOn w:val="Normal"/>
    <w:next w:val="Index1"/>
    <w:semiHidden/>
    <w:rsid w:val="00E35CC3"/>
    <w:pPr>
      <w:spacing w:before="120" w:after="120"/>
    </w:pPr>
    <w:rPr>
      <w:rFonts w:ascii="Arial" w:hAnsi="Arial"/>
      <w:b/>
      <w:color w:val="918585"/>
      <w:sz w:val="24"/>
    </w:rPr>
  </w:style>
  <w:style w:type="paragraph" w:styleId="Header">
    <w:name w:val="header"/>
    <w:basedOn w:val="Normal"/>
    <w:link w:val="HeaderChar"/>
    <w:rsid w:val="00E35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CC3"/>
    <w:rPr>
      <w:rFonts w:ascii="Times New Roman" w:eastAsia="Times New Roman" w:hAnsi="Times New Roman" w:cs="Times New Roman"/>
      <w:sz w:val="16"/>
      <w:szCs w:val="20"/>
      <w:lang w:val="en-GB" w:eastAsia="en-US"/>
    </w:rPr>
  </w:style>
  <w:style w:type="paragraph" w:customStyle="1" w:styleId="Chapter">
    <w:name w:val="Chapter"/>
    <w:basedOn w:val="Normal"/>
    <w:rsid w:val="00E35CC3"/>
    <w:pPr>
      <w:spacing w:before="240"/>
    </w:pPr>
    <w:rPr>
      <w:rFonts w:ascii="Times New Roman" w:hAnsi="Times New Roman"/>
      <w:smallCaps/>
      <w:spacing w:val="80"/>
      <w:sz w:val="28"/>
    </w:rPr>
  </w:style>
  <w:style w:type="paragraph" w:customStyle="1" w:styleId="InChapter">
    <w:name w:val="InChapter"/>
    <w:basedOn w:val="Heading3"/>
    <w:rsid w:val="00E35CC3"/>
    <w:pPr>
      <w:spacing w:after="240"/>
      <w:outlineLvl w:val="9"/>
    </w:pPr>
    <w:rPr>
      <w:noProof/>
    </w:rPr>
  </w:style>
  <w:style w:type="paragraph" w:styleId="Index2">
    <w:name w:val="index 2"/>
    <w:basedOn w:val="Normal"/>
    <w:next w:val="Normal"/>
    <w:semiHidden/>
    <w:rsid w:val="00E35CC3"/>
    <w:pPr>
      <w:tabs>
        <w:tab w:val="right" w:pos="4176"/>
      </w:tabs>
      <w:ind w:left="568" w:hanging="284"/>
    </w:pPr>
    <w:rPr>
      <w:rFonts w:ascii="Garamond" w:hAnsi="Garamond"/>
    </w:rPr>
  </w:style>
  <w:style w:type="paragraph" w:customStyle="1" w:styleId="Byline">
    <w:name w:val="Byline"/>
    <w:rsid w:val="00E35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CC3"/>
    <w:pPr>
      <w:tabs>
        <w:tab w:val="clear" w:pos="3600"/>
        <w:tab w:val="clear" w:pos="3958"/>
      </w:tabs>
      <w:jc w:val="right"/>
    </w:pPr>
  </w:style>
  <w:style w:type="character" w:styleId="Emphasis">
    <w:name w:val="Emphasis"/>
    <w:basedOn w:val="DefaultParagraphFont"/>
    <w:qFormat/>
    <w:rsid w:val="00E35CC3"/>
    <w:rPr>
      <w:i/>
    </w:rPr>
  </w:style>
  <w:style w:type="paragraph" w:styleId="Caption">
    <w:name w:val="caption"/>
    <w:basedOn w:val="BodyText"/>
    <w:next w:val="Normal"/>
    <w:qFormat/>
    <w:rsid w:val="00E35CC3"/>
    <w:pPr>
      <w:framePr w:w="2268" w:hSpace="181" w:vSpace="181" w:wrap="around" w:vAnchor="text" w:hAnchor="page" w:x="1135" w:y="285" w:anchorLock="1"/>
    </w:pPr>
    <w:rPr>
      <w:i/>
    </w:rPr>
  </w:style>
  <w:style w:type="paragraph" w:customStyle="1" w:styleId="MiniTOCTitle">
    <w:name w:val="MiniTOCTitle"/>
    <w:basedOn w:val="Heading4"/>
    <w:rsid w:val="00E35CC3"/>
    <w:pPr>
      <w:spacing w:before="240"/>
      <w:outlineLvl w:val="9"/>
    </w:pPr>
    <w:rPr>
      <w:noProof/>
      <w:sz w:val="24"/>
    </w:rPr>
  </w:style>
  <w:style w:type="paragraph" w:customStyle="1" w:styleId="MiniTOCItem">
    <w:name w:val="MiniTOCItem"/>
    <w:basedOn w:val="ListBullet"/>
    <w:rsid w:val="00E35CC3"/>
    <w:pPr>
      <w:numPr>
        <w:numId w:val="0"/>
      </w:numPr>
      <w:tabs>
        <w:tab w:val="right" w:leader="dot" w:pos="6521"/>
      </w:tabs>
      <w:spacing w:before="0" w:after="0"/>
    </w:pPr>
  </w:style>
  <w:style w:type="paragraph" w:customStyle="1" w:styleId="TOFTitle">
    <w:name w:val="TOFTitle"/>
    <w:basedOn w:val="TOCTitle"/>
    <w:rsid w:val="00E35CC3"/>
  </w:style>
  <w:style w:type="paragraph" w:styleId="TableofFigures">
    <w:name w:val="table of figures"/>
    <w:basedOn w:val="Normal"/>
    <w:next w:val="Normal"/>
    <w:semiHidden/>
    <w:rsid w:val="00E35CC3"/>
    <w:pPr>
      <w:tabs>
        <w:tab w:val="right" w:leader="dot" w:pos="9072"/>
      </w:tabs>
      <w:ind w:left="970" w:hanging="403"/>
    </w:pPr>
    <w:rPr>
      <w:rFonts w:ascii="Times New Roman" w:hAnsi="Times New Roman"/>
      <w:b/>
    </w:rPr>
  </w:style>
  <w:style w:type="paragraph" w:styleId="ListNumber">
    <w:name w:val="List Number"/>
    <w:basedOn w:val="List"/>
    <w:rsid w:val="00E35CC3"/>
    <w:pPr>
      <w:numPr>
        <w:numId w:val="15"/>
      </w:numPr>
      <w:tabs>
        <w:tab w:val="clear" w:pos="340"/>
      </w:tabs>
    </w:pPr>
  </w:style>
  <w:style w:type="character" w:customStyle="1" w:styleId="WingdingSymbols">
    <w:name w:val="Wingding Symbols"/>
    <w:rsid w:val="00E35CC3"/>
    <w:rPr>
      <w:rFonts w:ascii="Wingdings" w:hAnsi="Wingdings"/>
    </w:rPr>
  </w:style>
  <w:style w:type="paragraph" w:customStyle="1" w:styleId="TableHeading">
    <w:name w:val="Table Heading"/>
    <w:basedOn w:val="HeadingBase"/>
    <w:rsid w:val="00E35CC3"/>
    <w:pPr>
      <w:keepLines/>
      <w:pBdr>
        <w:bottom w:val="single" w:sz="6" w:space="1" w:color="918585"/>
      </w:pBdr>
      <w:spacing w:before="240"/>
    </w:pPr>
  </w:style>
  <w:style w:type="character" w:customStyle="1" w:styleId="HotSpot">
    <w:name w:val="HotSpot"/>
    <w:rsid w:val="00E35CC3"/>
    <w:rPr>
      <w:color w:val="0033CC"/>
      <w:u w:val="none"/>
    </w:rPr>
  </w:style>
  <w:style w:type="paragraph" w:customStyle="1" w:styleId="BodyTextRight">
    <w:name w:val="Body Text Right"/>
    <w:basedOn w:val="BodyText"/>
    <w:rsid w:val="00E35CC3"/>
    <w:pPr>
      <w:spacing w:before="0" w:after="0"/>
      <w:jc w:val="right"/>
    </w:pPr>
  </w:style>
  <w:style w:type="paragraph" w:styleId="Index3">
    <w:name w:val="index 3"/>
    <w:basedOn w:val="ListNumber2"/>
    <w:next w:val="Normal"/>
    <w:semiHidden/>
    <w:rsid w:val="00E35CC3"/>
    <w:pPr>
      <w:numPr>
        <w:numId w:val="0"/>
      </w:numPr>
      <w:tabs>
        <w:tab w:val="right" w:leader="dot" w:pos="4176"/>
      </w:tabs>
    </w:pPr>
  </w:style>
  <w:style w:type="paragraph" w:styleId="ListNumber2">
    <w:name w:val="List Number 2"/>
    <w:basedOn w:val="List2"/>
    <w:rsid w:val="00E35CC3"/>
    <w:pPr>
      <w:numPr>
        <w:numId w:val="10"/>
      </w:numPr>
      <w:tabs>
        <w:tab w:val="clear" w:pos="1060"/>
      </w:tabs>
    </w:pPr>
  </w:style>
  <w:style w:type="paragraph" w:customStyle="1" w:styleId="MarginNote">
    <w:name w:val="Margin Note"/>
    <w:basedOn w:val="BodyText"/>
    <w:rsid w:val="00E35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CC3"/>
    <w:rPr>
      <w:sz w:val="32"/>
    </w:rPr>
  </w:style>
  <w:style w:type="paragraph" w:customStyle="1" w:styleId="HeadingProcedure">
    <w:name w:val="Heading Procedure"/>
    <w:basedOn w:val="HeadingBase"/>
    <w:next w:val="Normal"/>
    <w:rsid w:val="00E35CC3"/>
    <w:pPr>
      <w:tabs>
        <w:tab w:val="left" w:pos="0"/>
      </w:tabs>
      <w:spacing w:before="120" w:after="60"/>
    </w:pPr>
    <w:rPr>
      <w:i/>
      <w:color w:val="918585"/>
      <w:sz w:val="22"/>
    </w:rPr>
  </w:style>
  <w:style w:type="paragraph" w:customStyle="1" w:styleId="TableBodyText">
    <w:name w:val="Table Body Text"/>
    <w:basedOn w:val="BodyText"/>
    <w:rsid w:val="00E35CC3"/>
    <w:pPr>
      <w:spacing w:before="60" w:after="60"/>
    </w:pPr>
  </w:style>
  <w:style w:type="paragraph" w:styleId="ListContinue">
    <w:name w:val="List Continue"/>
    <w:basedOn w:val="List"/>
    <w:rsid w:val="00E35CC3"/>
    <w:pPr>
      <w:ind w:firstLine="0"/>
    </w:pPr>
  </w:style>
  <w:style w:type="paragraph" w:customStyle="1" w:styleId="ListNote">
    <w:name w:val="List Note"/>
    <w:basedOn w:val="List"/>
    <w:rsid w:val="00E35CC3"/>
    <w:pPr>
      <w:pBdr>
        <w:top w:val="single" w:sz="6" w:space="2" w:color="918585"/>
        <w:bottom w:val="single" w:sz="6" w:space="2" w:color="918585"/>
      </w:pBdr>
      <w:tabs>
        <w:tab w:val="left" w:pos="1021"/>
      </w:tabs>
      <w:ind w:firstLine="0"/>
    </w:pPr>
  </w:style>
  <w:style w:type="paragraph" w:customStyle="1" w:styleId="Warning">
    <w:name w:val="Warning"/>
    <w:basedOn w:val="BodyText"/>
    <w:rsid w:val="00E35CC3"/>
    <w:pPr>
      <w:shd w:val="clear" w:color="auto" w:fill="D9D9D9"/>
      <w:tabs>
        <w:tab w:val="left" w:pos="992"/>
      </w:tabs>
      <w:ind w:left="119" w:right="119"/>
    </w:pPr>
    <w:rPr>
      <w:sz w:val="20"/>
    </w:rPr>
  </w:style>
  <w:style w:type="paragraph" w:customStyle="1" w:styleId="MarginIcons">
    <w:name w:val="Margin Icons"/>
    <w:basedOn w:val="BodyText"/>
    <w:rsid w:val="00E35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CC3"/>
    <w:rPr>
      <w:rFonts w:ascii="Courier New" w:hAnsi="Courier New"/>
    </w:rPr>
  </w:style>
  <w:style w:type="paragraph" w:customStyle="1" w:styleId="NoteBullet">
    <w:name w:val="Note Bullet"/>
    <w:basedOn w:val="Note"/>
    <w:rsid w:val="00E35CC3"/>
    <w:pPr>
      <w:tabs>
        <w:tab w:val="clear" w:pos="680"/>
      </w:tabs>
      <w:spacing w:before="60" w:after="60"/>
    </w:pPr>
  </w:style>
  <w:style w:type="paragraph" w:customStyle="1" w:styleId="SubHeading2">
    <w:name w:val="SubHeading2"/>
    <w:basedOn w:val="HeadingBase"/>
    <w:rsid w:val="00E35CC3"/>
    <w:pPr>
      <w:spacing w:before="240" w:after="60"/>
    </w:pPr>
    <w:rPr>
      <w:sz w:val="20"/>
    </w:rPr>
  </w:style>
  <w:style w:type="paragraph" w:customStyle="1" w:styleId="SubHeading1">
    <w:name w:val="SubHeading1"/>
    <w:basedOn w:val="HeadingBase"/>
    <w:rsid w:val="00E35CC3"/>
    <w:pPr>
      <w:spacing w:before="240" w:after="60"/>
    </w:pPr>
    <w:rPr>
      <w:color w:val="918585"/>
      <w:sz w:val="22"/>
    </w:rPr>
  </w:style>
  <w:style w:type="paragraph" w:customStyle="1" w:styleId="SideHeading">
    <w:name w:val="Side Heading"/>
    <w:basedOn w:val="HeadingBase"/>
    <w:rsid w:val="00E35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CC3"/>
    <w:pPr>
      <w:tabs>
        <w:tab w:val="num" w:pos="360"/>
      </w:tabs>
    </w:pPr>
  </w:style>
  <w:style w:type="paragraph" w:styleId="PlainText">
    <w:name w:val="Plain Text"/>
    <w:basedOn w:val="Normal"/>
    <w:link w:val="PlainTextChar"/>
    <w:rsid w:val="00E35CC3"/>
    <w:rPr>
      <w:sz w:val="20"/>
    </w:rPr>
  </w:style>
  <w:style w:type="character" w:customStyle="1" w:styleId="PlainTextChar">
    <w:name w:val="Plain Text Char"/>
    <w:basedOn w:val="DefaultParagraphFont"/>
    <w:link w:val="PlainText"/>
    <w:rsid w:val="00E35CC3"/>
    <w:rPr>
      <w:rFonts w:ascii="Courier New" w:eastAsia="Times New Roman" w:hAnsi="Courier New" w:cs="Times New Roman"/>
      <w:sz w:val="20"/>
      <w:szCs w:val="20"/>
      <w:lang w:eastAsia="en-US"/>
    </w:rPr>
  </w:style>
  <w:style w:type="character" w:customStyle="1" w:styleId="MenuOption">
    <w:name w:val="Menu Option"/>
    <w:basedOn w:val="DefaultParagraphFont"/>
    <w:rsid w:val="00E35CC3"/>
    <w:rPr>
      <w:b/>
      <w:smallCaps/>
    </w:rPr>
  </w:style>
  <w:style w:type="paragraph" w:customStyle="1" w:styleId="TableListNumber">
    <w:name w:val="Table List Number"/>
    <w:basedOn w:val="ListNumber"/>
    <w:rsid w:val="00E35CC3"/>
    <w:pPr>
      <w:numPr>
        <w:numId w:val="0"/>
      </w:numPr>
    </w:pPr>
  </w:style>
  <w:style w:type="paragraph" w:styleId="TOC4">
    <w:name w:val="toc 4"/>
    <w:basedOn w:val="TOCBase"/>
    <w:next w:val="Normal"/>
    <w:semiHidden/>
    <w:rsid w:val="00E35CC3"/>
    <w:pPr>
      <w:tabs>
        <w:tab w:val="right" w:leader="dot" w:pos="9071"/>
      </w:tabs>
      <w:ind w:left="1701"/>
    </w:pPr>
  </w:style>
  <w:style w:type="paragraph" w:customStyle="1" w:styleId="ListAlpha">
    <w:name w:val="List Alpha"/>
    <w:basedOn w:val="List"/>
    <w:rsid w:val="00E35CC3"/>
    <w:pPr>
      <w:numPr>
        <w:numId w:val="9"/>
      </w:numPr>
    </w:pPr>
  </w:style>
  <w:style w:type="paragraph" w:customStyle="1" w:styleId="ListAlpha2">
    <w:name w:val="List Alpha 2"/>
    <w:basedOn w:val="List2"/>
    <w:rsid w:val="00E35CC3"/>
    <w:pPr>
      <w:numPr>
        <w:numId w:val="8"/>
      </w:numPr>
    </w:pPr>
  </w:style>
  <w:style w:type="paragraph" w:styleId="List2">
    <w:name w:val="List 2"/>
    <w:basedOn w:val="BodyText"/>
    <w:rsid w:val="00E35CC3"/>
    <w:pPr>
      <w:tabs>
        <w:tab w:val="left" w:pos="680"/>
      </w:tabs>
      <w:spacing w:before="60" w:after="60"/>
      <w:ind w:left="680" w:hanging="340"/>
    </w:pPr>
  </w:style>
  <w:style w:type="paragraph" w:styleId="List3">
    <w:name w:val="List 3"/>
    <w:basedOn w:val="BodyText"/>
    <w:rsid w:val="00E35CC3"/>
    <w:pPr>
      <w:tabs>
        <w:tab w:val="left" w:pos="1021"/>
      </w:tabs>
      <w:spacing w:before="60" w:after="60"/>
      <w:ind w:left="1020" w:hanging="340"/>
    </w:pPr>
  </w:style>
  <w:style w:type="paragraph" w:styleId="List4">
    <w:name w:val="List 4"/>
    <w:basedOn w:val="BodyText"/>
    <w:rsid w:val="00E35CC3"/>
    <w:pPr>
      <w:tabs>
        <w:tab w:val="left" w:pos="1361"/>
      </w:tabs>
      <w:spacing w:before="60" w:after="60"/>
      <w:ind w:left="1361" w:hanging="340"/>
    </w:pPr>
  </w:style>
  <w:style w:type="paragraph" w:styleId="List5">
    <w:name w:val="List 5"/>
    <w:basedOn w:val="BodyText"/>
    <w:rsid w:val="00E35CC3"/>
    <w:pPr>
      <w:tabs>
        <w:tab w:val="left" w:pos="1701"/>
      </w:tabs>
      <w:spacing w:before="60" w:after="60"/>
      <w:ind w:left="1701" w:hanging="340"/>
    </w:pPr>
  </w:style>
  <w:style w:type="paragraph" w:styleId="ListBullet3">
    <w:name w:val="List Bullet 3"/>
    <w:basedOn w:val="List3"/>
    <w:rsid w:val="00E35CC3"/>
    <w:pPr>
      <w:numPr>
        <w:numId w:val="14"/>
      </w:numPr>
      <w:tabs>
        <w:tab w:val="clear" w:pos="1021"/>
      </w:tabs>
      <w:ind w:left="1037" w:hanging="357"/>
    </w:pPr>
  </w:style>
  <w:style w:type="paragraph" w:styleId="ListBullet4">
    <w:name w:val="List Bullet 4"/>
    <w:basedOn w:val="List4"/>
    <w:rsid w:val="00E35CC3"/>
    <w:pPr>
      <w:numPr>
        <w:numId w:val="3"/>
      </w:numPr>
      <w:tabs>
        <w:tab w:val="clear" w:pos="1361"/>
      </w:tabs>
    </w:pPr>
  </w:style>
  <w:style w:type="paragraph" w:styleId="ListBullet5">
    <w:name w:val="List Bullet 5"/>
    <w:basedOn w:val="List5"/>
    <w:rsid w:val="00E35CC3"/>
    <w:pPr>
      <w:numPr>
        <w:numId w:val="4"/>
      </w:numPr>
    </w:pPr>
  </w:style>
  <w:style w:type="paragraph" w:styleId="ListContinue2">
    <w:name w:val="List Continue 2"/>
    <w:basedOn w:val="List2"/>
    <w:rsid w:val="00E35CC3"/>
    <w:pPr>
      <w:ind w:firstLine="0"/>
    </w:pPr>
  </w:style>
  <w:style w:type="paragraph" w:styleId="ListContinue3">
    <w:name w:val="List Continue 3"/>
    <w:basedOn w:val="List3"/>
    <w:rsid w:val="00E35CC3"/>
    <w:pPr>
      <w:ind w:left="1021" w:firstLine="0"/>
    </w:pPr>
  </w:style>
  <w:style w:type="paragraph" w:styleId="ListContinue4">
    <w:name w:val="List Continue 4"/>
    <w:basedOn w:val="List4"/>
    <w:rsid w:val="00E35CC3"/>
    <w:pPr>
      <w:ind w:firstLine="0"/>
    </w:pPr>
  </w:style>
  <w:style w:type="paragraph" w:styleId="ListContinue5">
    <w:name w:val="List Continue 5"/>
    <w:basedOn w:val="List5"/>
    <w:rsid w:val="00E35CC3"/>
    <w:pPr>
      <w:ind w:firstLine="0"/>
    </w:pPr>
  </w:style>
  <w:style w:type="paragraph" w:styleId="ListNumber3">
    <w:name w:val="List Number 3"/>
    <w:basedOn w:val="List3"/>
    <w:rsid w:val="00E35CC3"/>
    <w:pPr>
      <w:numPr>
        <w:numId w:val="5"/>
      </w:numPr>
    </w:pPr>
  </w:style>
  <w:style w:type="paragraph" w:styleId="ListNumber4">
    <w:name w:val="List Number 4"/>
    <w:basedOn w:val="List4"/>
    <w:rsid w:val="00E35CC3"/>
    <w:pPr>
      <w:numPr>
        <w:numId w:val="6"/>
      </w:numPr>
    </w:pPr>
  </w:style>
  <w:style w:type="paragraph" w:styleId="ListNumber5">
    <w:name w:val="List Number 5"/>
    <w:basedOn w:val="List5"/>
    <w:rsid w:val="00E35CC3"/>
    <w:pPr>
      <w:numPr>
        <w:numId w:val="7"/>
      </w:numPr>
    </w:pPr>
  </w:style>
  <w:style w:type="paragraph" w:styleId="BlockText">
    <w:name w:val="Block Text"/>
    <w:basedOn w:val="Normal"/>
    <w:rsid w:val="00E35CC3"/>
    <w:pPr>
      <w:spacing w:after="120"/>
      <w:ind w:left="1440" w:right="1440"/>
    </w:pPr>
  </w:style>
  <w:style w:type="character" w:customStyle="1" w:styleId="Subscript">
    <w:name w:val="Subscript"/>
    <w:basedOn w:val="DefaultParagraphFont"/>
    <w:rsid w:val="00E35CC3"/>
    <w:rPr>
      <w:sz w:val="16"/>
      <w:vertAlign w:val="subscript"/>
    </w:rPr>
  </w:style>
  <w:style w:type="character" w:customStyle="1" w:styleId="Superscript">
    <w:name w:val="Superscript"/>
    <w:basedOn w:val="DefaultParagraphFont"/>
    <w:rsid w:val="00E35CC3"/>
    <w:rPr>
      <w:sz w:val="16"/>
      <w:vertAlign w:val="superscript"/>
    </w:rPr>
  </w:style>
  <w:style w:type="character" w:customStyle="1" w:styleId="Symbols">
    <w:name w:val="Symbols"/>
    <w:basedOn w:val="DefaultParagraphFont"/>
    <w:rsid w:val="00E35CC3"/>
    <w:rPr>
      <w:rFonts w:ascii="Symbol" w:hAnsi="Symbol"/>
    </w:rPr>
  </w:style>
  <w:style w:type="character" w:customStyle="1" w:styleId="MenuOptions">
    <w:name w:val="Menu Options"/>
    <w:basedOn w:val="DefaultParagraphFont"/>
    <w:rsid w:val="00E35CC3"/>
    <w:rPr>
      <w:rFonts w:ascii="Arial Narrow" w:hAnsi="Arial Narrow"/>
      <w:smallCaps/>
    </w:rPr>
  </w:style>
  <w:style w:type="character" w:customStyle="1" w:styleId="Buttons">
    <w:name w:val="Buttons"/>
    <w:basedOn w:val="DefaultParagraphFont"/>
    <w:rsid w:val="00E35CC3"/>
    <w:rPr>
      <w:b/>
    </w:rPr>
  </w:style>
  <w:style w:type="character" w:customStyle="1" w:styleId="Underlined">
    <w:name w:val="Underlined"/>
    <w:basedOn w:val="DefaultParagraphFont"/>
    <w:rsid w:val="00E35CC3"/>
    <w:rPr>
      <w:u w:val="single"/>
    </w:rPr>
  </w:style>
  <w:style w:type="paragraph" w:customStyle="1" w:styleId="TableBodyTextRight">
    <w:name w:val="Table Body Text Right"/>
    <w:basedOn w:val="TableBodyText"/>
    <w:rsid w:val="00E35CC3"/>
    <w:pPr>
      <w:widowControl w:val="0"/>
      <w:autoSpaceDE w:val="0"/>
      <w:autoSpaceDN w:val="0"/>
      <w:adjustRightInd w:val="0"/>
      <w:jc w:val="right"/>
    </w:pPr>
    <w:rPr>
      <w:rFonts w:cs="Arial"/>
      <w:szCs w:val="18"/>
    </w:rPr>
  </w:style>
  <w:style w:type="paragraph" w:customStyle="1" w:styleId="CopyrightText">
    <w:name w:val="Copyright Text"/>
    <w:basedOn w:val="BodyText"/>
    <w:rsid w:val="00E35CC3"/>
    <w:rPr>
      <w:sz w:val="18"/>
    </w:rPr>
  </w:style>
  <w:style w:type="paragraph" w:customStyle="1" w:styleId="BodySmallRight">
    <w:name w:val="Body Small Right"/>
    <w:basedOn w:val="BodyTextRight"/>
    <w:rsid w:val="00E35CC3"/>
    <w:rPr>
      <w:sz w:val="18"/>
      <w:szCs w:val="18"/>
    </w:rPr>
  </w:style>
  <w:style w:type="paragraph" w:customStyle="1" w:styleId="MarginEdition">
    <w:name w:val="Margin Edition"/>
    <w:basedOn w:val="MarginNote"/>
    <w:rsid w:val="00E35CC3"/>
    <w:pPr>
      <w:spacing w:before="0" w:after="0"/>
    </w:pPr>
    <w:rPr>
      <w:rFonts w:ascii="Times New Roman" w:hAnsi="Times New Roman"/>
      <w:color w:val="999999"/>
    </w:rPr>
  </w:style>
  <w:style w:type="paragraph" w:customStyle="1" w:styleId="Spacer">
    <w:name w:val="Spacer"/>
    <w:basedOn w:val="Normal"/>
    <w:rsid w:val="00E35CC3"/>
    <w:rPr>
      <w:sz w:val="2"/>
      <w:szCs w:val="2"/>
    </w:rPr>
  </w:style>
  <w:style w:type="character" w:customStyle="1" w:styleId="Small">
    <w:name w:val="Small"/>
    <w:basedOn w:val="DefaultParagraphFont"/>
    <w:rsid w:val="00E35CC3"/>
    <w:rPr>
      <w:sz w:val="16"/>
    </w:rPr>
  </w:style>
  <w:style w:type="paragraph" w:customStyle="1" w:styleId="WideTable">
    <w:name w:val="Wide Table"/>
    <w:basedOn w:val="Normal"/>
    <w:rsid w:val="00E35CC3"/>
    <w:pPr>
      <w:ind w:left="-1418"/>
    </w:pPr>
    <w:rPr>
      <w:sz w:val="2"/>
      <w:szCs w:val="2"/>
    </w:rPr>
  </w:style>
  <w:style w:type="character" w:styleId="PageNumber">
    <w:name w:val="page number"/>
    <w:basedOn w:val="DefaultParagraphFont"/>
    <w:rsid w:val="00E35CC3"/>
  </w:style>
  <w:style w:type="paragraph" w:styleId="Quote">
    <w:name w:val="Quote"/>
    <w:basedOn w:val="Heading1"/>
    <w:link w:val="QuoteChar"/>
    <w:qFormat/>
    <w:rsid w:val="00E35CC3"/>
    <w:rPr>
      <w:b w:val="0"/>
      <w:sz w:val="72"/>
      <w:szCs w:val="72"/>
      <w:lang w:val="en-NZ"/>
    </w:rPr>
  </w:style>
  <w:style w:type="character" w:customStyle="1" w:styleId="QuoteChar">
    <w:name w:val="Quote Char"/>
    <w:basedOn w:val="DefaultParagraphFont"/>
    <w:link w:val="Quote"/>
    <w:rsid w:val="00E35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CC3"/>
    <w:pPr>
      <w:pageBreakBefore/>
    </w:pPr>
  </w:style>
  <w:style w:type="paragraph" w:customStyle="1" w:styleId="Border">
    <w:name w:val="Border"/>
    <w:basedOn w:val="Normal"/>
    <w:qFormat/>
    <w:rsid w:val="00E35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CC3"/>
    <w:rPr>
      <w:b/>
      <w:bCs/>
      <w:i/>
      <w:iCs/>
      <w:color w:val="auto"/>
    </w:rPr>
  </w:style>
  <w:style w:type="paragraph" w:styleId="IntenseQuote">
    <w:name w:val="Intense Quote"/>
    <w:basedOn w:val="Normal"/>
    <w:next w:val="Normal"/>
    <w:link w:val="IntenseQuoteChar"/>
    <w:uiPriority w:val="30"/>
    <w:qFormat/>
    <w:rsid w:val="00E35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CC3"/>
    <w:rPr>
      <w:smallCaps/>
      <w:color w:val="auto"/>
      <w:u w:val="single"/>
    </w:rPr>
  </w:style>
  <w:style w:type="character" w:styleId="IntenseReference">
    <w:name w:val="Intense Reference"/>
    <w:basedOn w:val="DefaultParagraphFont"/>
    <w:uiPriority w:val="32"/>
    <w:qFormat/>
    <w:rsid w:val="00E35CC3"/>
    <w:rPr>
      <w:b/>
      <w:bCs/>
      <w:smallCaps/>
      <w:color w:val="auto"/>
      <w:spacing w:val="5"/>
      <w:u w:val="single"/>
    </w:rPr>
  </w:style>
  <w:style w:type="paragraph" w:customStyle="1" w:styleId="2ColumnHeading">
    <w:name w:val="2Column Heading"/>
    <w:basedOn w:val="BodyText"/>
    <w:qFormat/>
    <w:rsid w:val="00E35CC3"/>
    <w:pPr>
      <w:spacing w:after="60"/>
      <w:ind w:left="-2268"/>
    </w:pPr>
    <w:rPr>
      <w:b/>
    </w:rPr>
  </w:style>
  <w:style w:type="paragraph" w:customStyle="1" w:styleId="Heading1TOC">
    <w:name w:val="Heading1 TOC"/>
    <w:basedOn w:val="Normal"/>
    <w:qFormat/>
    <w:rsid w:val="00E35CC3"/>
    <w:pPr>
      <w:spacing w:before="240" w:after="120"/>
    </w:pPr>
    <w:rPr>
      <w:rFonts w:ascii="Times New Roman" w:hAnsi="Times New Roman"/>
      <w:b/>
      <w:sz w:val="32"/>
    </w:rPr>
  </w:style>
  <w:style w:type="paragraph" w:customStyle="1" w:styleId="Heading2TOC">
    <w:name w:val="Heading2 TOC"/>
    <w:basedOn w:val="Normal"/>
    <w:qFormat/>
    <w:rsid w:val="00E35CC3"/>
    <w:pPr>
      <w:spacing w:before="240" w:after="60"/>
    </w:pPr>
    <w:rPr>
      <w:rFonts w:ascii="Times New Roman" w:hAnsi="Times New Roman"/>
      <w:b/>
      <w:sz w:val="28"/>
    </w:rPr>
  </w:style>
  <w:style w:type="character" w:customStyle="1" w:styleId="Underline">
    <w:name w:val="Underline"/>
    <w:basedOn w:val="DefaultParagraphFont"/>
    <w:qFormat/>
    <w:rsid w:val="00E35CC3"/>
    <w:rPr>
      <w:u w:val="single"/>
    </w:rPr>
  </w:style>
  <w:style w:type="character" w:customStyle="1" w:styleId="BoldandItalics">
    <w:name w:val="Bold and Italics"/>
    <w:qFormat/>
    <w:rsid w:val="00E35CC3"/>
    <w:rPr>
      <w:b/>
      <w:i/>
      <w:u w:val="none"/>
    </w:rPr>
  </w:style>
  <w:style w:type="paragraph" w:styleId="BalloonText">
    <w:name w:val="Balloon Text"/>
    <w:basedOn w:val="Normal"/>
    <w:link w:val="BalloonTextChar"/>
    <w:rsid w:val="00E35CC3"/>
    <w:rPr>
      <w:rFonts w:ascii="Tahoma" w:hAnsi="Tahoma" w:cs="Tahoma"/>
      <w:sz w:val="16"/>
      <w:szCs w:val="16"/>
    </w:rPr>
  </w:style>
  <w:style w:type="character" w:customStyle="1" w:styleId="BalloonTextChar">
    <w:name w:val="Balloon Text Char"/>
    <w:basedOn w:val="DefaultParagraphFont"/>
    <w:link w:val="BalloonText"/>
    <w:rsid w:val="00E35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CC3"/>
    <w:rPr>
      <w:b/>
      <w:color w:val="660033"/>
      <w:spacing w:val="0"/>
    </w:rPr>
  </w:style>
  <w:style w:type="paragraph" w:customStyle="1" w:styleId="Nameditemlist">
    <w:name w:val="Named item list"/>
    <w:basedOn w:val="BodyText"/>
    <w:qFormat/>
    <w:rsid w:val="00E35CC3"/>
    <w:pPr>
      <w:tabs>
        <w:tab w:val="left" w:pos="2835"/>
      </w:tabs>
      <w:ind w:left="2835" w:hanging="2835"/>
    </w:pPr>
  </w:style>
  <w:style w:type="paragraph" w:customStyle="1" w:styleId="BodyTextnopadding">
    <w:name w:val="Body Text no padding"/>
    <w:basedOn w:val="BodyText"/>
    <w:qFormat/>
    <w:rsid w:val="00E35CC3"/>
    <w:pPr>
      <w:spacing w:before="0" w:after="0"/>
    </w:pPr>
  </w:style>
  <w:style w:type="paragraph" w:customStyle="1" w:styleId="BodyTextBold">
    <w:name w:val="Body Text Bold"/>
    <w:basedOn w:val="BodyText"/>
    <w:qFormat/>
    <w:rsid w:val="00E35CC3"/>
    <w:rPr>
      <w:b/>
    </w:rPr>
  </w:style>
  <w:style w:type="character" w:styleId="Hyperlink">
    <w:name w:val="Hyperlink"/>
    <w:basedOn w:val="DefaultParagraphFont"/>
    <w:uiPriority w:val="99"/>
    <w:unhideWhenUsed/>
    <w:rsid w:val="006F5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4780</Characters>
  <Application>Microsoft Office Word</Application>
  <DocSecurity>0</DocSecurity>
  <Lines>108</Lines>
  <Paragraphs>80</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AVIY0077 Conduct a 2D non-directional beacon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