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F82" w:rsidP="00242F82">
      <w:pPr>
        <w:pStyle w:val="Title"/>
      </w:pPr>
      <w:r>
        <w:fldChar w:fldCharType="begin"/>
      </w:r>
      <w:r>
        <w:instrText xml:space="preserve"> TITLE   \* MERGEFORMAT </w:instrText>
      </w:r>
      <w:r>
        <w:fldChar w:fldCharType="separate"/>
      </w:r>
      <w:r>
        <w:t>AVIY0075 Perform published instrument departure procedures</w:t>
      </w:r>
      <w:r>
        <w:fldChar w:fldCharType="end"/>
      </w:r>
    </w:p>
    <w:p w:rsidR="00242F82" w:rsidP="00242F82">
      <w:pPr>
        <w:pStyle w:val="Version"/>
        <w:sectPr w:rsidSect="00542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42C82" w:rsidP="00542C82">
      <w:pPr>
        <w:pStyle w:val="SuperHeading"/>
      </w:pPr>
      <w:r w:rsidRPr="00542C82">
        <w:t>AVIY0075 Perform published instrument departure procedures</w:t>
      </w:r>
    </w:p>
    <w:p w:rsidR="00000000" w:rsidRPr="00542C82" w:rsidP="00542C82">
      <w:pPr>
        <w:pStyle w:val="Heading1"/>
      </w:pPr>
      <w:bookmarkStart w:id="1" w:name="O_1176617"/>
      <w:bookmarkEnd w:id="1"/>
      <w:r w:rsidRPr="00542C82">
        <w:t>Modification History</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Release 3. This is the third release of this unit of competency in the AVI Aviation Training Package. Knowledge Evidence criteria errors corrected to reflect endorsed product.</w:t>
            </w:r>
          </w:p>
        </w:tc>
      </w:tr>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Release 2. This is the second release of</w:t>
            </w:r>
            <w:r w:rsidRPr="00542C82">
              <w:t xml:space="preserve"> this unit of competency in the AVI Aviation Training Package. Performance Evidence criteria errors corrected to reflect endorsed product.</w:t>
            </w:r>
          </w:p>
        </w:tc>
      </w:tr>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Release 1. This is the first release of this unit of competency in the AVI Aviation Training Package.</w:t>
            </w:r>
          </w:p>
        </w:tc>
      </w:tr>
    </w:tbl>
    <w:p w:rsidR="00242F82" w:rsidP="00542C82">
      <w:pPr>
        <w:pStyle w:val="NoPaddingFontSize1"/>
      </w:pPr>
    </w:p>
    <w:p w:rsidR="00242F82" w:rsidP="00542C82">
      <w:pPr>
        <w:pStyle w:val="NoPaddingFontSize1"/>
      </w:pPr>
    </w:p>
    <w:p w:rsidR="00000000" w:rsidRPr="00542C82" w:rsidP="00542C82">
      <w:pPr>
        <w:pStyle w:val="Heading1"/>
      </w:pPr>
      <w:bookmarkStart w:id="2" w:name="O_1176616"/>
      <w:bookmarkEnd w:id="2"/>
      <w:r w:rsidRPr="00542C82">
        <w:t>Application</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This unit involves the skills and knowledge required to perform published instrument departure procedures in compliance with relevant regulatory requirements of the Civil Aviation Safety Authority (CASA) and national operating standards</w:t>
            </w:r>
            <w:r w:rsidRPr="00542C82">
              <w:t>.</w:t>
            </w:r>
          </w:p>
          <w:p w:rsidR="00000000" w:rsidRPr="00542C82" w:rsidP="00542C82">
            <w:pPr>
              <w:pStyle w:val="BodyText"/>
            </w:pPr>
            <w:r w:rsidRPr="00542C82">
              <w:t>It includes determining applicable standards for an instrument departure using published procedures, and taking off and climbing to cruising level using published procedures (standard instrument departure [SID]/standard radar departure [SRD]).</w:t>
            </w:r>
          </w:p>
          <w:p w:rsidR="00000000" w:rsidRPr="00542C82" w:rsidP="00542C82">
            <w:pPr>
              <w:pStyle w:val="BodyText"/>
            </w:pPr>
            <w:r w:rsidRPr="00542C82">
              <w:t xml:space="preserve">This unit </w:t>
            </w:r>
            <w:r w:rsidRPr="00542C82">
              <w:t>addresses aviation technical skill requirements (physical, mental and task-management abilities) related to aircraft operational duties of flight crew and contributes to safe and effective performance in complex aviation operational environments.</w:t>
            </w:r>
          </w:p>
          <w:p w:rsidR="00000000" w:rsidRPr="00542C82" w:rsidP="00542C82">
            <w:pPr>
              <w:pStyle w:val="BodyText"/>
            </w:pPr>
            <w:r w:rsidRPr="00542C82">
              <w:t>Operation</w:t>
            </w:r>
            <w:r w:rsidRPr="00542C82">
              <w:t>s are conducted as part of commercial and military aircraft activities across a variety of operational contexts within the Australian aviation industry.</w:t>
            </w:r>
          </w:p>
          <w:p w:rsidR="00000000" w:rsidRPr="00542C82" w:rsidP="00542C82">
            <w:pPr>
              <w:pStyle w:val="BodyText"/>
            </w:pPr>
            <w:r w:rsidRPr="00542C82">
              <w:t>Work is performed independently or under limited supervision within a single-pilot or multi-crew enviro</w:t>
            </w:r>
            <w:r w:rsidRPr="00542C82">
              <w:t>nment.</w:t>
            </w:r>
          </w:p>
          <w:p w:rsidR="00000000" w:rsidRPr="00542C82" w:rsidP="00542C82">
            <w:pPr>
              <w:pStyle w:val="BodyText"/>
            </w:pPr>
            <w:r w:rsidRPr="00542C82">
              <w:t>Licensing, legislative, regulatory or certification requirements are applicable to this unit.</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3" w:name="O_1176615"/>
      <w:bookmarkEnd w:id="3"/>
      <w:r w:rsidRPr="00542C82">
        <w:t>Pre-requisite Unit</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Not applicable.</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4" w:name="O_1176614"/>
      <w:bookmarkEnd w:id="4"/>
      <w:r w:rsidRPr="00542C82">
        <w:t>Competency Field</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Y – Aircraft Operation and Traffic Management</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5" w:name="O_1176613"/>
      <w:bookmarkEnd w:id="5"/>
      <w:r w:rsidRPr="00542C82">
        <w:t>Unit Sector</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Not applicable.</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6" w:name="O_1176612"/>
      <w:bookmarkEnd w:id="6"/>
      <w:r w:rsidRPr="00542C82">
        <w:t>Elements and Performance Criteria</w:t>
      </w:r>
    </w:p>
    <w:tbl>
      <w:tblPr>
        <w:tblW w:w="9498" w:type="dxa"/>
        <w:tblLayout w:type="fixed"/>
        <w:tblCellMar>
          <w:left w:w="62" w:type="dxa"/>
          <w:right w:w="62" w:type="dxa"/>
        </w:tblCellMar>
        <w:tblLook w:val="0000"/>
      </w:tblPr>
      <w:tblGrid>
        <w:gridCol w:w="345"/>
        <w:gridCol w:w="2781"/>
        <w:gridCol w:w="707"/>
        <w:gridCol w:w="5665"/>
      </w:tblGrid>
      <w:tr w:rsidTr="00542C82">
        <w:tblPrEx>
          <w:tblW w:w="9498" w:type="dxa"/>
          <w:tblLayout w:type="fixed"/>
          <w:tblCellMar>
            <w:left w:w="62" w:type="dxa"/>
            <w:right w:w="62" w:type="dxa"/>
          </w:tblCellMar>
          <w:tblLook w:val="0000"/>
        </w:tblPrEx>
        <w:tc>
          <w:tcPr>
            <w:tcW w:w="3126" w:type="dxa"/>
            <w:gridSpan w:val="2"/>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rPr>
                <w:rStyle w:val="SpecialBold"/>
              </w:rPr>
              <w:t>ELEMENTS</w:t>
            </w:r>
          </w:p>
        </w:tc>
        <w:tc>
          <w:tcPr>
            <w:tcW w:w="6372" w:type="dxa"/>
            <w:gridSpan w:val="2"/>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PERFORMANCE CRITERIA</w:t>
            </w:r>
          </w:p>
        </w:tc>
      </w:tr>
      <w:tr w:rsidTr="00542C82">
        <w:tblPrEx>
          <w:tblW w:w="9498" w:type="dxa"/>
          <w:tblLayout w:type="fixed"/>
          <w:tblCellMar>
            <w:left w:w="62" w:type="dxa"/>
            <w:right w:w="62" w:type="dxa"/>
          </w:tblCellMar>
          <w:tblLook w:val="0000"/>
        </w:tblPrEx>
        <w:tc>
          <w:tcPr>
            <w:tcW w:w="3126" w:type="dxa"/>
            <w:gridSpan w:val="2"/>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Elements describe the essential outcomes.</w:t>
            </w:r>
          </w:p>
        </w:tc>
        <w:tc>
          <w:tcPr>
            <w:tcW w:w="6372" w:type="dxa"/>
            <w:gridSpan w:val="2"/>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Performance criteria describe the performance needed to demonstrate achievement of the element.</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rPr>
                <w:rStyle w:val="SpecialBold"/>
              </w:rPr>
              <w:t xml:space="preserve">1 </w:t>
            </w:r>
          </w:p>
        </w:tc>
        <w:tc>
          <w:tcPr>
            <w:tcW w:w="2781"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rPr>
                <w:rStyle w:val="SpecialBold"/>
              </w:rPr>
              <w:t>Determine applicable standards for an instrument departure using published procedures</w:t>
            </w: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1.1</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Standard take-off minima are determined for the aerodrome in acco</w:t>
            </w:r>
            <w:r w:rsidRPr="00542C82">
              <w:t>rdance with aeronautical information publication (AIP)</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1.2</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Plan is developed to ensure obstacle clearance requirements for take-off area</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1.3</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Aircraft performance is calculated to ensure minimum design climb gradient of SID or SRD and any additional specified gradients can be achieved</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rPr>
                <w:rStyle w:val="SpecialBold"/>
              </w:rPr>
              <w:t>2</w:t>
            </w:r>
          </w:p>
        </w:tc>
        <w:tc>
          <w:tcPr>
            <w:tcW w:w="2781"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rPr>
                <w:rStyle w:val="SpecialBold"/>
              </w:rPr>
              <w:t>Take off and climb to cruising level using published procedures</w:t>
            </w: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2.1</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Appropriate checklist items are completed</w:t>
            </w:r>
            <w:r w:rsidRPr="00542C82">
              <w:t xml:space="preserve"> and confirmed to ensure aircraft systems applicable to instrument take-off are operating correctly</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2.2</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Radios, navigation aids/systems and flight instruments are set to desired setting prior to initiating take-off</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2.3</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Track, altitude requirements an</w:t>
            </w:r>
            <w:r w:rsidRPr="00542C82">
              <w:t>d emergency procedures for SID or SRD are reviewed and self-briefed or briefed to flight crew</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2.4</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Climb to cruising altitude/level after take-off is achieved from standard take-off ceiling</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2.5</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Obstacle and terrain clearance is maintained while below lowest safe altitude (LSALT)/minimum safe altitude (MSA) to intercept track in accordance with SID or SRD requirements</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2.6</w:t>
            </w:r>
          </w:p>
        </w:tc>
        <w:tc>
          <w:tcPr>
            <w:tcW w:w="5665"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Transitions from visual meteorological conditions (VMC) to actual or simu</w:t>
            </w:r>
            <w:r w:rsidRPr="00542C82">
              <w:t>lated instrument meteorological conditions are performed without loss of aircraft control</w:t>
            </w:r>
          </w:p>
        </w:tc>
      </w:tr>
      <w:tr w:rsidTr="00542C82">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542C82">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rPr>
                <w:rStyle w:val="SpecialBold"/>
              </w:rPr>
              <w:t>2.7</w:t>
            </w:r>
          </w:p>
        </w:tc>
        <w:tc>
          <w:tcPr>
            <w:tcW w:w="5665"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Radio transmissions are performed in accordance with AIP requirements</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7" w:name="O_1176611"/>
      <w:bookmarkEnd w:id="7"/>
      <w:r w:rsidRPr="00542C82">
        <w:t>Foundation Skills</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 xml:space="preserve">Foundation skills essential to performance are explicit in the performance criteria of this unit of </w:t>
            </w:r>
            <w:r w:rsidRPr="00542C82">
              <w:t>competency.</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8" w:name="O_1176610"/>
      <w:bookmarkEnd w:id="8"/>
      <w:r w:rsidRPr="00542C82">
        <w:t>Range of Conditions</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Range is restricted to essential operating conditions and any other variables essential to the work env</w:t>
            </w:r>
            <w:r w:rsidRPr="00542C82">
              <w:t>ironment.</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9" w:name="O_1176609"/>
      <w:bookmarkEnd w:id="9"/>
      <w:r w:rsidRPr="00542C82">
        <w:t>Unit Mapping Information</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This unit replaces and is equivalent to AVIY5028 Perform published instrument departure procedures.</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10" w:name="O_1176618"/>
      <w:bookmarkEnd w:id="10"/>
      <w:r w:rsidRPr="00542C82">
        <w:t>Links</w:t>
      </w:r>
    </w:p>
    <w:p w:rsidR="00000000" w:rsidRPr="00542C82" w:rsidP="00242F82">
      <w:pPr>
        <w:pStyle w:val="BodyText"/>
      </w:pPr>
      <w:r w:rsidRPr="00542C82">
        <w:t>AVI Training Package Companion Volume Implementation Guide available on V</w:t>
      </w:r>
      <w:r w:rsidRPr="00542C82">
        <w:t xml:space="preserve">ET Net: - </w:t>
      </w:r>
      <w:r>
        <w:fldChar w:fldCharType="begin"/>
      </w:r>
      <w:r>
        <w:instrText xml:space="preserve"> HYPERLINK "https://vetnet.gov.au/Pages/TrainingDocs.aspx?q=4725260a-0af3-4daf-912b-ef1c2f3e5816" </w:instrText>
      </w:r>
      <w:r>
        <w:fldChar w:fldCharType="separate"/>
      </w:r>
      <w:r w:rsidRPr="00B17411">
        <w:rPr>
          <w:rStyle w:val="Hyperlink"/>
        </w:rPr>
        <w:t>https://vetnet.gov.au/Pages/TrainingDocs.aspx?q=4725260a-0af3-4daf-912b-ef1c2f3e5816</w:t>
      </w:r>
      <w:r>
        <w:fldChar w:fldCharType="end"/>
      </w:r>
    </w:p>
    <w:p w:rsidR="00000000" w:rsidRPr="00542C82" w:rsidP="00242F82">
      <w:pPr>
        <w:pStyle w:val="BodyText"/>
        <w:sectPr w:rsidSect="00542C82">
          <w:headerReference w:type="default" r:id="rId10"/>
          <w:footerReference w:type="default" r:id="rId11"/>
          <w:pgSz w:w="11908" w:h="16833"/>
          <w:pgMar w:top="1702" w:right="1418" w:bottom="1702" w:left="1418" w:header="992" w:footer="992" w:gutter="0"/>
          <w:cols w:space="720"/>
          <w:noEndnote/>
          <w:docGrid w:linePitch="299"/>
        </w:sectPr>
      </w:pPr>
    </w:p>
    <w:p w:rsidR="00000000" w:rsidRPr="00542C82" w:rsidP="00542C82">
      <w:pPr>
        <w:pStyle w:val="SuperHeading"/>
      </w:pPr>
      <w:r w:rsidRPr="00542C82">
        <w:t>Assessment Requirements for AVIY0075 Perform published instrument departure procedures</w:t>
      </w:r>
    </w:p>
    <w:p w:rsidR="00000000" w:rsidRPr="00542C82" w:rsidP="00542C82">
      <w:pPr>
        <w:pStyle w:val="Heading1"/>
      </w:pPr>
      <w:bookmarkStart w:id="11" w:name="O_1176607"/>
      <w:bookmarkEnd w:id="11"/>
      <w:r w:rsidRPr="00542C82">
        <w:t>Modification History</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Release 3. This is the third release of this unit of competency in the AVI Aviation Training Package. Knowledge Evidence criteria errors corrected to reflect endorsed product.</w:t>
            </w:r>
          </w:p>
        </w:tc>
      </w:tr>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Release 2. This is the second release of this unit of comp</w:t>
            </w:r>
            <w:r w:rsidRPr="00542C82">
              <w:t>etency in the AVI Aviation Training Package. Performance Evidence criteria errors corrected to reflect endorsed product.</w:t>
            </w:r>
          </w:p>
        </w:tc>
      </w:tr>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Release 1. This is the first release of this unit of competency in the AVI Aviation Training Package.</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12" w:name="O_1176606"/>
      <w:bookmarkEnd w:id="12"/>
      <w:r w:rsidRPr="00542C82">
        <w:t>Performance</w:t>
      </w:r>
      <w:r w:rsidRPr="00542C82">
        <w:t xml:space="preserve"> Evidence</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Evidence required to demonstrate competence in this unit must be relevant to and satisfy all of the requirements of the elements and performance criteria on at least one occasion and include:</w:t>
            </w:r>
          </w:p>
        </w:tc>
      </w:tr>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ListBullet"/>
            </w:pPr>
            <w:r w:rsidRPr="00542C82">
              <w:t>adapting to differences in equipment and operating e</w:t>
            </w:r>
            <w:r w:rsidRPr="00542C82">
              <w:t>nvironment in accordance with standard operating procedures (SOPs)</w:t>
            </w:r>
          </w:p>
          <w:p w:rsidR="00000000" w:rsidRPr="00542C82" w:rsidP="00542C82">
            <w:pPr>
              <w:pStyle w:val="ListBullet"/>
            </w:pPr>
            <w:r w:rsidRPr="00542C82">
              <w:t>applying precautions and required action to minimise, control or eliminate identified hazards</w:t>
            </w:r>
          </w:p>
          <w:p w:rsidR="00000000" w:rsidRPr="00542C82" w:rsidP="00542C82">
            <w:pPr>
              <w:pStyle w:val="ListBullet"/>
            </w:pPr>
            <w:r w:rsidRPr="00542C82">
              <w:t>applying relevant legislation and workplace procedures</w:t>
            </w:r>
          </w:p>
          <w:p w:rsidR="00000000" w:rsidRPr="00542C82" w:rsidP="00542C82">
            <w:pPr>
              <w:pStyle w:val="ListBullet"/>
            </w:pPr>
            <w:r w:rsidRPr="00542C82">
              <w:t>calculating standard take-off minima</w:t>
            </w:r>
          </w:p>
          <w:p w:rsidR="00000000" w:rsidRPr="00542C82" w:rsidP="00542C82">
            <w:pPr>
              <w:pStyle w:val="ListBullet"/>
            </w:pPr>
            <w:r w:rsidRPr="00542C82">
              <w:t>communicating effectively with others</w:t>
            </w:r>
          </w:p>
          <w:p w:rsidR="00000000" w:rsidRPr="00542C82" w:rsidP="00542C82">
            <w:pPr>
              <w:pStyle w:val="ListBullet"/>
            </w:pPr>
            <w:r w:rsidRPr="00542C82">
              <w:t>completing relevant documentation</w:t>
            </w:r>
          </w:p>
          <w:p w:rsidR="00000000" w:rsidRPr="00542C82" w:rsidP="00542C82">
            <w:pPr>
              <w:pStyle w:val="ListBullet"/>
            </w:pPr>
            <w:r w:rsidRPr="00542C82">
              <w:t xml:space="preserve">identifying and correctly using relevant equipment </w:t>
            </w:r>
          </w:p>
          <w:p w:rsidR="00000000" w:rsidRPr="00542C82" w:rsidP="00542C82">
            <w:pPr>
              <w:pStyle w:val="ListBullet"/>
            </w:pPr>
            <w:r w:rsidRPr="00542C82">
              <w:t>implementing contingency plans</w:t>
            </w:r>
          </w:p>
          <w:p w:rsidR="00000000" w:rsidRPr="00542C82" w:rsidP="00542C82">
            <w:pPr>
              <w:pStyle w:val="ListBullet"/>
            </w:pPr>
            <w:r w:rsidRPr="00542C82">
              <w:t>implementing work health and safety (WHS) procedures and relevant regulations</w:t>
            </w:r>
          </w:p>
          <w:p w:rsidR="00000000" w:rsidRPr="00542C82" w:rsidP="00542C82">
            <w:pPr>
              <w:pStyle w:val="ListBullet"/>
            </w:pPr>
            <w:r w:rsidRPr="00542C82">
              <w:t>interpreting a standard</w:t>
            </w:r>
            <w:r w:rsidRPr="00542C82">
              <w:t xml:space="preserve"> instrument departure (SID) or standard radar departure (SRD) chart</w:t>
            </w:r>
          </w:p>
          <w:p w:rsidR="00000000" w:rsidRPr="00542C82" w:rsidP="00542C82">
            <w:pPr>
              <w:pStyle w:val="ListBullet"/>
            </w:pPr>
            <w:r w:rsidRPr="00542C82">
              <w:t>interpreting and following operational instructions and prioritise workload</w:t>
            </w:r>
          </w:p>
          <w:p w:rsidR="00000000" w:rsidRPr="00542C82" w:rsidP="00542C82">
            <w:pPr>
              <w:pStyle w:val="ListBullet"/>
            </w:pPr>
            <w:r w:rsidRPr="00542C82">
              <w:t>maintaining assigned SID/SRD, including all tracks, headings, altitudes and speeds</w:t>
            </w:r>
          </w:p>
          <w:p w:rsidR="00000000" w:rsidRPr="00542C82" w:rsidP="00542C82">
            <w:pPr>
              <w:pStyle w:val="ListBullet"/>
            </w:pPr>
            <w:r w:rsidRPr="00542C82">
              <w:t>modifying activities dependin</w:t>
            </w:r>
            <w:r w:rsidRPr="00542C82">
              <w:t>g on workplace contingencies, situations and environments</w:t>
            </w:r>
          </w:p>
          <w:p w:rsidR="00000000" w:rsidRPr="00542C82" w:rsidP="00542C82">
            <w:pPr>
              <w:pStyle w:val="ListBullet"/>
            </w:pPr>
            <w:r w:rsidRPr="00542C82">
              <w:t>monitoring and anticipating operational problems and hazards and taking appropriate action</w:t>
            </w:r>
          </w:p>
          <w:p w:rsidR="00000000" w:rsidRPr="00542C82" w:rsidP="00542C82">
            <w:pPr>
              <w:pStyle w:val="ListBullet"/>
            </w:pPr>
            <w:r w:rsidRPr="00542C82">
              <w:t>monitoring work activities in terms of planned schedule</w:t>
            </w:r>
          </w:p>
          <w:p w:rsidR="00000000" w:rsidRPr="00542C82" w:rsidP="00542C82">
            <w:pPr>
              <w:pStyle w:val="ListBullet"/>
            </w:pPr>
            <w:r w:rsidRPr="00542C82">
              <w:t>operating electronic communications equipment to re</w:t>
            </w:r>
            <w:r w:rsidRPr="00542C82">
              <w:t>quired protocol</w:t>
            </w:r>
          </w:p>
          <w:p w:rsidR="00000000" w:rsidRPr="00542C82" w:rsidP="00542C82">
            <w:pPr>
              <w:pStyle w:val="ListBullet"/>
            </w:pPr>
            <w:r w:rsidRPr="00542C82">
              <w:t>performing a cleared departure safely and maintaining tracks, headings, altitudes and speeds within specified tolerances</w:t>
            </w:r>
          </w:p>
          <w:p w:rsidR="00000000" w:rsidRPr="00542C82" w:rsidP="00542C82">
            <w:pPr>
              <w:pStyle w:val="ListBullet"/>
            </w:pPr>
            <w:r w:rsidRPr="00542C82">
              <w:t>reading, interpreting and following relevant regulations, instructions, procedures, information and signs</w:t>
            </w:r>
          </w:p>
          <w:p w:rsidR="00000000" w:rsidRPr="00542C82" w:rsidP="00542C82">
            <w:pPr>
              <w:pStyle w:val="ListBullet"/>
            </w:pPr>
            <w:r w:rsidRPr="00542C82">
              <w:t>reporting and</w:t>
            </w:r>
            <w:r w:rsidRPr="00542C82">
              <w:t>/or rectifying identified problems promptly in accordance with regulatory requirements and workplace procedures</w:t>
            </w:r>
          </w:p>
          <w:p w:rsidR="00000000" w:rsidRPr="00542C82" w:rsidP="00542C82">
            <w:pPr>
              <w:pStyle w:val="ListBullet"/>
            </w:pPr>
            <w:r w:rsidRPr="00542C82">
              <w:t>selecting and using required personal protective equipment conforming to industry and WHS standards</w:t>
            </w:r>
          </w:p>
          <w:p w:rsidR="00000000" w:rsidRPr="00542C82" w:rsidP="00542C82">
            <w:pPr>
              <w:pStyle w:val="ListBullet"/>
            </w:pPr>
            <w:r w:rsidRPr="00542C82">
              <w:t>working collaboratively with others</w:t>
            </w:r>
          </w:p>
          <w:p w:rsidR="00000000" w:rsidRPr="00542C82" w:rsidP="00542C82">
            <w:pPr>
              <w:pStyle w:val="ListBullet"/>
            </w:pPr>
            <w:r w:rsidRPr="00542C82">
              <w:t>working systematically with required attention to detail without injury to self or others, or damage to goods or equipment.</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13" w:name="O_1176605"/>
      <w:bookmarkEnd w:id="13"/>
      <w:r w:rsidRPr="00542C82">
        <w:t>Knowledge Evidence</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rPr>
          <w:trHeight w:val="468"/>
        </w:trPr>
        <w:tc>
          <w:tcPr>
            <w:tcW w:w="9497" w:type="dxa"/>
            <w:tcBorders>
              <w:top w:val="nil"/>
              <w:left w:val="nil"/>
              <w:bottom w:val="nil"/>
              <w:right w:val="nil"/>
            </w:tcBorders>
            <w:tcMar>
              <w:top w:w="0" w:type="dxa"/>
              <w:left w:w="62" w:type="dxa"/>
              <w:bottom w:w="0" w:type="dxa"/>
              <w:right w:w="62" w:type="dxa"/>
            </w:tcMar>
          </w:tcPr>
          <w:p w:rsidR="00000000" w:rsidP="00542C82">
            <w:pPr>
              <w:pStyle w:val="BodyText"/>
              <w:rPr>
                <w:lang w:val="en-NZ"/>
              </w:rPr>
            </w:pPr>
            <w:r w:rsidRPr="00542C82">
              <w:t>Evidence required to demonstrate competence in this unit must be relevant to and satisfy all</w:t>
            </w:r>
            <w:r w:rsidRPr="00542C82">
              <w:t xml:space="preserve"> of the requirements of the elements and performance criteria and include knowledge of:</w:t>
            </w:r>
          </w:p>
        </w:tc>
      </w:tr>
      <w:tr w:rsidTr="00542C82">
        <w:tblPrEx>
          <w:tblW w:w="9497" w:type="dxa"/>
          <w:tblLayout w:type="fixed"/>
          <w:tblCellMar>
            <w:left w:w="62" w:type="dxa"/>
            <w:right w:w="62" w:type="dxa"/>
          </w:tblCellMar>
          <w:tblLook w:val="0000"/>
        </w:tblPrEx>
        <w:trPr>
          <w:trHeight w:val="468"/>
        </w:trPr>
        <w:tc>
          <w:tcPr>
            <w:tcW w:w="9497" w:type="dxa"/>
            <w:tcBorders>
              <w:top w:val="nil"/>
              <w:left w:val="nil"/>
              <w:bottom w:val="nil"/>
              <w:right w:val="nil"/>
            </w:tcBorders>
            <w:tcMar>
              <w:top w:w="0" w:type="dxa"/>
              <w:left w:w="62" w:type="dxa"/>
              <w:bottom w:w="0" w:type="dxa"/>
              <w:right w:w="62" w:type="dxa"/>
            </w:tcMar>
          </w:tcPr>
          <w:p w:rsidR="00000000" w:rsidRPr="00542C82" w:rsidP="00542C82">
            <w:pPr>
              <w:pStyle w:val="ListBullet"/>
            </w:pPr>
            <w:r w:rsidRPr="00542C82">
              <w:t>conditions required to affect a take-off with no meteorological forecast</w:t>
            </w:r>
          </w:p>
          <w:p w:rsidR="00000000" w:rsidRPr="00542C82" w:rsidP="00542C82">
            <w:pPr>
              <w:pStyle w:val="ListBullet"/>
            </w:pPr>
            <w:r w:rsidRPr="00542C82">
              <w:t>pilot responsibilities if SID or SRD tracking and performance requirements cannot be met</w:t>
            </w:r>
          </w:p>
          <w:p w:rsidR="00000000" w:rsidRPr="00542C82" w:rsidP="00542C82">
            <w:pPr>
              <w:pStyle w:val="ListBullet"/>
            </w:pPr>
            <w:r w:rsidRPr="00542C82">
              <w:t>pilot responsibilities when SID or SRD clearance is given or cancelled</w:t>
            </w:r>
          </w:p>
          <w:p w:rsidR="00000000" w:rsidRPr="00542C82" w:rsidP="00542C82">
            <w:pPr>
              <w:pStyle w:val="ListBullet"/>
            </w:pPr>
            <w:r w:rsidRPr="00542C82">
              <w:t>procedures for abnormal operations and/or emergencies during SID, including navigation aid failure</w:t>
            </w:r>
          </w:p>
          <w:p w:rsidR="00000000" w:rsidRPr="00542C82" w:rsidP="00542C82">
            <w:pPr>
              <w:pStyle w:val="ListBullet"/>
            </w:pPr>
            <w:r w:rsidRPr="00542C82">
              <w:t>procedures for loss of radio communication during SID or SRD</w:t>
            </w:r>
          </w:p>
          <w:p w:rsidR="00000000" w:rsidRPr="00542C82" w:rsidP="00542C82">
            <w:pPr>
              <w:pStyle w:val="ListBullet"/>
            </w:pPr>
            <w:r w:rsidRPr="00542C82">
              <w:t>radio report requirements</w:t>
            </w:r>
            <w:r w:rsidRPr="00542C82">
              <w:t xml:space="preserve"> to be made in SID or SRD</w:t>
            </w:r>
          </w:p>
          <w:p w:rsidR="00000000" w:rsidRPr="00542C82" w:rsidP="00542C82">
            <w:pPr>
              <w:pStyle w:val="ListBullet"/>
            </w:pPr>
            <w:r w:rsidRPr="00542C82">
              <w:t>SID and SRD procedures and limitations</w:t>
            </w:r>
          </w:p>
          <w:p w:rsidR="00000000" w:rsidRPr="00542C82" w:rsidP="00542C82">
            <w:pPr>
              <w:pStyle w:val="ListBullet"/>
            </w:pPr>
            <w:r w:rsidRPr="00542C82">
              <w:t>SID and SRD tracking and performance requirements, and flight parameters assumed of aircraft</w:t>
            </w:r>
          </w:p>
          <w:p w:rsidR="00000000" w:rsidRPr="00542C82" w:rsidP="00542C82">
            <w:pPr>
              <w:pStyle w:val="ListBullet"/>
            </w:pPr>
            <w:r w:rsidRPr="00542C82">
              <w:t>take-off minima for single and twin-engine aircraft for aerodromes with relevant instrument approa</w:t>
            </w:r>
            <w:r w:rsidRPr="00542C82">
              <w:t>ch procedures.</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14" w:name="O_1176604"/>
      <w:bookmarkEnd w:id="14"/>
      <w:r w:rsidRPr="00542C82">
        <w:t>Assessment Conditions</w:t>
      </w:r>
    </w:p>
    <w:tbl>
      <w:tblPr>
        <w:tblW w:w="9497" w:type="dxa"/>
        <w:tblLayout w:type="fixed"/>
        <w:tblCellMar>
          <w:left w:w="62" w:type="dxa"/>
          <w:right w:w="62" w:type="dxa"/>
        </w:tblCellMar>
        <w:tblLook w:val="0000"/>
      </w:tblPr>
      <w:tblGrid>
        <w:gridCol w:w="9497"/>
      </w:tblGrid>
      <w:tr w:rsidTr="00542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C82" w:rsidP="00542C82">
            <w:pPr>
              <w:pStyle w:val="BodyText"/>
            </w:pPr>
            <w:r w:rsidRPr="00542C82">
              <w:t>Assessors must hold credentials specified within the Standards for Registered Training Organisations current at the time of assessment.</w:t>
            </w:r>
          </w:p>
          <w:p w:rsidR="00000000" w:rsidRPr="00542C82" w:rsidP="00542C82">
            <w:pPr>
              <w:pStyle w:val="BodyText"/>
            </w:pPr>
            <w:r w:rsidRPr="00542C82">
              <w:t>Assessment must satisfy the Principles of Assessment and Rules of Evidence and all regulatory requirements included within the Standards for Registered Training Organisations current at the time of assessment.</w:t>
            </w:r>
          </w:p>
          <w:p w:rsidR="00000000" w:rsidRPr="00542C82" w:rsidP="00542C82">
            <w:pPr>
              <w:pStyle w:val="BodyText"/>
            </w:pPr>
            <w:r w:rsidRPr="00542C82">
              <w:t>Assessment must occur in workplace operational</w:t>
            </w:r>
            <w:r w:rsidRPr="00542C82">
              <w:t xml:space="preserve"> situations. Where this is not appropriate, assessment must occur in simulated workplace operational situations that reflect workplace conditions.</w:t>
            </w:r>
          </w:p>
          <w:p w:rsidR="00000000" w:rsidRPr="00542C82" w:rsidP="00542C82">
            <w:pPr>
              <w:pStyle w:val="BodyText"/>
            </w:pPr>
            <w:r w:rsidRPr="00542C82">
              <w:t>Assessment processes and techniques must be appropriate to the language, literacy and numeracy requirements o</w:t>
            </w:r>
            <w:r w:rsidRPr="00542C82">
              <w:t>f the work being performed and the needs of the candidate.</w:t>
            </w:r>
          </w:p>
          <w:p w:rsidR="00000000" w:rsidRPr="00542C82" w:rsidP="00542C82">
            <w:pPr>
              <w:pStyle w:val="BodyText"/>
            </w:pPr>
            <w:r w:rsidRPr="00542C82">
              <w:t>Resources for assessment must include access to:</w:t>
            </w:r>
          </w:p>
          <w:p w:rsidR="00000000" w:rsidRPr="00542C82" w:rsidP="00542C82">
            <w:pPr>
              <w:pStyle w:val="ListBullet"/>
            </w:pPr>
            <w:r w:rsidRPr="00542C82">
              <w:t>a range of relevant exercises, case studies and/or simulations</w:t>
            </w:r>
          </w:p>
          <w:p w:rsidR="00000000" w:rsidRPr="00542C82" w:rsidP="00542C82">
            <w:pPr>
              <w:pStyle w:val="ListBullet"/>
            </w:pPr>
            <w:r w:rsidRPr="00542C82">
              <w:t>acceptable means of simulation assessment</w:t>
            </w:r>
          </w:p>
          <w:p w:rsidR="00000000" w:rsidRPr="00542C82" w:rsidP="00542C82">
            <w:pPr>
              <w:pStyle w:val="ListBullet"/>
            </w:pPr>
            <w:r w:rsidRPr="00542C82">
              <w:t>applicable documentation, including workpl</w:t>
            </w:r>
            <w:r w:rsidRPr="00542C82">
              <w:t>ace procedures, regulations, codes of practice and operation manuals</w:t>
            </w:r>
          </w:p>
          <w:p w:rsidR="00000000" w:rsidRPr="00542C82" w:rsidP="00542C82">
            <w:pPr>
              <w:pStyle w:val="ListBullet"/>
            </w:pPr>
            <w:r w:rsidRPr="00542C82">
              <w:t>relevant materials, tools, equipment and PPE currently used in industry.</w:t>
            </w:r>
          </w:p>
        </w:tc>
      </w:tr>
    </w:tbl>
    <w:p w:rsidR="00000000" w:rsidRPr="00542C82" w:rsidP="00542C82">
      <w:pPr>
        <w:pStyle w:val="NoPaddingFontSize1"/>
      </w:pPr>
    </w:p>
    <w:p w:rsidR="00000000" w:rsidRPr="00542C82" w:rsidP="00542C82">
      <w:pPr>
        <w:pStyle w:val="AllowPageBreak"/>
      </w:pPr>
    </w:p>
    <w:p w:rsidR="00000000" w:rsidRPr="00542C82" w:rsidP="00542C82">
      <w:pPr>
        <w:pStyle w:val="Heading1"/>
      </w:pPr>
      <w:bookmarkStart w:id="15" w:name="O_1176619"/>
      <w:bookmarkEnd w:id="15"/>
      <w:r w:rsidRPr="00542C82">
        <w:t>Links</w:t>
      </w:r>
    </w:p>
    <w:p w:rsidR="00000000" w:rsidRPr="00542C82" w:rsidP="00242F82">
      <w:pPr>
        <w:pStyle w:val="BodyText"/>
      </w:pPr>
      <w:r w:rsidRPr="00542C8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7411">
        <w:rPr>
          <w:rStyle w:val="Hyperlink"/>
        </w:rPr>
        <w:t>https://vetnet.gov.au/Pages/TrainingDocs.aspx?q=4725260a-0af3-4daf-912b-ef1c2f3e5816</w:t>
      </w:r>
      <w:r>
        <w:fldChar w:fldCharType="end"/>
      </w:r>
    </w:p>
    <w:p w:rsidR="00000000" w:rsidRPr="00542C82" w:rsidP="00542C82"/>
    <w:sectPr w:rsidSect="00542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rsidRPr="00242F82" w:rsidP="00242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82" w:rsidP="00542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F82" w:rsidP="00542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2F82" w:rsidP="00542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rsidP="00542C82">
    <w:pPr>
      <w:pStyle w:val="Footer"/>
      <w:framePr w:wrap="around"/>
    </w:pPr>
    <w:r>
      <w:fldChar w:fldCharType="begin"/>
    </w:r>
    <w:r>
      <w:instrText xml:space="preserve"> DOCPROPERTY  Subject  \* MERGEFORMAT </w:instrText>
    </w:r>
    <w:r>
      <w:fldChar w:fldCharType="separate"/>
    </w:r>
    <w:r w:rsidR="00242F82">
      <w:t>Approved</w:t>
    </w:r>
    <w:r w:rsidR="00242F82">
      <w:fldChar w:fldCharType="end"/>
    </w:r>
    <w:r>
      <w:tab/>
      <w:t xml:space="preserve">Page </w:t>
    </w:r>
    <w:r>
      <w:fldChar w:fldCharType="begin"/>
    </w:r>
    <w:r>
      <w:instrText xml:space="preserve"> PAGE  \* Arabic  \* MERGEFORMAT </w:instrText>
    </w:r>
    <w:r>
      <w:fldChar w:fldCharType="separate"/>
    </w:r>
    <w:r w:rsidR="00242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F82">
      <w:rPr>
        <w:noProof/>
      </w:rPr>
      <w:t>4</w:t>
    </w:r>
    <w:r>
      <w:rPr>
        <w:noProof/>
      </w:rPr>
      <w:fldChar w:fldCharType="end"/>
    </w:r>
  </w:p>
  <w:p w:rsidR="00542C82" w:rsidP="00542C82">
    <w:pPr>
      <w:pStyle w:val="Footer"/>
      <w:framePr w:wrap="around"/>
    </w:pPr>
    <w:r>
      <w:t xml:space="preserve">© Commonwealth of Australia, </w:t>
    </w:r>
    <w:r>
      <w:fldChar w:fldCharType="begin"/>
    </w:r>
    <w:r>
      <w:instrText xml:space="preserve"> DATE  \@ "yyyy"  \* MERGEFORMAT </w:instrText>
    </w:r>
    <w:r>
      <w:fldChar w:fldCharType="separate"/>
    </w:r>
    <w:r w:rsidR="00242F82">
      <w:rPr>
        <w:noProof/>
      </w:rPr>
      <w:t>2025</w:t>
    </w:r>
    <w:r>
      <w:fldChar w:fldCharType="end"/>
    </w:r>
    <w:r>
      <w:tab/>
    </w:r>
    <w:r>
      <w:fldChar w:fldCharType="begin"/>
    </w:r>
    <w:r>
      <w:instrText xml:space="preserve"> DOCPROPERTY  Author  \* MERGEFORMAT </w:instrText>
    </w:r>
    <w:r>
      <w:fldChar w:fldCharType="separate"/>
    </w:r>
    <w:r w:rsidR="00242F82">
      <w:t>Industry Skills Australia</w:t>
    </w:r>
    <w:r w:rsidR="00242F82">
      <w:fldChar w:fldCharType="end"/>
    </w:r>
  </w:p>
  <w:p w:rsidR="00542C82" w:rsidP="00542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C82" w:rsidRPr="00242F82" w:rsidP="00242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82" w:rsidRPr="002D2AF8" w:rsidP="00542C82">
    <w:pPr>
      <w:pStyle w:val="Header"/>
      <w:framePr w:wrap="around"/>
    </w:pPr>
    <w:r>
      <w:fldChar w:fldCharType="begin"/>
    </w:r>
    <w:r>
      <w:instrText xml:space="preserve"> TITLE   \* MERGEFORMAT </w:instrText>
    </w:r>
    <w:r>
      <w:fldChar w:fldCharType="separate"/>
    </w:r>
    <w:r>
      <w:t>AVIY0075 Perform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2F82" w:rsidP="00542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82" w:rsidRPr="002D2AF8" w:rsidP="00542C82">
    <w:pPr>
      <w:pStyle w:val="Header"/>
      <w:framePr w:wrap="around"/>
    </w:pPr>
    <w:r>
      <w:fldChar w:fldCharType="begin"/>
    </w:r>
    <w:r>
      <w:instrText xml:space="preserve"> TITLE   \* MERGEFORMAT </w:instrText>
    </w:r>
    <w:r>
      <w:fldChar w:fldCharType="separate"/>
    </w:r>
    <w:r w:rsidR="00242F82">
      <w:t>AVIY0075 Perform published instrument departure procedures</w:t>
    </w:r>
    <w:r w:rsidR="00242F82">
      <w:fldChar w:fldCharType="end"/>
    </w:r>
    <w:r>
      <w:tab/>
      <w:t xml:space="preserve">Date this document was generated: </w:t>
    </w:r>
    <w:r>
      <w:fldChar w:fldCharType="begin"/>
    </w:r>
    <w:r>
      <w:instrText xml:space="preserve"> CREATEDATE  \@ "d MMMM yyyy"  \* MERGEFORMAT </w:instrText>
    </w:r>
    <w:r>
      <w:fldChar w:fldCharType="separate"/>
    </w:r>
    <w:r w:rsidR="00242F82">
      <w:rPr>
        <w:noProof/>
      </w:rPr>
      <w:t>2 March 2025</w:t>
    </w:r>
    <w:r>
      <w:fldChar w:fldCharType="end"/>
    </w:r>
  </w:p>
  <w:p w:rsidR="00542C82" w:rsidP="00542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F20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A42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C82"/>
    <w:pPr>
      <w:spacing w:before="360" w:after="60"/>
      <w:outlineLvl w:val="0"/>
    </w:pPr>
    <w:rPr>
      <w:sz w:val="32"/>
    </w:rPr>
  </w:style>
  <w:style w:type="paragraph" w:styleId="Heading2">
    <w:name w:val="heading 2"/>
    <w:basedOn w:val="HeadingBase"/>
    <w:next w:val="BodyText"/>
    <w:link w:val="Heading2Char"/>
    <w:qFormat/>
    <w:rsid w:val="00542C82"/>
    <w:pPr>
      <w:keepLines/>
      <w:spacing w:before="240" w:after="120"/>
      <w:outlineLvl w:val="1"/>
    </w:pPr>
    <w:rPr>
      <w:sz w:val="28"/>
      <w:szCs w:val="40"/>
    </w:rPr>
  </w:style>
  <w:style w:type="paragraph" w:styleId="Heading3">
    <w:name w:val="heading 3"/>
    <w:basedOn w:val="HeadingBase"/>
    <w:next w:val="BodyText"/>
    <w:link w:val="Heading3Char"/>
    <w:qFormat/>
    <w:rsid w:val="00542C82"/>
    <w:pPr>
      <w:spacing w:before="180" w:after="120"/>
      <w:outlineLvl w:val="2"/>
    </w:pPr>
    <w:rPr>
      <w:spacing w:val="-10"/>
      <w:kern w:val="32"/>
    </w:rPr>
  </w:style>
  <w:style w:type="paragraph" w:styleId="Heading4">
    <w:name w:val="heading 4"/>
    <w:basedOn w:val="HeadingBase"/>
    <w:next w:val="BodyText"/>
    <w:link w:val="Heading4Char"/>
    <w:qFormat/>
    <w:rsid w:val="00542C82"/>
    <w:pPr>
      <w:spacing w:before="160" w:after="120"/>
      <w:outlineLvl w:val="3"/>
    </w:pPr>
    <w:rPr>
      <w:sz w:val="22"/>
    </w:rPr>
  </w:style>
  <w:style w:type="paragraph" w:styleId="Heading5">
    <w:name w:val="heading 5"/>
    <w:basedOn w:val="HeadingBase"/>
    <w:next w:val="Normal"/>
    <w:link w:val="Heading5Char"/>
    <w:qFormat/>
    <w:rsid w:val="00542C82"/>
    <w:pPr>
      <w:spacing w:before="80"/>
      <w:outlineLvl w:val="4"/>
    </w:pPr>
    <w:rPr>
      <w:color w:val="918585"/>
      <w:sz w:val="20"/>
    </w:rPr>
  </w:style>
  <w:style w:type="paragraph" w:styleId="Heading6">
    <w:name w:val="heading 6"/>
    <w:basedOn w:val="HeadingBase"/>
    <w:next w:val="Normal"/>
    <w:link w:val="Heading6Char"/>
    <w:qFormat/>
    <w:rsid w:val="00542C82"/>
    <w:pPr>
      <w:spacing w:before="60"/>
      <w:outlineLvl w:val="5"/>
    </w:pPr>
    <w:rPr>
      <w:color w:val="918585"/>
      <w:sz w:val="20"/>
    </w:rPr>
  </w:style>
  <w:style w:type="paragraph" w:styleId="Heading7">
    <w:name w:val="heading 7"/>
    <w:basedOn w:val="Normal"/>
    <w:next w:val="Normal"/>
    <w:link w:val="Heading7Char"/>
    <w:qFormat/>
    <w:rsid w:val="00542C82"/>
    <w:pPr>
      <w:ind w:left="720"/>
      <w:outlineLvl w:val="6"/>
    </w:pPr>
    <w:rPr>
      <w:i/>
    </w:rPr>
  </w:style>
  <w:style w:type="paragraph" w:styleId="Heading8">
    <w:name w:val="heading 8"/>
    <w:basedOn w:val="Normal"/>
    <w:next w:val="Normal"/>
    <w:link w:val="Heading8Char"/>
    <w:qFormat/>
    <w:rsid w:val="00542C82"/>
    <w:pPr>
      <w:ind w:left="720"/>
      <w:outlineLvl w:val="7"/>
    </w:pPr>
    <w:rPr>
      <w:i/>
    </w:rPr>
  </w:style>
  <w:style w:type="paragraph" w:styleId="Heading9">
    <w:name w:val="heading 9"/>
    <w:basedOn w:val="Normal"/>
    <w:next w:val="Normal"/>
    <w:link w:val="Heading9Char"/>
    <w:qFormat/>
    <w:rsid w:val="00542C82"/>
    <w:pPr>
      <w:ind w:left="720"/>
      <w:outlineLvl w:val="8"/>
    </w:pPr>
    <w:rPr>
      <w:i/>
    </w:rPr>
  </w:style>
  <w:style w:type="character" w:default="1" w:styleId="DefaultParagraphFont">
    <w:name w:val="Default Paragraph Font"/>
    <w:uiPriority w:val="1"/>
    <w:unhideWhenUsed/>
    <w:rsid w:val="00542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C82"/>
  </w:style>
  <w:style w:type="character" w:customStyle="1" w:styleId="Heading1Char">
    <w:name w:val="Heading 1 Char"/>
    <w:basedOn w:val="DefaultParagraphFont"/>
    <w:link w:val="Heading1"/>
    <w:rsid w:val="00542C82"/>
    <w:rPr>
      <w:rFonts w:ascii="Times New Roman" w:eastAsia="Times New Roman" w:hAnsi="Times New Roman" w:cs="Times New Roman"/>
      <w:b/>
      <w:sz w:val="32"/>
      <w:szCs w:val="20"/>
      <w:lang w:eastAsia="en-US"/>
    </w:rPr>
  </w:style>
  <w:style w:type="paragraph" w:styleId="BodyText">
    <w:name w:val="Body Text"/>
    <w:basedOn w:val="Normal"/>
    <w:link w:val="BodyTextChar"/>
    <w:rsid w:val="00542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C82"/>
    <w:rPr>
      <w:rFonts w:ascii="Times New Roman" w:eastAsia="Times New Roman" w:hAnsi="Times New Roman" w:cs="Times New Roman"/>
      <w:sz w:val="24"/>
      <w:lang w:eastAsia="en-US"/>
    </w:rPr>
  </w:style>
  <w:style w:type="paragraph" w:styleId="ListBullet">
    <w:name w:val="List Bullet"/>
    <w:basedOn w:val="List"/>
    <w:rsid w:val="00542C82"/>
    <w:pPr>
      <w:numPr>
        <w:numId w:val="11"/>
      </w:numPr>
      <w:tabs>
        <w:tab w:val="clear" w:pos="340"/>
      </w:tabs>
      <w:spacing w:before="40" w:after="40"/>
    </w:pPr>
  </w:style>
  <w:style w:type="character" w:customStyle="1" w:styleId="SpecialBold">
    <w:name w:val="Special Bold"/>
    <w:basedOn w:val="DefaultParagraphFont"/>
    <w:rsid w:val="00542C82"/>
    <w:rPr>
      <w:b/>
      <w:spacing w:val="0"/>
    </w:rPr>
  </w:style>
  <w:style w:type="paragraph" w:customStyle="1" w:styleId="SuperHeading">
    <w:name w:val="SuperHeading"/>
    <w:basedOn w:val="Normal"/>
    <w:rsid w:val="00542C82"/>
    <w:pPr>
      <w:spacing w:before="240" w:after="120"/>
      <w:outlineLvl w:val="0"/>
    </w:pPr>
    <w:rPr>
      <w:rFonts w:ascii="Times New Roman" w:hAnsi="Times New Roman"/>
      <w:b/>
      <w:sz w:val="32"/>
    </w:rPr>
  </w:style>
  <w:style w:type="paragraph" w:customStyle="1" w:styleId="AllowPageBreak">
    <w:name w:val="AllowPageBreak"/>
    <w:rsid w:val="00542C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2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C82"/>
    <w:rPr>
      <w:rFonts w:ascii="Courier New" w:eastAsia="Times New Roman" w:hAnsi="Courier New" w:cs="Times New Roman"/>
      <w:i/>
      <w:szCs w:val="20"/>
      <w:lang w:eastAsia="en-US"/>
    </w:rPr>
  </w:style>
  <w:style w:type="paragraph" w:customStyle="1" w:styleId="HeadingBase">
    <w:name w:val="Heading Base"/>
    <w:rsid w:val="00542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C82"/>
    <w:pPr>
      <w:tabs>
        <w:tab w:val="right" w:leader="dot" w:pos="9072"/>
      </w:tabs>
      <w:ind w:left="567"/>
    </w:pPr>
    <w:rPr>
      <w:szCs w:val="22"/>
    </w:rPr>
  </w:style>
  <w:style w:type="paragraph" w:customStyle="1" w:styleId="TOCBase">
    <w:name w:val="TOC Base"/>
    <w:rsid w:val="00542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C82"/>
    <w:pPr>
      <w:tabs>
        <w:tab w:val="right" w:leader="dot" w:pos="9072"/>
      </w:tabs>
      <w:spacing w:before="40" w:after="40"/>
      <w:ind w:left="284"/>
    </w:pPr>
    <w:rPr>
      <w:rFonts w:ascii="Times New Roman" w:hAnsi="Times New Roman"/>
    </w:rPr>
  </w:style>
  <w:style w:type="paragraph" w:styleId="TOC1">
    <w:name w:val="toc 1"/>
    <w:basedOn w:val="TOCBase"/>
    <w:next w:val="Normal"/>
    <w:rsid w:val="00542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C82"/>
    <w:rPr>
      <w:rFonts w:ascii="Times New Roman" w:eastAsia="Times New Roman" w:hAnsi="Times New Roman" w:cs="Times New Roman"/>
      <w:sz w:val="16"/>
      <w:lang w:eastAsia="en-US"/>
    </w:rPr>
  </w:style>
  <w:style w:type="paragraph" w:styleId="Title">
    <w:name w:val="Title"/>
    <w:basedOn w:val="HeadingBase"/>
    <w:link w:val="TitleChar"/>
    <w:qFormat/>
    <w:rsid w:val="00542C82"/>
    <w:pPr>
      <w:spacing w:before="5040"/>
      <w:jc w:val="center"/>
    </w:pPr>
    <w:rPr>
      <w:sz w:val="48"/>
      <w:szCs w:val="72"/>
      <w:lang w:val="en-US"/>
    </w:rPr>
  </w:style>
  <w:style w:type="character" w:customStyle="1" w:styleId="TitleChar">
    <w:name w:val="Title Char"/>
    <w:basedOn w:val="DefaultParagraphFont"/>
    <w:link w:val="Title"/>
    <w:rsid w:val="00542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C82"/>
    <w:pPr>
      <w:tabs>
        <w:tab w:val="left" w:pos="3600"/>
        <w:tab w:val="left" w:pos="3958"/>
      </w:tabs>
    </w:pPr>
  </w:style>
  <w:style w:type="paragraph" w:styleId="List">
    <w:name w:val="List"/>
    <w:basedOn w:val="BodyText"/>
    <w:next w:val="BodyText"/>
    <w:rsid w:val="00542C82"/>
    <w:pPr>
      <w:tabs>
        <w:tab w:val="left" w:pos="340"/>
      </w:tabs>
      <w:spacing w:before="60" w:after="60"/>
      <w:ind w:left="340" w:hanging="340"/>
    </w:pPr>
  </w:style>
  <w:style w:type="paragraph" w:customStyle="1" w:styleId="Note">
    <w:name w:val="Note"/>
    <w:basedOn w:val="BodyText"/>
    <w:rsid w:val="00542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C82"/>
    <w:pPr>
      <w:framePr w:wrap="auto" w:hAnchor="text" w:y="6049"/>
    </w:pPr>
    <w:rPr>
      <w:color w:val="000000"/>
      <w:sz w:val="40"/>
    </w:rPr>
  </w:style>
  <w:style w:type="paragraph" w:customStyle="1" w:styleId="TOCTitle">
    <w:name w:val="TOCTitle"/>
    <w:basedOn w:val="Heading1"/>
    <w:rsid w:val="00542C82"/>
    <w:pPr>
      <w:spacing w:after="240"/>
      <w:jc w:val="center"/>
      <w:outlineLvl w:val="9"/>
    </w:pPr>
    <w:rPr>
      <w:caps/>
    </w:rPr>
  </w:style>
  <w:style w:type="paragraph" w:customStyle="1" w:styleId="Version">
    <w:name w:val="Version"/>
    <w:rsid w:val="00542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C82"/>
    <w:pPr>
      <w:numPr>
        <w:numId w:val="12"/>
      </w:numPr>
      <w:tabs>
        <w:tab w:val="clear" w:pos="680"/>
      </w:tabs>
    </w:pPr>
  </w:style>
  <w:style w:type="paragraph" w:styleId="Index1">
    <w:name w:val="index 1"/>
    <w:basedOn w:val="Normal"/>
    <w:next w:val="Normal"/>
    <w:semiHidden/>
    <w:rsid w:val="00542C82"/>
    <w:pPr>
      <w:keepNext w:val="0"/>
      <w:tabs>
        <w:tab w:val="right" w:pos="4176"/>
      </w:tabs>
      <w:ind w:left="198" w:hanging="198"/>
    </w:pPr>
    <w:rPr>
      <w:rFonts w:ascii="Garamond" w:hAnsi="Garamond"/>
    </w:rPr>
  </w:style>
  <w:style w:type="paragraph" w:styleId="IndexHeading">
    <w:name w:val="index heading"/>
    <w:basedOn w:val="Normal"/>
    <w:next w:val="Index1"/>
    <w:semiHidden/>
    <w:rsid w:val="00542C82"/>
    <w:pPr>
      <w:spacing w:before="120" w:after="120"/>
    </w:pPr>
    <w:rPr>
      <w:rFonts w:ascii="Arial" w:hAnsi="Arial"/>
      <w:b/>
      <w:color w:val="918585"/>
      <w:sz w:val="24"/>
    </w:rPr>
  </w:style>
  <w:style w:type="paragraph" w:styleId="Header">
    <w:name w:val="header"/>
    <w:basedOn w:val="Normal"/>
    <w:link w:val="HeaderChar"/>
    <w:rsid w:val="00542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C82"/>
    <w:rPr>
      <w:rFonts w:ascii="Times New Roman" w:eastAsia="Times New Roman" w:hAnsi="Times New Roman" w:cs="Times New Roman"/>
      <w:sz w:val="16"/>
      <w:szCs w:val="20"/>
      <w:lang w:val="en-GB" w:eastAsia="en-US"/>
    </w:rPr>
  </w:style>
  <w:style w:type="paragraph" w:customStyle="1" w:styleId="Chapter">
    <w:name w:val="Chapter"/>
    <w:basedOn w:val="Normal"/>
    <w:rsid w:val="00542C82"/>
    <w:pPr>
      <w:spacing w:before="240"/>
    </w:pPr>
    <w:rPr>
      <w:rFonts w:ascii="Times New Roman" w:hAnsi="Times New Roman"/>
      <w:smallCaps/>
      <w:spacing w:val="80"/>
      <w:sz w:val="28"/>
    </w:rPr>
  </w:style>
  <w:style w:type="paragraph" w:customStyle="1" w:styleId="InChapter">
    <w:name w:val="InChapter"/>
    <w:basedOn w:val="Heading3"/>
    <w:rsid w:val="00542C82"/>
    <w:pPr>
      <w:spacing w:after="240"/>
      <w:outlineLvl w:val="9"/>
    </w:pPr>
    <w:rPr>
      <w:noProof/>
    </w:rPr>
  </w:style>
  <w:style w:type="paragraph" w:styleId="Index2">
    <w:name w:val="index 2"/>
    <w:basedOn w:val="Normal"/>
    <w:next w:val="Normal"/>
    <w:semiHidden/>
    <w:rsid w:val="00542C82"/>
    <w:pPr>
      <w:tabs>
        <w:tab w:val="right" w:pos="4176"/>
      </w:tabs>
      <w:ind w:left="568" w:hanging="284"/>
    </w:pPr>
    <w:rPr>
      <w:rFonts w:ascii="Garamond" w:hAnsi="Garamond"/>
    </w:rPr>
  </w:style>
  <w:style w:type="paragraph" w:customStyle="1" w:styleId="Byline">
    <w:name w:val="Byline"/>
    <w:rsid w:val="00542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C82"/>
    <w:pPr>
      <w:tabs>
        <w:tab w:val="clear" w:pos="3600"/>
        <w:tab w:val="clear" w:pos="3958"/>
      </w:tabs>
      <w:jc w:val="right"/>
    </w:pPr>
  </w:style>
  <w:style w:type="character" w:styleId="Emphasis">
    <w:name w:val="Emphasis"/>
    <w:basedOn w:val="DefaultParagraphFont"/>
    <w:qFormat/>
    <w:rsid w:val="00542C82"/>
    <w:rPr>
      <w:i/>
    </w:rPr>
  </w:style>
  <w:style w:type="paragraph" w:styleId="Caption">
    <w:name w:val="caption"/>
    <w:basedOn w:val="BodyText"/>
    <w:next w:val="Normal"/>
    <w:qFormat/>
    <w:rsid w:val="00542C82"/>
    <w:pPr>
      <w:framePr w:w="2268" w:hSpace="181" w:vSpace="181" w:wrap="around" w:vAnchor="text" w:hAnchor="page" w:x="1135" w:y="285" w:anchorLock="1"/>
    </w:pPr>
    <w:rPr>
      <w:i/>
    </w:rPr>
  </w:style>
  <w:style w:type="paragraph" w:customStyle="1" w:styleId="MiniTOCTitle">
    <w:name w:val="MiniTOCTitle"/>
    <w:basedOn w:val="Heading4"/>
    <w:rsid w:val="00542C82"/>
    <w:pPr>
      <w:spacing w:before="240"/>
      <w:outlineLvl w:val="9"/>
    </w:pPr>
    <w:rPr>
      <w:noProof/>
      <w:sz w:val="24"/>
    </w:rPr>
  </w:style>
  <w:style w:type="paragraph" w:customStyle="1" w:styleId="MiniTOCItem">
    <w:name w:val="MiniTOCItem"/>
    <w:basedOn w:val="ListBullet"/>
    <w:rsid w:val="00542C82"/>
    <w:pPr>
      <w:numPr>
        <w:numId w:val="0"/>
      </w:numPr>
      <w:tabs>
        <w:tab w:val="right" w:leader="dot" w:pos="6521"/>
      </w:tabs>
      <w:spacing w:before="0" w:after="0"/>
    </w:pPr>
  </w:style>
  <w:style w:type="paragraph" w:customStyle="1" w:styleId="TOFTitle">
    <w:name w:val="TOFTitle"/>
    <w:basedOn w:val="TOCTitle"/>
    <w:rsid w:val="00542C82"/>
  </w:style>
  <w:style w:type="paragraph" w:styleId="TableofFigures">
    <w:name w:val="table of figures"/>
    <w:basedOn w:val="Normal"/>
    <w:next w:val="Normal"/>
    <w:semiHidden/>
    <w:rsid w:val="00542C82"/>
    <w:pPr>
      <w:tabs>
        <w:tab w:val="right" w:leader="dot" w:pos="9072"/>
      </w:tabs>
      <w:ind w:left="970" w:hanging="403"/>
    </w:pPr>
    <w:rPr>
      <w:rFonts w:ascii="Times New Roman" w:hAnsi="Times New Roman"/>
      <w:b/>
    </w:rPr>
  </w:style>
  <w:style w:type="paragraph" w:styleId="ListNumber">
    <w:name w:val="List Number"/>
    <w:basedOn w:val="List"/>
    <w:rsid w:val="00542C82"/>
    <w:pPr>
      <w:numPr>
        <w:numId w:val="14"/>
      </w:numPr>
      <w:tabs>
        <w:tab w:val="clear" w:pos="340"/>
      </w:tabs>
    </w:pPr>
  </w:style>
  <w:style w:type="character" w:customStyle="1" w:styleId="WingdingSymbols">
    <w:name w:val="Wingding Symbols"/>
    <w:rsid w:val="00542C82"/>
    <w:rPr>
      <w:rFonts w:ascii="Wingdings" w:hAnsi="Wingdings"/>
    </w:rPr>
  </w:style>
  <w:style w:type="paragraph" w:customStyle="1" w:styleId="TableHeading">
    <w:name w:val="Table Heading"/>
    <w:basedOn w:val="HeadingBase"/>
    <w:rsid w:val="00542C82"/>
    <w:pPr>
      <w:keepLines/>
      <w:pBdr>
        <w:bottom w:val="single" w:sz="6" w:space="1" w:color="918585"/>
      </w:pBdr>
      <w:spacing w:before="240"/>
    </w:pPr>
  </w:style>
  <w:style w:type="character" w:customStyle="1" w:styleId="HotSpot">
    <w:name w:val="HotSpot"/>
    <w:rsid w:val="00542C82"/>
    <w:rPr>
      <w:color w:val="0033CC"/>
      <w:u w:val="none"/>
    </w:rPr>
  </w:style>
  <w:style w:type="paragraph" w:customStyle="1" w:styleId="BodyTextRight">
    <w:name w:val="Body Text Right"/>
    <w:basedOn w:val="BodyText"/>
    <w:rsid w:val="00542C82"/>
    <w:pPr>
      <w:spacing w:before="0" w:after="0"/>
      <w:jc w:val="right"/>
    </w:pPr>
  </w:style>
  <w:style w:type="paragraph" w:styleId="Index3">
    <w:name w:val="index 3"/>
    <w:basedOn w:val="ListNumber2"/>
    <w:next w:val="Normal"/>
    <w:semiHidden/>
    <w:rsid w:val="00542C82"/>
    <w:pPr>
      <w:numPr>
        <w:numId w:val="0"/>
      </w:numPr>
      <w:tabs>
        <w:tab w:val="right" w:leader="dot" w:pos="4176"/>
      </w:tabs>
    </w:pPr>
  </w:style>
  <w:style w:type="paragraph" w:styleId="ListNumber2">
    <w:name w:val="List Number 2"/>
    <w:basedOn w:val="List2"/>
    <w:rsid w:val="00542C82"/>
    <w:pPr>
      <w:numPr>
        <w:numId w:val="9"/>
      </w:numPr>
      <w:tabs>
        <w:tab w:val="clear" w:pos="1060"/>
      </w:tabs>
    </w:pPr>
  </w:style>
  <w:style w:type="paragraph" w:customStyle="1" w:styleId="MarginNote">
    <w:name w:val="Margin Note"/>
    <w:basedOn w:val="BodyText"/>
    <w:rsid w:val="00542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C82"/>
    <w:rPr>
      <w:sz w:val="32"/>
    </w:rPr>
  </w:style>
  <w:style w:type="paragraph" w:customStyle="1" w:styleId="HeadingProcedure">
    <w:name w:val="Heading Procedure"/>
    <w:basedOn w:val="HeadingBase"/>
    <w:next w:val="Normal"/>
    <w:rsid w:val="00542C82"/>
    <w:pPr>
      <w:tabs>
        <w:tab w:val="left" w:pos="0"/>
      </w:tabs>
      <w:spacing w:before="120" w:after="60"/>
    </w:pPr>
    <w:rPr>
      <w:i/>
      <w:color w:val="918585"/>
      <w:sz w:val="22"/>
    </w:rPr>
  </w:style>
  <w:style w:type="paragraph" w:customStyle="1" w:styleId="TableBodyText">
    <w:name w:val="Table Body Text"/>
    <w:basedOn w:val="BodyText"/>
    <w:rsid w:val="00542C82"/>
    <w:pPr>
      <w:spacing w:before="60" w:after="60"/>
    </w:pPr>
  </w:style>
  <w:style w:type="paragraph" w:styleId="ListContinue">
    <w:name w:val="List Continue"/>
    <w:basedOn w:val="List"/>
    <w:rsid w:val="00542C82"/>
    <w:pPr>
      <w:ind w:firstLine="0"/>
    </w:pPr>
  </w:style>
  <w:style w:type="paragraph" w:customStyle="1" w:styleId="ListNote">
    <w:name w:val="List Note"/>
    <w:basedOn w:val="List"/>
    <w:rsid w:val="00542C82"/>
    <w:pPr>
      <w:pBdr>
        <w:top w:val="single" w:sz="6" w:space="2" w:color="918585"/>
        <w:bottom w:val="single" w:sz="6" w:space="2" w:color="918585"/>
      </w:pBdr>
      <w:tabs>
        <w:tab w:val="left" w:pos="1021"/>
      </w:tabs>
      <w:ind w:firstLine="0"/>
    </w:pPr>
  </w:style>
  <w:style w:type="paragraph" w:customStyle="1" w:styleId="Warning">
    <w:name w:val="Warning"/>
    <w:basedOn w:val="BodyText"/>
    <w:rsid w:val="00542C82"/>
    <w:pPr>
      <w:shd w:val="clear" w:color="auto" w:fill="D9D9D9"/>
      <w:tabs>
        <w:tab w:val="left" w:pos="992"/>
      </w:tabs>
      <w:ind w:left="119" w:right="119"/>
    </w:pPr>
    <w:rPr>
      <w:sz w:val="20"/>
    </w:rPr>
  </w:style>
  <w:style w:type="paragraph" w:customStyle="1" w:styleId="MarginIcons">
    <w:name w:val="Margin Icons"/>
    <w:basedOn w:val="BodyText"/>
    <w:rsid w:val="00542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C82"/>
    <w:rPr>
      <w:rFonts w:ascii="Courier New" w:hAnsi="Courier New"/>
    </w:rPr>
  </w:style>
  <w:style w:type="paragraph" w:customStyle="1" w:styleId="NoteBullet">
    <w:name w:val="Note Bullet"/>
    <w:basedOn w:val="Note"/>
    <w:rsid w:val="00542C82"/>
    <w:pPr>
      <w:tabs>
        <w:tab w:val="clear" w:pos="680"/>
      </w:tabs>
      <w:spacing w:before="60" w:after="60"/>
    </w:pPr>
  </w:style>
  <w:style w:type="paragraph" w:customStyle="1" w:styleId="SubHeading2">
    <w:name w:val="SubHeading2"/>
    <w:basedOn w:val="HeadingBase"/>
    <w:rsid w:val="00542C82"/>
    <w:pPr>
      <w:spacing w:before="240" w:after="60"/>
    </w:pPr>
    <w:rPr>
      <w:sz w:val="20"/>
    </w:rPr>
  </w:style>
  <w:style w:type="paragraph" w:customStyle="1" w:styleId="SubHeading1">
    <w:name w:val="SubHeading1"/>
    <w:basedOn w:val="HeadingBase"/>
    <w:rsid w:val="00542C82"/>
    <w:pPr>
      <w:spacing w:before="240" w:after="60"/>
    </w:pPr>
    <w:rPr>
      <w:color w:val="918585"/>
      <w:sz w:val="22"/>
    </w:rPr>
  </w:style>
  <w:style w:type="paragraph" w:customStyle="1" w:styleId="SideHeading">
    <w:name w:val="Side Heading"/>
    <w:basedOn w:val="HeadingBase"/>
    <w:rsid w:val="00542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C82"/>
    <w:pPr>
      <w:numPr>
        <w:numId w:val="10"/>
      </w:numPr>
    </w:pPr>
  </w:style>
  <w:style w:type="paragraph" w:styleId="PlainText">
    <w:name w:val="Plain Text"/>
    <w:basedOn w:val="Normal"/>
    <w:link w:val="PlainTextChar"/>
    <w:rsid w:val="00542C82"/>
    <w:rPr>
      <w:sz w:val="20"/>
    </w:rPr>
  </w:style>
  <w:style w:type="character" w:customStyle="1" w:styleId="PlainTextChar">
    <w:name w:val="Plain Text Char"/>
    <w:basedOn w:val="DefaultParagraphFont"/>
    <w:link w:val="PlainText"/>
    <w:rsid w:val="00542C82"/>
    <w:rPr>
      <w:rFonts w:ascii="Courier New" w:eastAsia="Times New Roman" w:hAnsi="Courier New" w:cs="Times New Roman"/>
      <w:sz w:val="20"/>
      <w:szCs w:val="20"/>
      <w:lang w:eastAsia="en-US"/>
    </w:rPr>
  </w:style>
  <w:style w:type="character" w:customStyle="1" w:styleId="MenuOption">
    <w:name w:val="Menu Option"/>
    <w:basedOn w:val="DefaultParagraphFont"/>
    <w:rsid w:val="00542C82"/>
    <w:rPr>
      <w:b/>
      <w:smallCaps/>
    </w:rPr>
  </w:style>
  <w:style w:type="paragraph" w:customStyle="1" w:styleId="TableListNumber">
    <w:name w:val="Table List Number"/>
    <w:basedOn w:val="ListNumber"/>
    <w:rsid w:val="00542C82"/>
    <w:pPr>
      <w:numPr>
        <w:numId w:val="0"/>
      </w:numPr>
    </w:pPr>
  </w:style>
  <w:style w:type="paragraph" w:styleId="TOC4">
    <w:name w:val="toc 4"/>
    <w:basedOn w:val="TOCBase"/>
    <w:next w:val="Normal"/>
    <w:semiHidden/>
    <w:rsid w:val="00542C82"/>
    <w:pPr>
      <w:tabs>
        <w:tab w:val="right" w:leader="dot" w:pos="9071"/>
      </w:tabs>
      <w:ind w:left="1701"/>
    </w:pPr>
  </w:style>
  <w:style w:type="paragraph" w:customStyle="1" w:styleId="ListAlpha">
    <w:name w:val="List Alpha"/>
    <w:basedOn w:val="List"/>
    <w:rsid w:val="00542C82"/>
    <w:pPr>
      <w:numPr>
        <w:numId w:val="8"/>
      </w:numPr>
    </w:pPr>
  </w:style>
  <w:style w:type="paragraph" w:customStyle="1" w:styleId="ListAlpha2">
    <w:name w:val="List Alpha 2"/>
    <w:basedOn w:val="List2"/>
    <w:rsid w:val="00542C82"/>
    <w:pPr>
      <w:numPr>
        <w:numId w:val="7"/>
      </w:numPr>
    </w:pPr>
  </w:style>
  <w:style w:type="paragraph" w:styleId="List2">
    <w:name w:val="List 2"/>
    <w:basedOn w:val="BodyText"/>
    <w:rsid w:val="00542C82"/>
    <w:pPr>
      <w:tabs>
        <w:tab w:val="left" w:pos="680"/>
      </w:tabs>
      <w:spacing w:before="60" w:after="60"/>
      <w:ind w:left="680" w:hanging="340"/>
    </w:pPr>
  </w:style>
  <w:style w:type="paragraph" w:styleId="List3">
    <w:name w:val="List 3"/>
    <w:basedOn w:val="BodyText"/>
    <w:rsid w:val="00542C82"/>
    <w:pPr>
      <w:tabs>
        <w:tab w:val="left" w:pos="1021"/>
      </w:tabs>
      <w:spacing w:before="60" w:after="60"/>
      <w:ind w:left="1020" w:hanging="340"/>
    </w:pPr>
  </w:style>
  <w:style w:type="paragraph" w:styleId="List4">
    <w:name w:val="List 4"/>
    <w:basedOn w:val="BodyText"/>
    <w:rsid w:val="00542C82"/>
    <w:pPr>
      <w:tabs>
        <w:tab w:val="left" w:pos="1361"/>
      </w:tabs>
      <w:spacing w:before="60" w:after="60"/>
      <w:ind w:left="1361" w:hanging="340"/>
    </w:pPr>
  </w:style>
  <w:style w:type="paragraph" w:styleId="List5">
    <w:name w:val="List 5"/>
    <w:basedOn w:val="BodyText"/>
    <w:rsid w:val="00542C82"/>
    <w:pPr>
      <w:tabs>
        <w:tab w:val="left" w:pos="1701"/>
      </w:tabs>
      <w:spacing w:before="60" w:after="60"/>
      <w:ind w:left="1701" w:hanging="340"/>
    </w:pPr>
  </w:style>
  <w:style w:type="paragraph" w:styleId="ListBullet3">
    <w:name w:val="List Bullet 3"/>
    <w:basedOn w:val="List3"/>
    <w:rsid w:val="00542C82"/>
    <w:pPr>
      <w:numPr>
        <w:numId w:val="13"/>
      </w:numPr>
      <w:tabs>
        <w:tab w:val="clear" w:pos="1021"/>
      </w:tabs>
      <w:ind w:left="1037" w:hanging="357"/>
    </w:pPr>
  </w:style>
  <w:style w:type="paragraph" w:styleId="ListBullet4">
    <w:name w:val="List Bullet 4"/>
    <w:basedOn w:val="List4"/>
    <w:rsid w:val="00542C82"/>
    <w:pPr>
      <w:numPr>
        <w:numId w:val="2"/>
      </w:numPr>
      <w:tabs>
        <w:tab w:val="clear" w:pos="1361"/>
      </w:tabs>
    </w:pPr>
  </w:style>
  <w:style w:type="paragraph" w:styleId="ListBullet5">
    <w:name w:val="List Bullet 5"/>
    <w:basedOn w:val="List5"/>
    <w:rsid w:val="00542C82"/>
    <w:pPr>
      <w:numPr>
        <w:numId w:val="3"/>
      </w:numPr>
    </w:pPr>
  </w:style>
  <w:style w:type="paragraph" w:styleId="ListContinue2">
    <w:name w:val="List Continue 2"/>
    <w:basedOn w:val="List2"/>
    <w:rsid w:val="00542C82"/>
    <w:pPr>
      <w:ind w:firstLine="0"/>
    </w:pPr>
  </w:style>
  <w:style w:type="paragraph" w:styleId="ListContinue3">
    <w:name w:val="List Continue 3"/>
    <w:basedOn w:val="List3"/>
    <w:rsid w:val="00542C82"/>
    <w:pPr>
      <w:ind w:left="1021" w:firstLine="0"/>
    </w:pPr>
  </w:style>
  <w:style w:type="paragraph" w:styleId="ListContinue4">
    <w:name w:val="List Continue 4"/>
    <w:basedOn w:val="List4"/>
    <w:rsid w:val="00542C82"/>
    <w:pPr>
      <w:ind w:firstLine="0"/>
    </w:pPr>
  </w:style>
  <w:style w:type="paragraph" w:styleId="ListContinue5">
    <w:name w:val="List Continue 5"/>
    <w:basedOn w:val="List5"/>
    <w:rsid w:val="00542C82"/>
    <w:pPr>
      <w:ind w:firstLine="0"/>
    </w:pPr>
  </w:style>
  <w:style w:type="paragraph" w:styleId="ListNumber3">
    <w:name w:val="List Number 3"/>
    <w:basedOn w:val="List3"/>
    <w:rsid w:val="00542C82"/>
    <w:pPr>
      <w:numPr>
        <w:numId w:val="4"/>
      </w:numPr>
    </w:pPr>
  </w:style>
  <w:style w:type="paragraph" w:styleId="ListNumber4">
    <w:name w:val="List Number 4"/>
    <w:basedOn w:val="List4"/>
    <w:rsid w:val="00542C82"/>
    <w:pPr>
      <w:numPr>
        <w:numId w:val="5"/>
      </w:numPr>
    </w:pPr>
  </w:style>
  <w:style w:type="paragraph" w:styleId="ListNumber5">
    <w:name w:val="List Number 5"/>
    <w:basedOn w:val="List5"/>
    <w:rsid w:val="00542C82"/>
    <w:pPr>
      <w:numPr>
        <w:numId w:val="6"/>
      </w:numPr>
    </w:pPr>
  </w:style>
  <w:style w:type="paragraph" w:styleId="BlockText">
    <w:name w:val="Block Text"/>
    <w:basedOn w:val="Normal"/>
    <w:rsid w:val="00542C82"/>
    <w:pPr>
      <w:spacing w:after="120"/>
      <w:ind w:left="1440" w:right="1440"/>
    </w:pPr>
  </w:style>
  <w:style w:type="character" w:customStyle="1" w:styleId="Subscript">
    <w:name w:val="Subscript"/>
    <w:basedOn w:val="DefaultParagraphFont"/>
    <w:rsid w:val="00542C82"/>
    <w:rPr>
      <w:sz w:val="16"/>
      <w:vertAlign w:val="subscript"/>
    </w:rPr>
  </w:style>
  <w:style w:type="character" w:customStyle="1" w:styleId="Superscript">
    <w:name w:val="Superscript"/>
    <w:basedOn w:val="DefaultParagraphFont"/>
    <w:rsid w:val="00542C82"/>
    <w:rPr>
      <w:sz w:val="16"/>
      <w:vertAlign w:val="superscript"/>
    </w:rPr>
  </w:style>
  <w:style w:type="character" w:customStyle="1" w:styleId="Symbols">
    <w:name w:val="Symbols"/>
    <w:basedOn w:val="DefaultParagraphFont"/>
    <w:rsid w:val="00542C82"/>
    <w:rPr>
      <w:rFonts w:ascii="Symbol" w:hAnsi="Symbol"/>
    </w:rPr>
  </w:style>
  <w:style w:type="character" w:customStyle="1" w:styleId="MenuOptions">
    <w:name w:val="Menu Options"/>
    <w:basedOn w:val="DefaultParagraphFont"/>
    <w:rsid w:val="00542C82"/>
    <w:rPr>
      <w:rFonts w:ascii="Arial Narrow" w:hAnsi="Arial Narrow"/>
      <w:smallCaps/>
    </w:rPr>
  </w:style>
  <w:style w:type="character" w:customStyle="1" w:styleId="Buttons">
    <w:name w:val="Buttons"/>
    <w:basedOn w:val="DefaultParagraphFont"/>
    <w:rsid w:val="00542C82"/>
    <w:rPr>
      <w:b/>
    </w:rPr>
  </w:style>
  <w:style w:type="character" w:customStyle="1" w:styleId="Underlined">
    <w:name w:val="Underlined"/>
    <w:basedOn w:val="DefaultParagraphFont"/>
    <w:rsid w:val="00542C82"/>
    <w:rPr>
      <w:u w:val="single"/>
    </w:rPr>
  </w:style>
  <w:style w:type="paragraph" w:customStyle="1" w:styleId="TableBodyTextRight">
    <w:name w:val="Table Body Text Right"/>
    <w:basedOn w:val="TableBodyText"/>
    <w:rsid w:val="00542C82"/>
    <w:pPr>
      <w:widowControl w:val="0"/>
      <w:autoSpaceDE w:val="0"/>
      <w:autoSpaceDN w:val="0"/>
      <w:adjustRightInd w:val="0"/>
      <w:jc w:val="right"/>
    </w:pPr>
    <w:rPr>
      <w:rFonts w:cs="Arial"/>
      <w:szCs w:val="18"/>
    </w:rPr>
  </w:style>
  <w:style w:type="paragraph" w:customStyle="1" w:styleId="CopyrightText">
    <w:name w:val="Copyright Text"/>
    <w:basedOn w:val="BodyText"/>
    <w:rsid w:val="00542C82"/>
    <w:rPr>
      <w:sz w:val="18"/>
    </w:rPr>
  </w:style>
  <w:style w:type="paragraph" w:customStyle="1" w:styleId="BodySmallRight">
    <w:name w:val="Body Small Right"/>
    <w:basedOn w:val="BodyTextRight"/>
    <w:rsid w:val="00542C82"/>
    <w:rPr>
      <w:sz w:val="18"/>
      <w:szCs w:val="18"/>
    </w:rPr>
  </w:style>
  <w:style w:type="paragraph" w:customStyle="1" w:styleId="MarginEdition">
    <w:name w:val="Margin Edition"/>
    <w:basedOn w:val="MarginNote"/>
    <w:rsid w:val="00542C82"/>
    <w:pPr>
      <w:spacing w:before="0" w:after="0"/>
    </w:pPr>
    <w:rPr>
      <w:rFonts w:ascii="Times New Roman" w:hAnsi="Times New Roman"/>
      <w:color w:val="999999"/>
    </w:rPr>
  </w:style>
  <w:style w:type="paragraph" w:customStyle="1" w:styleId="Spacer">
    <w:name w:val="Spacer"/>
    <w:basedOn w:val="Normal"/>
    <w:rsid w:val="00542C82"/>
    <w:rPr>
      <w:sz w:val="2"/>
      <w:szCs w:val="2"/>
    </w:rPr>
  </w:style>
  <w:style w:type="character" w:customStyle="1" w:styleId="Small">
    <w:name w:val="Small"/>
    <w:basedOn w:val="DefaultParagraphFont"/>
    <w:rsid w:val="00542C82"/>
    <w:rPr>
      <w:sz w:val="16"/>
    </w:rPr>
  </w:style>
  <w:style w:type="paragraph" w:customStyle="1" w:styleId="WideTable">
    <w:name w:val="Wide Table"/>
    <w:basedOn w:val="Normal"/>
    <w:rsid w:val="00542C82"/>
    <w:pPr>
      <w:ind w:left="-1418"/>
    </w:pPr>
    <w:rPr>
      <w:sz w:val="2"/>
      <w:szCs w:val="2"/>
    </w:rPr>
  </w:style>
  <w:style w:type="character" w:styleId="PageNumber">
    <w:name w:val="page number"/>
    <w:basedOn w:val="DefaultParagraphFont"/>
    <w:rsid w:val="00542C82"/>
  </w:style>
  <w:style w:type="paragraph" w:styleId="Quote">
    <w:name w:val="Quote"/>
    <w:basedOn w:val="Heading1"/>
    <w:link w:val="QuoteChar"/>
    <w:qFormat/>
    <w:rsid w:val="00542C82"/>
    <w:rPr>
      <w:b w:val="0"/>
      <w:sz w:val="72"/>
      <w:szCs w:val="72"/>
      <w:lang w:val="en-NZ"/>
    </w:rPr>
  </w:style>
  <w:style w:type="character" w:customStyle="1" w:styleId="QuoteChar">
    <w:name w:val="Quote Char"/>
    <w:basedOn w:val="DefaultParagraphFont"/>
    <w:link w:val="Quote"/>
    <w:rsid w:val="00542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C82"/>
    <w:pPr>
      <w:pageBreakBefore/>
    </w:pPr>
  </w:style>
  <w:style w:type="paragraph" w:customStyle="1" w:styleId="Border">
    <w:name w:val="Border"/>
    <w:basedOn w:val="Normal"/>
    <w:qFormat/>
    <w:rsid w:val="00542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C82"/>
    <w:rPr>
      <w:b/>
      <w:bCs/>
      <w:i/>
      <w:iCs/>
      <w:color w:val="auto"/>
    </w:rPr>
  </w:style>
  <w:style w:type="paragraph" w:styleId="IntenseQuote">
    <w:name w:val="Intense Quote"/>
    <w:basedOn w:val="Normal"/>
    <w:next w:val="Normal"/>
    <w:link w:val="IntenseQuoteChar"/>
    <w:uiPriority w:val="30"/>
    <w:qFormat/>
    <w:rsid w:val="00542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C82"/>
    <w:rPr>
      <w:smallCaps/>
      <w:color w:val="auto"/>
      <w:u w:val="single"/>
    </w:rPr>
  </w:style>
  <w:style w:type="character" w:styleId="IntenseReference">
    <w:name w:val="Intense Reference"/>
    <w:basedOn w:val="DefaultParagraphFont"/>
    <w:uiPriority w:val="32"/>
    <w:qFormat/>
    <w:rsid w:val="00542C82"/>
    <w:rPr>
      <w:b/>
      <w:bCs/>
      <w:smallCaps/>
      <w:color w:val="auto"/>
      <w:spacing w:val="5"/>
      <w:u w:val="single"/>
    </w:rPr>
  </w:style>
  <w:style w:type="paragraph" w:customStyle="1" w:styleId="2ColumnHeading">
    <w:name w:val="2Column Heading"/>
    <w:basedOn w:val="BodyText"/>
    <w:qFormat/>
    <w:rsid w:val="00542C82"/>
    <w:pPr>
      <w:spacing w:after="60"/>
      <w:ind w:left="-2268"/>
    </w:pPr>
    <w:rPr>
      <w:b/>
    </w:rPr>
  </w:style>
  <w:style w:type="paragraph" w:customStyle="1" w:styleId="Heading1TOC">
    <w:name w:val="Heading1 TOC"/>
    <w:basedOn w:val="Normal"/>
    <w:qFormat/>
    <w:rsid w:val="00542C82"/>
    <w:pPr>
      <w:spacing w:before="240" w:after="120"/>
    </w:pPr>
    <w:rPr>
      <w:rFonts w:ascii="Times New Roman" w:hAnsi="Times New Roman"/>
      <w:b/>
      <w:sz w:val="32"/>
    </w:rPr>
  </w:style>
  <w:style w:type="paragraph" w:customStyle="1" w:styleId="Heading2TOC">
    <w:name w:val="Heading2 TOC"/>
    <w:basedOn w:val="Normal"/>
    <w:qFormat/>
    <w:rsid w:val="00542C82"/>
    <w:pPr>
      <w:spacing w:before="240" w:after="60"/>
    </w:pPr>
    <w:rPr>
      <w:rFonts w:ascii="Times New Roman" w:hAnsi="Times New Roman"/>
      <w:b/>
      <w:sz w:val="28"/>
    </w:rPr>
  </w:style>
  <w:style w:type="character" w:customStyle="1" w:styleId="Underline">
    <w:name w:val="Underline"/>
    <w:basedOn w:val="DefaultParagraphFont"/>
    <w:qFormat/>
    <w:rsid w:val="00542C82"/>
    <w:rPr>
      <w:u w:val="single"/>
    </w:rPr>
  </w:style>
  <w:style w:type="character" w:customStyle="1" w:styleId="BoldandItalics">
    <w:name w:val="Bold and Italics"/>
    <w:qFormat/>
    <w:rsid w:val="00542C82"/>
    <w:rPr>
      <w:b/>
      <w:i/>
      <w:u w:val="none"/>
    </w:rPr>
  </w:style>
  <w:style w:type="paragraph" w:styleId="BalloonText">
    <w:name w:val="Balloon Text"/>
    <w:basedOn w:val="Normal"/>
    <w:link w:val="BalloonTextChar"/>
    <w:rsid w:val="00542C82"/>
    <w:rPr>
      <w:rFonts w:ascii="Tahoma" w:hAnsi="Tahoma" w:cs="Tahoma"/>
      <w:sz w:val="16"/>
      <w:szCs w:val="16"/>
    </w:rPr>
  </w:style>
  <w:style w:type="character" w:customStyle="1" w:styleId="BalloonTextChar">
    <w:name w:val="Balloon Text Char"/>
    <w:basedOn w:val="DefaultParagraphFont"/>
    <w:link w:val="BalloonText"/>
    <w:rsid w:val="00542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C82"/>
    <w:rPr>
      <w:b/>
      <w:color w:val="660033"/>
      <w:spacing w:val="0"/>
    </w:rPr>
  </w:style>
  <w:style w:type="paragraph" w:customStyle="1" w:styleId="Nameditemlist">
    <w:name w:val="Named item list"/>
    <w:basedOn w:val="BodyText"/>
    <w:qFormat/>
    <w:rsid w:val="00542C82"/>
    <w:pPr>
      <w:tabs>
        <w:tab w:val="left" w:pos="2835"/>
      </w:tabs>
      <w:ind w:left="2835" w:hanging="2835"/>
    </w:pPr>
  </w:style>
  <w:style w:type="paragraph" w:customStyle="1" w:styleId="BodyTextnopadding">
    <w:name w:val="Body Text no padding"/>
    <w:basedOn w:val="BodyText"/>
    <w:qFormat/>
    <w:rsid w:val="00542C82"/>
    <w:pPr>
      <w:spacing w:before="0" w:after="0"/>
    </w:pPr>
  </w:style>
  <w:style w:type="paragraph" w:customStyle="1" w:styleId="BodyTextBold">
    <w:name w:val="Body Text Bold"/>
    <w:basedOn w:val="BodyText"/>
    <w:qFormat/>
    <w:rsid w:val="00542C82"/>
    <w:rPr>
      <w:b/>
    </w:rPr>
  </w:style>
  <w:style w:type="character" w:styleId="Hyperlink">
    <w:name w:val="Hyperlink"/>
    <w:basedOn w:val="DefaultParagraphFont"/>
    <w:uiPriority w:val="99"/>
    <w:unhideWhenUsed/>
    <w:rsid w:val="00242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7801</Characters>
  <Application>Microsoft Office Word</Application>
  <DocSecurity>0</DocSecurity>
  <Lines>229</Lines>
  <Paragraphs>128</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AVIY0075 Perform published instrument departure procedures</dc:title>
  <dc:subject>Approved</dc:subject>
  <dc:creator>Industry Skills Australia</dc:creator>
  <cp:keywords>Release: 3</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