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1C2" w:rsidP="00D71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AVIY0074 Perform non-published instrument departure procedures</w:t>
      </w:r>
      <w:r>
        <w:fldChar w:fldCharType="end"/>
      </w:r>
    </w:p>
    <w:p w:rsidR="00D711C2" w:rsidP="00D711C2">
      <w:pPr>
        <w:pStyle w:val="Version"/>
        <w:sectPr w:rsidSect="008C1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21C" w:rsidP="008C121C">
      <w:pPr>
        <w:pStyle w:val="SuperHeading"/>
      </w:pPr>
      <w:r w:rsidRPr="008C121C">
        <w:t>AVIY0074 Perform non-published instrument departure procedures</w:t>
      </w:r>
    </w:p>
    <w:p w:rsidR="00000000" w:rsidRPr="008C121C" w:rsidP="008C121C">
      <w:pPr>
        <w:pStyle w:val="Heading1"/>
      </w:pPr>
      <w:bookmarkStart w:id="1" w:name="O_1028901"/>
      <w:bookmarkEnd w:id="1"/>
      <w:r w:rsidRPr="008C12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Release 1. This is the first release of this unit of competency in the AVI Aviation Training Package.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2" w:name="O_1028902"/>
      <w:bookmarkEnd w:id="2"/>
      <w:r w:rsidRPr="008C12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This unit involves the skills and knowledge required to perform non-published instrument departure procedures in compliance with relevant regulatory requirements of the Civil Aviation Safety Authority (CASA) and national operating standards.</w:t>
            </w:r>
          </w:p>
          <w:p w:rsidR="00000000" w:rsidRPr="008C121C" w:rsidP="008C121C">
            <w:pPr>
              <w:pStyle w:val="BodyText"/>
            </w:pPr>
            <w:r w:rsidRPr="008C121C">
              <w:t>It includes de</w:t>
            </w:r>
            <w:r w:rsidRPr="008C121C">
              <w:t>termining applicable standards for an instrument departure and taking off and climbing to cruising altitude/level under the instrument flight rules (IFR) (non-standard instrument departure [SID]/standard radar departure [SRD]).</w:t>
            </w:r>
          </w:p>
          <w:p w:rsidR="00000000" w:rsidRPr="008C121C" w:rsidP="008C121C">
            <w:pPr>
              <w:pStyle w:val="BodyText"/>
            </w:pPr>
            <w:r w:rsidRPr="008C121C">
              <w:t>This unit addresses aviation</w:t>
            </w:r>
            <w:r w:rsidRPr="008C121C">
              <w:t xml:space="preserve">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8C121C" w:rsidP="008C121C">
            <w:pPr>
              <w:pStyle w:val="BodyText"/>
            </w:pPr>
            <w:r w:rsidRPr="008C121C">
              <w:t>Operations are conducted as</w:t>
            </w:r>
            <w:r w:rsidRPr="008C121C">
              <w:t xml:space="preserve"> part of commercial and military aircraft activities across a variety of operational contexts within the Australian aviation industry.</w:t>
            </w:r>
          </w:p>
          <w:p w:rsidR="00000000" w:rsidRPr="008C121C" w:rsidP="008C121C">
            <w:pPr>
              <w:pStyle w:val="BodyText"/>
            </w:pPr>
            <w:r w:rsidRPr="008C121C">
              <w:t>Work is performed independently or under limited supervision within a single-pilot or multi-crew environment.</w:t>
            </w:r>
          </w:p>
          <w:p w:rsidR="00000000" w:rsidRPr="008C121C" w:rsidP="008C121C">
            <w:pPr>
              <w:pStyle w:val="BodyText"/>
            </w:pPr>
            <w:r w:rsidRPr="008C121C">
              <w:t xml:space="preserve">Licensing, </w:t>
            </w:r>
            <w:r w:rsidRPr="008C121C">
              <w:t>legislative, regulatory or certification requirements are applicable to this unit.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3" w:name="O_1028903"/>
      <w:bookmarkEnd w:id="3"/>
      <w:r w:rsidRPr="008C12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Not applicable.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4" w:name="O_1028904"/>
      <w:bookmarkEnd w:id="4"/>
      <w:r w:rsidRPr="008C12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Y – Aircraft Operation and Traffic Management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5" w:name="O_1028905"/>
      <w:bookmarkEnd w:id="5"/>
      <w:r w:rsidRPr="008C12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Not applicable.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6" w:name="O_1028906"/>
      <w:bookmarkEnd w:id="6"/>
      <w:r w:rsidRPr="008C12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PERFORMANCE CRITERIA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Performance criteria describe the performance needed to demonstrate achievement of the element.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rPr>
                <w:rStyle w:val="SpecialBold"/>
              </w:rPr>
              <w:t>Determine applicable standards for an instrument departure (non</w:t>
            </w:r>
            <w:r w:rsidRPr="008C121C">
              <w:t>-</w:t>
            </w:r>
            <w:r w:rsidRPr="008C121C">
              <w:rPr>
                <w:rStyle w:val="SpecialBold"/>
              </w:rPr>
              <w:t>SID/SRD)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Standard take-off minima are determined in accordance with the aerodrome using aeronautical information publication (AIP)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Departure is planned to ensure aircraft can mainta</w:t>
            </w:r>
            <w:r w:rsidRPr="008C121C">
              <w:t>in obstacle and terrain clearance after take-off and during climb to lowest safe altitude (LSALT)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Ceiling minima is increased and/or track is planned to ensure terrain clearance is maintained, as required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rPr>
                <w:rStyle w:val="SpecialBold"/>
              </w:rPr>
              <w:t>Take off and climb to cruising altitude/level under the IFR (non</w:t>
            </w:r>
            <w:r w:rsidRPr="008C121C">
              <w:t>-</w:t>
            </w:r>
            <w:r w:rsidRPr="008C121C">
              <w:rPr>
                <w:rStyle w:val="SpecialBold"/>
              </w:rPr>
              <w:t>SID/SRD)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Appropriate checklist items are completed and confirmed to ensure aircraft systems applicable to instrument take-off are operating correctly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Radios, navigation aids and fl</w:t>
            </w:r>
            <w:r w:rsidRPr="008C121C">
              <w:t>ight instruments are set to desired setting prior to initiating take-off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Track, altitude requirements and emergency procedures are reviewed and briefed for an instrument departure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Climb to cruising altitude/level after take-off is achieved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Obstacle and terrain clearance is maintained below LSALT while intercept track is maintained within five nautical miles (nm) of departure aerodrome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Transitions from visual meteorological conditions (VMC) to actual or simulated instrument meteor</w:t>
            </w:r>
            <w:r w:rsidRPr="008C121C">
              <w:t>ological conditions are performed without loss of aircraft control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t>Radio transmissions are performed in accordance with AIP requirements</w:t>
            </w:r>
          </w:p>
        </w:tc>
      </w:tr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21C">
            <w:pPr>
              <w:pStyle w:val="BodyText"/>
              <w:rPr>
                <w:lang w:val="en-NZ"/>
              </w:rPr>
            </w:pPr>
            <w:r w:rsidRPr="008C121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Separation from other traffic is maintained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7" w:name="O_1028907"/>
      <w:bookmarkEnd w:id="7"/>
      <w:r w:rsidRPr="008C12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 xml:space="preserve">Foundation skills essential to performance are explicit in the performance criteria of this unit of </w:t>
            </w:r>
            <w:r w:rsidRPr="008C121C">
              <w:t>competency.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8" w:name="O_1028908"/>
      <w:bookmarkEnd w:id="8"/>
      <w:r w:rsidRPr="008C12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Range is restricted to essential operating conditions and any other variables essential to the work env</w:t>
            </w:r>
            <w:r w:rsidRPr="008C121C">
              <w:t>ironment.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9" w:name="O_1028909"/>
      <w:bookmarkEnd w:id="9"/>
      <w:r w:rsidRPr="008C12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1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21C" w:rsidP="008C121C">
            <w:pPr>
              <w:pStyle w:val="BodyText"/>
            </w:pPr>
            <w:r w:rsidRPr="008C121C">
              <w:t>This unit replaces and is equivalent to AVIY5027 Perform non published instrument departure procedures.</w:t>
            </w:r>
          </w:p>
        </w:tc>
      </w:tr>
    </w:tbl>
    <w:p w:rsidR="00000000" w:rsidRPr="008C121C" w:rsidP="008C121C">
      <w:pPr>
        <w:pStyle w:val="NoPaddingFontSize1"/>
      </w:pPr>
    </w:p>
    <w:p w:rsidR="00000000" w:rsidRPr="008C121C" w:rsidP="008C121C">
      <w:pPr>
        <w:pStyle w:val="AllowPageBreak"/>
      </w:pPr>
    </w:p>
    <w:p w:rsidR="00000000" w:rsidRPr="008C121C" w:rsidP="008C121C">
      <w:pPr>
        <w:pStyle w:val="Heading1"/>
      </w:pPr>
      <w:bookmarkStart w:id="10" w:name="O_1028916"/>
      <w:bookmarkEnd w:id="10"/>
      <w:r w:rsidRPr="008C121C">
        <w:t>Links</w:t>
      </w:r>
    </w:p>
    <w:p w:rsidR="00000000" w:rsidRPr="008C121C" w:rsidP="00D711C2">
      <w:pPr>
        <w:pStyle w:val="BodyText"/>
      </w:pPr>
      <w:r w:rsidRPr="008C121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559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C121C" w:rsidP="008C121C"/>
    <w:sectPr w:rsidSect="008C1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C" w:rsidRPr="00D711C2" w:rsidP="00D71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C2" w:rsidP="008C1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1C2" w:rsidP="008C1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11C2" w:rsidP="008C1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21C" w:rsidRPr="00D711C2" w:rsidP="00D71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1C2" w:rsidRPr="002D2AF8" w:rsidP="008C1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AVIY0074 Perform non-published instrument departure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711C2" w:rsidP="008C1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21C"/>
  </w:style>
  <w:style w:type="character" w:customStyle="1" w:styleId="Heading1Char">
    <w:name w:val="Heading 1 Char"/>
    <w:basedOn w:val="DefaultParagraphFont"/>
    <w:link w:val="Heading1"/>
    <w:rsid w:val="008C1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2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121C"/>
    <w:rPr>
      <w:b/>
      <w:spacing w:val="0"/>
    </w:rPr>
  </w:style>
  <w:style w:type="paragraph" w:customStyle="1" w:styleId="SuperHeading">
    <w:name w:val="SuperHeading"/>
    <w:basedOn w:val="Normal"/>
    <w:rsid w:val="008C1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1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2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12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1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12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1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121C"/>
    <w:rPr>
      <w:i/>
    </w:rPr>
  </w:style>
  <w:style w:type="paragraph" w:styleId="Caption">
    <w:name w:val="caption"/>
    <w:basedOn w:val="BodyText"/>
    <w:next w:val="Normal"/>
    <w:qFormat/>
    <w:rsid w:val="008C1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21C"/>
  </w:style>
  <w:style w:type="paragraph" w:styleId="TableofFigures">
    <w:name w:val="table of figures"/>
    <w:basedOn w:val="Normal"/>
    <w:next w:val="Normal"/>
    <w:semiHidden/>
    <w:rsid w:val="008C1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2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121C"/>
    <w:rPr>
      <w:rFonts w:ascii="Wingdings" w:hAnsi="Wingdings"/>
    </w:rPr>
  </w:style>
  <w:style w:type="paragraph" w:customStyle="1" w:styleId="TableHeading">
    <w:name w:val="Table Heading"/>
    <w:basedOn w:val="HeadingBase"/>
    <w:rsid w:val="008C1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21C"/>
    <w:rPr>
      <w:color w:val="0033CC"/>
      <w:u w:val="none"/>
    </w:rPr>
  </w:style>
  <w:style w:type="paragraph" w:customStyle="1" w:styleId="BodyTextRight">
    <w:name w:val="Body Text Right"/>
    <w:basedOn w:val="BodyText"/>
    <w:rsid w:val="008C1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2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21C"/>
    <w:rPr>
      <w:sz w:val="32"/>
    </w:rPr>
  </w:style>
  <w:style w:type="paragraph" w:customStyle="1" w:styleId="HeadingProcedure">
    <w:name w:val="Heading Procedure"/>
    <w:basedOn w:val="HeadingBase"/>
    <w:next w:val="Normal"/>
    <w:rsid w:val="008C1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21C"/>
    <w:pPr>
      <w:spacing w:before="60" w:after="60"/>
    </w:pPr>
  </w:style>
  <w:style w:type="paragraph" w:styleId="ListContinue">
    <w:name w:val="List Continue"/>
    <w:basedOn w:val="List"/>
    <w:rsid w:val="008C121C"/>
    <w:pPr>
      <w:ind w:firstLine="0"/>
    </w:pPr>
  </w:style>
  <w:style w:type="paragraph" w:customStyle="1" w:styleId="ListNote">
    <w:name w:val="List Note"/>
    <w:basedOn w:val="List"/>
    <w:rsid w:val="008C1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21C"/>
    <w:rPr>
      <w:rFonts w:ascii="Courier New" w:hAnsi="Courier New"/>
    </w:rPr>
  </w:style>
  <w:style w:type="paragraph" w:customStyle="1" w:styleId="NoteBullet">
    <w:name w:val="Note Bullet"/>
    <w:basedOn w:val="Note"/>
    <w:rsid w:val="008C1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2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1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21C"/>
    <w:rPr>
      <w:b/>
      <w:smallCaps/>
    </w:rPr>
  </w:style>
  <w:style w:type="paragraph" w:customStyle="1" w:styleId="TableListNumber">
    <w:name w:val="Table List Number"/>
    <w:basedOn w:val="ListNumber"/>
    <w:rsid w:val="008C1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21C"/>
    <w:pPr>
      <w:numPr>
        <w:numId w:val="7"/>
      </w:numPr>
    </w:pPr>
  </w:style>
  <w:style w:type="paragraph" w:customStyle="1" w:styleId="ListAlpha2">
    <w:name w:val="List Alpha 2"/>
    <w:basedOn w:val="List2"/>
    <w:rsid w:val="008C121C"/>
    <w:pPr>
      <w:numPr>
        <w:numId w:val="6"/>
      </w:numPr>
    </w:pPr>
  </w:style>
  <w:style w:type="paragraph" w:styleId="List2">
    <w:name w:val="List 2"/>
    <w:basedOn w:val="BodyText"/>
    <w:rsid w:val="008C1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2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2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121C"/>
    <w:pPr>
      <w:numPr>
        <w:numId w:val="2"/>
      </w:numPr>
    </w:pPr>
  </w:style>
  <w:style w:type="paragraph" w:styleId="ListContinue2">
    <w:name w:val="List Continue 2"/>
    <w:basedOn w:val="List2"/>
    <w:rsid w:val="008C121C"/>
    <w:pPr>
      <w:ind w:firstLine="0"/>
    </w:pPr>
  </w:style>
  <w:style w:type="paragraph" w:styleId="ListContinue3">
    <w:name w:val="List Continue 3"/>
    <w:basedOn w:val="List3"/>
    <w:rsid w:val="008C121C"/>
    <w:pPr>
      <w:ind w:left="1021" w:firstLine="0"/>
    </w:pPr>
  </w:style>
  <w:style w:type="paragraph" w:styleId="ListContinue4">
    <w:name w:val="List Continue 4"/>
    <w:basedOn w:val="List4"/>
    <w:rsid w:val="008C121C"/>
    <w:pPr>
      <w:ind w:firstLine="0"/>
    </w:pPr>
  </w:style>
  <w:style w:type="paragraph" w:styleId="ListContinue5">
    <w:name w:val="List Continue 5"/>
    <w:basedOn w:val="List5"/>
    <w:rsid w:val="008C121C"/>
    <w:pPr>
      <w:ind w:firstLine="0"/>
    </w:pPr>
  </w:style>
  <w:style w:type="paragraph" w:styleId="ListNumber3">
    <w:name w:val="List Number 3"/>
    <w:basedOn w:val="List3"/>
    <w:rsid w:val="008C121C"/>
    <w:pPr>
      <w:numPr>
        <w:numId w:val="3"/>
      </w:numPr>
    </w:pPr>
  </w:style>
  <w:style w:type="paragraph" w:styleId="ListNumber4">
    <w:name w:val="List Number 4"/>
    <w:basedOn w:val="List4"/>
    <w:rsid w:val="008C121C"/>
    <w:pPr>
      <w:numPr>
        <w:numId w:val="4"/>
      </w:numPr>
    </w:pPr>
  </w:style>
  <w:style w:type="paragraph" w:styleId="ListNumber5">
    <w:name w:val="List Number 5"/>
    <w:basedOn w:val="List5"/>
    <w:rsid w:val="008C121C"/>
    <w:pPr>
      <w:numPr>
        <w:numId w:val="5"/>
      </w:numPr>
    </w:pPr>
  </w:style>
  <w:style w:type="paragraph" w:styleId="BlockText">
    <w:name w:val="Block Text"/>
    <w:basedOn w:val="Normal"/>
    <w:rsid w:val="008C1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21C"/>
    <w:rPr>
      <w:sz w:val="16"/>
      <w:vertAlign w:val="superscript"/>
    </w:rPr>
  </w:style>
  <w:style w:type="character" w:customStyle="1" w:styleId="Symbols">
    <w:name w:val="Symbols"/>
    <w:basedOn w:val="DefaultParagraphFont"/>
    <w:rsid w:val="008C121C"/>
    <w:rPr>
      <w:rFonts w:ascii="Symbol" w:hAnsi="Symbol"/>
    </w:rPr>
  </w:style>
  <w:style w:type="character" w:customStyle="1" w:styleId="MenuOptions">
    <w:name w:val="Menu Options"/>
    <w:basedOn w:val="DefaultParagraphFont"/>
    <w:rsid w:val="008C1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21C"/>
    <w:rPr>
      <w:b/>
    </w:rPr>
  </w:style>
  <w:style w:type="character" w:customStyle="1" w:styleId="Underlined">
    <w:name w:val="Underlined"/>
    <w:basedOn w:val="DefaultParagraphFont"/>
    <w:rsid w:val="008C121C"/>
    <w:rPr>
      <w:u w:val="single"/>
    </w:rPr>
  </w:style>
  <w:style w:type="paragraph" w:customStyle="1" w:styleId="TableBodyTextRight">
    <w:name w:val="Table Body Text Right"/>
    <w:basedOn w:val="TableBodyText"/>
    <w:rsid w:val="008C1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21C"/>
    <w:rPr>
      <w:sz w:val="18"/>
    </w:rPr>
  </w:style>
  <w:style w:type="paragraph" w:customStyle="1" w:styleId="BodySmallRight">
    <w:name w:val="Body Small Right"/>
    <w:basedOn w:val="BodyTextRight"/>
    <w:rsid w:val="008C121C"/>
    <w:rPr>
      <w:sz w:val="18"/>
      <w:szCs w:val="18"/>
    </w:rPr>
  </w:style>
  <w:style w:type="paragraph" w:customStyle="1" w:styleId="MarginEdition">
    <w:name w:val="Margin Edition"/>
    <w:basedOn w:val="MarginNote"/>
    <w:rsid w:val="008C1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21C"/>
    <w:rPr>
      <w:sz w:val="2"/>
      <w:szCs w:val="2"/>
    </w:rPr>
  </w:style>
  <w:style w:type="character" w:customStyle="1" w:styleId="Small">
    <w:name w:val="Small"/>
    <w:basedOn w:val="DefaultParagraphFont"/>
    <w:rsid w:val="008C121C"/>
    <w:rPr>
      <w:sz w:val="16"/>
    </w:rPr>
  </w:style>
  <w:style w:type="paragraph" w:customStyle="1" w:styleId="WideTable">
    <w:name w:val="Wide Table"/>
    <w:basedOn w:val="Normal"/>
    <w:rsid w:val="008C1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21C"/>
  </w:style>
  <w:style w:type="paragraph" w:styleId="Quote">
    <w:name w:val="Quote"/>
    <w:basedOn w:val="Heading1"/>
    <w:link w:val="QuoteChar"/>
    <w:qFormat/>
    <w:rsid w:val="008C1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21C"/>
    <w:pPr>
      <w:pageBreakBefore/>
    </w:pPr>
  </w:style>
  <w:style w:type="paragraph" w:customStyle="1" w:styleId="Border">
    <w:name w:val="Border"/>
    <w:basedOn w:val="Normal"/>
    <w:qFormat/>
    <w:rsid w:val="008C1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21C"/>
    <w:rPr>
      <w:u w:val="single"/>
    </w:rPr>
  </w:style>
  <w:style w:type="character" w:customStyle="1" w:styleId="BoldandItalics">
    <w:name w:val="Bold and Italics"/>
    <w:qFormat/>
    <w:rsid w:val="008C121C"/>
    <w:rPr>
      <w:b/>
      <w:i/>
      <w:u w:val="none"/>
    </w:rPr>
  </w:style>
  <w:style w:type="paragraph" w:styleId="BalloonText">
    <w:name w:val="Balloon Text"/>
    <w:basedOn w:val="Normal"/>
    <w:link w:val="BalloonTextChar"/>
    <w:rsid w:val="008C1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21C"/>
    <w:pPr>
      <w:spacing w:before="0" w:after="0"/>
    </w:pPr>
  </w:style>
  <w:style w:type="paragraph" w:customStyle="1" w:styleId="BodyTextBold">
    <w:name w:val="Body Text Bold"/>
    <w:basedOn w:val="BodyText"/>
    <w:qFormat/>
    <w:rsid w:val="008C121C"/>
    <w:rPr>
      <w:b/>
    </w:rPr>
  </w:style>
  <w:style w:type="character" w:styleId="Hyperlink">
    <w:name w:val="Hyperlink"/>
    <w:basedOn w:val="DefaultParagraphFont"/>
    <w:uiPriority w:val="99"/>
    <w:unhideWhenUsed/>
    <w:rsid w:val="00D71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3401</Characters>
  <Application>Microsoft Office Word</Application>
  <DocSecurity>0</DocSecurity>
  <Lines>141</Lines>
  <Paragraphs>68</Paragraphs>
  <ScaleCrop>false</ScaleCrop>
  <Company>Author-it Software Corporation Ltd.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AVIY0074 Perform non-published instrument departure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2022-10-20T02:47:00Z</dcterms:created>
  <dcterms:modified xsi:type="dcterms:W3CDTF">2022-10-20T02:47:00Z</dcterms:modified>
</cp:coreProperties>
</file>