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A0D" w:rsidP="00081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AVIY0074 Perform non-published instrument departure procedures</w:t>
      </w:r>
      <w:r>
        <w:fldChar w:fldCharType="end"/>
      </w:r>
    </w:p>
    <w:p w:rsidR="00081A0D" w:rsidP="00081A0D">
      <w:pPr>
        <w:pStyle w:val="Version"/>
        <w:sectPr w:rsidSect="006B1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8C6" w:rsidP="006B18C6">
      <w:pPr>
        <w:pStyle w:val="SuperHeading"/>
      </w:pPr>
      <w:r w:rsidRPr="006B18C6">
        <w:t>AVIY0074 Perform non-published instrument departure procedures</w:t>
      </w:r>
    </w:p>
    <w:p w:rsidR="00000000" w:rsidRPr="006B18C6" w:rsidP="006B18C6">
      <w:pPr>
        <w:pStyle w:val="Heading1"/>
      </w:pPr>
      <w:bookmarkStart w:id="1" w:name="O_1028901"/>
      <w:bookmarkEnd w:id="1"/>
      <w:r w:rsidRPr="006B18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Release 1. This is the first release of this unit of competency in the AVI Aviation Training Package.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2" w:name="O_1028902"/>
      <w:bookmarkEnd w:id="2"/>
      <w:r w:rsidRPr="006B18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T</w:t>
            </w:r>
            <w:r w:rsidRPr="006B18C6">
              <w:t>his unit involves the skills and knowledge required to perform non-published instrument departure procedures in compliance with relevant regulatory requirements of the Civil Aviation Safety Authority (CASA) and national operating standards.</w:t>
            </w:r>
          </w:p>
          <w:p w:rsidR="00000000" w:rsidRPr="006B18C6" w:rsidP="006B18C6">
            <w:pPr>
              <w:pStyle w:val="BodyText"/>
            </w:pPr>
            <w:r w:rsidRPr="006B18C6">
              <w:t>It includes det</w:t>
            </w:r>
            <w:r w:rsidRPr="006B18C6">
              <w:t>ermining applicable standards for an instrument departure and taking off and climbing to cruising altitude/level under the instrument flight rules (IFR) (non-standard instrument departure [SID]/standard radar departure [SRD]).</w:t>
            </w:r>
          </w:p>
          <w:p w:rsidR="00000000" w:rsidRPr="006B18C6" w:rsidP="006B18C6">
            <w:pPr>
              <w:pStyle w:val="BodyText"/>
            </w:pPr>
            <w:r w:rsidRPr="006B18C6">
              <w:t xml:space="preserve">This unit addresses aviation </w:t>
            </w:r>
            <w:r w:rsidRPr="006B18C6">
              <w:t>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6B18C6" w:rsidP="006B18C6">
            <w:pPr>
              <w:pStyle w:val="BodyText"/>
            </w:pPr>
            <w:r w:rsidRPr="006B18C6">
              <w:t xml:space="preserve">Operations are conducted as </w:t>
            </w:r>
            <w:r w:rsidRPr="006B18C6">
              <w:t>part of commercial and military aircraft activities across a variety of operational contexts within the Australian aviation industry.</w:t>
            </w:r>
          </w:p>
          <w:p w:rsidR="00000000" w:rsidRPr="006B18C6" w:rsidP="006B18C6">
            <w:pPr>
              <w:pStyle w:val="BodyText"/>
            </w:pPr>
            <w:r w:rsidRPr="006B18C6">
              <w:t>Work is performed independently or under limited supervision within a single-pilot or multi-crew environment.</w:t>
            </w:r>
          </w:p>
          <w:p w:rsidR="00000000" w:rsidRPr="006B18C6" w:rsidP="006B18C6">
            <w:pPr>
              <w:pStyle w:val="BodyText"/>
            </w:pPr>
            <w:r w:rsidRPr="006B18C6">
              <w:t>Licensing, l</w:t>
            </w:r>
            <w:r w:rsidRPr="006B18C6">
              <w:t>egislative, regulatory or certification requirements are applicable to this unit.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3" w:name="O_1028903"/>
      <w:bookmarkEnd w:id="3"/>
      <w:r w:rsidRPr="006B18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Not applicable.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4" w:name="O_1028904"/>
      <w:bookmarkEnd w:id="4"/>
      <w:r w:rsidRPr="006B18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Y – Aircraft Operation and Traffic Management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5" w:name="O_1028905"/>
      <w:bookmarkEnd w:id="5"/>
      <w:r w:rsidRPr="006B18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Not applicable.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6" w:name="O_1028906"/>
      <w:bookmarkEnd w:id="6"/>
      <w:r w:rsidRPr="006B18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PERFORMANCE CRITERIA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Performance criteria describe the performance needed to demonstrate achievement of the element.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rPr>
                <w:rStyle w:val="SpecialBold"/>
              </w:rPr>
              <w:t>Determine applicable standards for an instrument departure (non</w:t>
            </w:r>
            <w:r w:rsidRPr="006B18C6">
              <w:t>-</w:t>
            </w:r>
            <w:r w:rsidRPr="006B18C6">
              <w:rPr>
                <w:rStyle w:val="SpecialBold"/>
              </w:rPr>
              <w:t>SID/SRD)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Standard take-off minima are determined in accordance with the aerodrome using aeronautical information publication (AIP)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Departure is planned to ensure aircraft can mainta</w:t>
            </w:r>
            <w:r w:rsidRPr="006B18C6">
              <w:t>in obstacle and terrain clearance after take-off and during climb to lowest safe altitude (LSALT)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Ceiling minima is increased and/or track is planned to ensure terrain clearance is maintained, as required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rPr>
                <w:rStyle w:val="SpecialBold"/>
              </w:rPr>
              <w:t>Take off and climb to cruising altitude/level under the IFR (non</w:t>
            </w:r>
            <w:r w:rsidRPr="006B18C6">
              <w:t>-</w:t>
            </w:r>
            <w:r w:rsidRPr="006B18C6">
              <w:rPr>
                <w:rStyle w:val="SpecialBold"/>
              </w:rPr>
              <w:t>SID/SRD)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Appropriate checklist items are completed and confirmed to ensure aircraft systems applicable to instrument take-off are operating correctly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Radios, navigation aids and fl</w:t>
            </w:r>
            <w:r w:rsidRPr="006B18C6">
              <w:t>ight instruments are set to desired setting prior to initiating take-off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Track, altitude requirements and emergency procedures are reviewed and briefed for an instrument departure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Climb to cruising altitude/level after take-off is achieved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Obstacle and terrain clearance is maintained below LSALT while intercept track is maintained within five nautical miles (nm) of departure aerodrome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Transitions from visual meteorological conditions (VMC) to actual or simulated instrument meteor</w:t>
            </w:r>
            <w:r w:rsidRPr="006B18C6">
              <w:t>ological conditions are performed without loss of aircraft control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t>Radio transmissions are performed in accordance with AIP requirements</w:t>
            </w:r>
          </w:p>
        </w:tc>
      </w:tr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C6">
            <w:pPr>
              <w:pStyle w:val="BodyText"/>
              <w:rPr>
                <w:lang w:val="en-NZ"/>
              </w:rPr>
            </w:pPr>
            <w:r w:rsidRPr="006B18C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Separation from other traffic is maintained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7" w:name="O_1028907"/>
      <w:bookmarkEnd w:id="7"/>
      <w:r w:rsidRPr="006B18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 xml:space="preserve">Foundation skills essential to performance are explicit in the performance criteria of this unit of </w:t>
            </w:r>
            <w:r w:rsidRPr="006B18C6">
              <w:t>competency.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8" w:name="O_1028908"/>
      <w:bookmarkEnd w:id="8"/>
      <w:r w:rsidRPr="006B18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Range is restricted to essential operating conditions and any other variables essential to the work env</w:t>
            </w:r>
            <w:r w:rsidRPr="006B18C6">
              <w:t>ironment.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9" w:name="O_1028909"/>
      <w:bookmarkEnd w:id="9"/>
      <w:r w:rsidRPr="006B18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This unit replaces and is equivalent to AVIY5027 Perform non published instrument departure procedures.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10" w:name="O_1028916"/>
      <w:bookmarkEnd w:id="10"/>
      <w:r w:rsidRPr="006B18C6">
        <w:t>Links</w:t>
      </w:r>
    </w:p>
    <w:p w:rsidR="00000000" w:rsidRPr="006B18C6" w:rsidP="00081A0D">
      <w:pPr>
        <w:pStyle w:val="BodyText"/>
      </w:pPr>
      <w:r w:rsidRPr="006B18C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33F2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B18C6" w:rsidP="00081A0D">
      <w:pPr>
        <w:pStyle w:val="BodyText"/>
        <w:sectPr w:rsidSect="006B18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8C6" w:rsidP="006B18C6">
      <w:pPr>
        <w:pStyle w:val="SuperHeading"/>
      </w:pPr>
      <w:r w:rsidRPr="006B18C6">
        <w:t>Assessment Requirements for AVIY0074 Perf</w:t>
      </w:r>
      <w:r w:rsidRPr="006B18C6">
        <w:t>orm non-published instrument departure procedures</w:t>
      </w:r>
    </w:p>
    <w:p w:rsidR="00000000" w:rsidRPr="006B18C6" w:rsidP="006B18C6">
      <w:pPr>
        <w:pStyle w:val="Heading1"/>
      </w:pPr>
      <w:bookmarkStart w:id="11" w:name="O_1028911"/>
      <w:bookmarkEnd w:id="11"/>
      <w:r w:rsidRPr="006B18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Release 1. This is the first release of this unit of competency in the AVI Aviation Training Package.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12" w:name="O_1028912"/>
      <w:bookmarkEnd w:id="12"/>
      <w:r w:rsidRPr="006B18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Evidence required to de</w:t>
            </w:r>
            <w:r w:rsidRPr="006B18C6">
              <w:t>monstrate competence in this unit must be relevant to and satisfy all of the requirements of the elements and performance criteria on at least one occasion and include:</w:t>
            </w:r>
          </w:p>
          <w:p w:rsidR="00000000" w:rsidRPr="006B18C6" w:rsidP="006B18C6">
            <w:pPr>
              <w:pStyle w:val="ListBullet"/>
            </w:pPr>
            <w:r w:rsidRPr="006B18C6">
              <w:t>adapting to differences in equipment and operating environment in accordance with stan</w:t>
            </w:r>
            <w:r w:rsidRPr="006B18C6">
              <w:t xml:space="preserve">dard operating procedures (SOPs) </w:t>
            </w:r>
          </w:p>
          <w:p w:rsidR="00000000" w:rsidRPr="006B18C6" w:rsidP="006B18C6">
            <w:pPr>
              <w:pStyle w:val="ListBullet"/>
            </w:pPr>
            <w:r w:rsidRPr="006B18C6">
              <w:t>applying precautions and required action to minimise, control or eliminate identified hazards</w:t>
            </w:r>
          </w:p>
          <w:p w:rsidR="00000000" w:rsidRPr="006B18C6" w:rsidP="006B18C6">
            <w:pPr>
              <w:pStyle w:val="ListBullet"/>
            </w:pPr>
            <w:r w:rsidRPr="006B18C6">
              <w:t>applying relevant aeronautical knowledge</w:t>
            </w:r>
          </w:p>
          <w:p w:rsidR="00000000" w:rsidRPr="006B18C6" w:rsidP="006B18C6">
            <w:pPr>
              <w:pStyle w:val="ListBullet"/>
            </w:pPr>
            <w:r w:rsidRPr="006B18C6">
              <w:t>applying relevant legislation and workplace procedures</w:t>
            </w:r>
          </w:p>
          <w:p w:rsidR="00000000" w:rsidRPr="006B18C6" w:rsidP="006B18C6">
            <w:pPr>
              <w:pStyle w:val="ListBullet"/>
            </w:pPr>
            <w:r w:rsidRPr="006B18C6">
              <w:t>calculating standard take-off minima</w:t>
            </w:r>
          </w:p>
          <w:p w:rsidR="00000000" w:rsidRPr="006B18C6" w:rsidP="006B18C6">
            <w:pPr>
              <w:pStyle w:val="ListBullet"/>
            </w:pPr>
            <w:r w:rsidRPr="006B18C6">
              <w:t>communicating effectively with others</w:t>
            </w:r>
          </w:p>
          <w:p w:rsidR="00000000" w:rsidRPr="006B18C6" w:rsidP="006B18C6">
            <w:pPr>
              <w:pStyle w:val="ListBullet"/>
            </w:pPr>
            <w:r w:rsidRPr="006B18C6">
              <w:t>completing relevant documentation</w:t>
            </w:r>
          </w:p>
          <w:p w:rsidR="00000000" w:rsidRPr="006B18C6" w:rsidP="006B18C6">
            <w:pPr>
              <w:pStyle w:val="ListBullet"/>
            </w:pPr>
            <w:r w:rsidRPr="006B18C6">
              <w:t>identifying and correctly using equipment required to perform a non-published instrument departure</w:t>
            </w:r>
          </w:p>
          <w:p w:rsidR="00000000" w:rsidRPr="006B18C6" w:rsidP="006B18C6">
            <w:pPr>
              <w:pStyle w:val="ListBullet"/>
            </w:pPr>
            <w:r w:rsidRPr="006B18C6">
              <w:t>implementing contingency plans</w:t>
            </w:r>
          </w:p>
          <w:p w:rsidR="00000000" w:rsidRPr="006B18C6" w:rsidP="006B18C6">
            <w:pPr>
              <w:pStyle w:val="ListBullet"/>
            </w:pPr>
            <w:r w:rsidRPr="006B18C6">
              <w:t>implementing work</w:t>
            </w:r>
            <w:r w:rsidRPr="006B18C6">
              <w:t xml:space="preserve"> health and safety (WHS) procedures and relevant regulations</w:t>
            </w:r>
          </w:p>
          <w:p w:rsidR="00000000" w:rsidRPr="006B18C6" w:rsidP="006B18C6">
            <w:pPr>
              <w:pStyle w:val="ListBullet"/>
            </w:pPr>
            <w:r w:rsidRPr="006B18C6">
              <w:t>interpreting and following operational instructions and prioritise workload</w:t>
            </w:r>
          </w:p>
          <w:p w:rsidR="00000000" w:rsidRPr="006B18C6" w:rsidP="006B18C6">
            <w:pPr>
              <w:pStyle w:val="ListBullet"/>
            </w:pPr>
            <w:r w:rsidRPr="006B18C6">
              <w:t>modifying activities depending on workplace contingencies, situations and environments</w:t>
            </w:r>
          </w:p>
          <w:p w:rsidR="00000000" w:rsidRPr="006B18C6" w:rsidP="006B18C6">
            <w:pPr>
              <w:pStyle w:val="ListBullet"/>
            </w:pPr>
            <w:r w:rsidRPr="006B18C6">
              <w:t>monitoring and anticipating oper</w:t>
            </w:r>
            <w:r w:rsidRPr="006B18C6">
              <w:t>ational problems and hazards and taking appropriate action</w:t>
            </w:r>
          </w:p>
          <w:p w:rsidR="00000000" w:rsidRPr="006B18C6" w:rsidP="006B18C6">
            <w:pPr>
              <w:pStyle w:val="ListBullet"/>
            </w:pPr>
            <w:r w:rsidRPr="006B18C6">
              <w:t>monitoring work activities in terms of planned schedule</w:t>
            </w:r>
          </w:p>
          <w:p w:rsidR="00000000" w:rsidRPr="006B18C6" w:rsidP="006B18C6">
            <w:pPr>
              <w:pStyle w:val="ListBullet"/>
            </w:pPr>
            <w:r w:rsidRPr="006B18C6">
              <w:t>operating electronic communications equipment to required protocol</w:t>
            </w:r>
          </w:p>
          <w:p w:rsidR="00000000" w:rsidRPr="006B18C6" w:rsidP="006B18C6">
            <w:pPr>
              <w:pStyle w:val="ListBullet"/>
            </w:pPr>
            <w:r w:rsidRPr="006B18C6">
              <w:t>reading, interpreting and following relevant regulations, instructions, pr</w:t>
            </w:r>
            <w:r w:rsidRPr="006B18C6">
              <w:t>ocedures, information and signs</w:t>
            </w:r>
          </w:p>
          <w:p w:rsidR="00000000" w:rsidRPr="006B18C6" w:rsidP="006B18C6">
            <w:pPr>
              <w:pStyle w:val="ListBullet"/>
            </w:pPr>
            <w:r w:rsidRPr="006B18C6">
              <w:t>reporting and/or rectifying identified problems promptly in accordance with regulatory requirements and workplace procedures</w:t>
            </w:r>
          </w:p>
          <w:p w:rsidR="00000000" w:rsidRPr="006B18C6" w:rsidP="006B18C6">
            <w:pPr>
              <w:pStyle w:val="ListBullet"/>
            </w:pPr>
            <w:r w:rsidRPr="006B18C6">
              <w:t>selecting and using required personal protective equipment (PPE) conforming to industry and WHS sta</w:t>
            </w:r>
            <w:r w:rsidRPr="006B18C6">
              <w:t>ndards</w:t>
            </w:r>
          </w:p>
          <w:p w:rsidR="00000000" w:rsidRPr="006B18C6" w:rsidP="006B18C6">
            <w:pPr>
              <w:pStyle w:val="ListBullet"/>
            </w:pPr>
            <w:r w:rsidRPr="006B18C6">
              <w:t>setting local or area barometric pressure adjusted for sea level (QNH) at appropriate stages of flight</w:t>
            </w:r>
          </w:p>
          <w:p w:rsidR="00000000" w:rsidRPr="006B18C6" w:rsidP="006B18C6">
            <w:pPr>
              <w:pStyle w:val="ListBullet"/>
            </w:pPr>
            <w:r w:rsidRPr="006B18C6">
              <w:t>working collaboratively with others</w:t>
            </w:r>
          </w:p>
          <w:p w:rsidR="00000000" w:rsidRPr="006B18C6" w:rsidP="006B18C6">
            <w:pPr>
              <w:pStyle w:val="ListBullet"/>
            </w:pPr>
            <w:r w:rsidRPr="006B18C6">
              <w:t xml:space="preserve">working systematically with required attention to detail without injury to self or others, or damage to goods </w:t>
            </w:r>
            <w:r w:rsidRPr="006B18C6">
              <w:t>or equipment.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13" w:name="O_1028913"/>
      <w:bookmarkEnd w:id="13"/>
      <w:r w:rsidRPr="006B18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B18C6" w:rsidP="006B18C6">
            <w:pPr>
              <w:pStyle w:val="ListBullet"/>
            </w:pPr>
            <w:r w:rsidRPr="006B18C6">
              <w:t>Civil Aviation Safety Regulation (CASR) Part 61 Manual of Standards (MOS) Schedule 3 Aeronautical Knowledge relevant to instrument flight operations</w:t>
            </w:r>
          </w:p>
          <w:p w:rsidR="00000000" w:rsidRPr="006B18C6" w:rsidP="006B18C6">
            <w:pPr>
              <w:pStyle w:val="ListBullet"/>
            </w:pPr>
            <w:r w:rsidRPr="006B18C6">
              <w:t>conditions required to effect at take-off with no meteorological forecast</w:t>
            </w:r>
          </w:p>
          <w:p w:rsidR="00000000" w:rsidRPr="006B18C6" w:rsidP="006B18C6">
            <w:pPr>
              <w:pStyle w:val="ListBullet"/>
            </w:pPr>
            <w:r w:rsidRPr="006B18C6">
              <w:t>content and timing of airborne an</w:t>
            </w:r>
            <w:r w:rsidRPr="006B18C6">
              <w:t>d departure reports</w:t>
            </w:r>
          </w:p>
          <w:p w:rsidR="00000000" w:rsidRPr="006B18C6" w:rsidP="006B18C6">
            <w:pPr>
              <w:pStyle w:val="ListBullet"/>
            </w:pPr>
            <w:r w:rsidRPr="006B18C6">
              <w:t>non-published instrument departure procedures</w:t>
            </w:r>
          </w:p>
          <w:p w:rsidR="00000000" w:rsidRPr="006B18C6" w:rsidP="006B18C6">
            <w:pPr>
              <w:pStyle w:val="ListBullet"/>
            </w:pPr>
            <w:r w:rsidRPr="006B18C6">
              <w:t>obstacle and terrain clearance requirements after take-off and during the climb to lowest safe altitude (LSALT)</w:t>
            </w:r>
          </w:p>
          <w:p w:rsidR="00000000" w:rsidRPr="006B18C6" w:rsidP="006B18C6">
            <w:pPr>
              <w:pStyle w:val="ListBullet"/>
            </w:pPr>
            <w:r w:rsidRPr="006B18C6">
              <w:t>pilot responsibility in an instrument flight rules (IFR) visual departure</w:t>
            </w:r>
          </w:p>
          <w:p w:rsidR="00000000" w:rsidRPr="006B18C6" w:rsidP="006B18C6">
            <w:pPr>
              <w:pStyle w:val="ListBullet"/>
            </w:pPr>
            <w:r w:rsidRPr="006B18C6">
              <w:t>proc</w:t>
            </w:r>
            <w:r w:rsidRPr="006B18C6">
              <w:t>edures for abnormal operations and/or emergencies</w:t>
            </w:r>
          </w:p>
          <w:p w:rsidR="00000000" w:rsidRPr="006B18C6" w:rsidP="006B18C6">
            <w:pPr>
              <w:pStyle w:val="ListBullet"/>
            </w:pPr>
            <w:r w:rsidRPr="006B18C6">
              <w:t>procedures for loss of radio communication</w:t>
            </w:r>
          </w:p>
          <w:p w:rsidR="00000000" w:rsidRPr="006B18C6" w:rsidP="006B18C6">
            <w:pPr>
              <w:pStyle w:val="ListBullet"/>
            </w:pPr>
            <w:r w:rsidRPr="006B18C6">
              <w:t>requirement for establishing aircraft on departure track</w:t>
            </w:r>
          </w:p>
          <w:p w:rsidR="00000000" w:rsidRPr="006B18C6" w:rsidP="006B18C6">
            <w:pPr>
              <w:pStyle w:val="ListBullet"/>
            </w:pPr>
            <w:r w:rsidRPr="006B18C6">
              <w:t>take-off minima for single or multi -engine aircraft at aerodromes without suitable instrument departure procedures</w:t>
            </w:r>
          </w:p>
          <w:p w:rsidR="00000000" w:rsidRPr="006B18C6" w:rsidP="006B18C6">
            <w:pPr>
              <w:pStyle w:val="ListBullet"/>
            </w:pPr>
            <w:r w:rsidRPr="006B18C6">
              <w:t>transponder code requirements for the flight.</w:t>
            </w:r>
          </w:p>
        </w:tc>
      </w:tr>
    </w:tbl>
    <w:p w:rsidR="00081A0D" w:rsidP="006B18C6">
      <w:pPr>
        <w:pStyle w:val="NoPaddingFontSize1"/>
      </w:pPr>
    </w:p>
    <w:p w:rsidR="00081A0D" w:rsidP="006B18C6">
      <w:pPr>
        <w:pStyle w:val="NoPaddingFontSize1"/>
      </w:pPr>
    </w:p>
    <w:p w:rsidR="00000000" w:rsidRPr="006B18C6" w:rsidP="006B18C6">
      <w:pPr>
        <w:pStyle w:val="Heading1"/>
      </w:pPr>
      <w:bookmarkStart w:id="14" w:name="O_1028914"/>
      <w:bookmarkEnd w:id="14"/>
      <w:r w:rsidRPr="006B18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1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C6" w:rsidP="006B18C6">
            <w:pPr>
              <w:pStyle w:val="BodyText"/>
            </w:pPr>
            <w:r w:rsidRPr="006B18C6">
              <w:t>Assessors must hold credentials specified within t</w:t>
            </w:r>
            <w:r w:rsidRPr="006B18C6">
              <w:t>he Standards for Registered Training Organisations current at the time of assessment.</w:t>
            </w:r>
          </w:p>
          <w:p w:rsidR="00000000" w:rsidRPr="006B18C6" w:rsidP="006B18C6">
            <w:pPr>
              <w:pStyle w:val="BodyText"/>
            </w:pPr>
            <w:r w:rsidRPr="006B18C6">
              <w:t>Assessment must satisfy the Principles of Assessment and Rules of Evidence and all regulatory requirements included within the Standards for Registered Training Organisat</w:t>
            </w:r>
            <w:r w:rsidRPr="006B18C6">
              <w:t>ions current at the time of assessment.</w:t>
            </w:r>
          </w:p>
          <w:p w:rsidR="00000000" w:rsidRPr="006B18C6" w:rsidP="006B18C6">
            <w:pPr>
              <w:pStyle w:val="BodyText"/>
            </w:pPr>
            <w:r w:rsidRPr="006B18C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B18C6" w:rsidP="006B18C6">
            <w:pPr>
              <w:pStyle w:val="BodyText"/>
            </w:pPr>
            <w:r w:rsidRPr="006B18C6">
              <w:t>Assessment processes an</w:t>
            </w:r>
            <w:r w:rsidRPr="006B18C6">
              <w:t>d techniques must be appropriate to the language, literacy and numeracy requirements of the work being performed and the needs of the candidate.</w:t>
            </w:r>
          </w:p>
          <w:p w:rsidR="00000000" w:rsidRPr="006B18C6" w:rsidP="006B18C6">
            <w:pPr>
              <w:pStyle w:val="BodyText"/>
            </w:pPr>
            <w:r w:rsidRPr="006B18C6">
              <w:t>Resources for assessment must include access to:</w:t>
            </w:r>
          </w:p>
          <w:p w:rsidR="00000000" w:rsidRPr="006B18C6" w:rsidP="006B18C6">
            <w:pPr>
              <w:pStyle w:val="ListBullet"/>
            </w:pPr>
            <w:r w:rsidRPr="006B18C6">
              <w:t>a range of relevant exercises, case studies and/or simulations</w:t>
            </w:r>
          </w:p>
          <w:p w:rsidR="00000000" w:rsidRPr="006B18C6" w:rsidP="006B18C6">
            <w:pPr>
              <w:pStyle w:val="ListBullet"/>
            </w:pPr>
            <w:r w:rsidRPr="006B18C6">
              <w:t>acceptable means of simulation assessment</w:t>
            </w:r>
          </w:p>
          <w:p w:rsidR="00000000" w:rsidRPr="006B18C6" w:rsidP="006B18C6">
            <w:pPr>
              <w:pStyle w:val="ListBullet"/>
            </w:pPr>
            <w:r w:rsidRPr="006B18C6">
              <w:t>applicable documentation, including workplace procedures, regulations, codes of practice and operation manuals</w:t>
            </w:r>
          </w:p>
          <w:p w:rsidR="00000000" w:rsidRPr="006B18C6" w:rsidP="006B18C6">
            <w:pPr>
              <w:pStyle w:val="ListBullet"/>
            </w:pPr>
            <w:r w:rsidRPr="006B18C6">
              <w:t>relevant materials, tools, equipment and</w:t>
            </w:r>
            <w:r w:rsidRPr="006B18C6">
              <w:t xml:space="preserve"> PPE currently used in industry.</w:t>
            </w:r>
          </w:p>
        </w:tc>
      </w:tr>
    </w:tbl>
    <w:p w:rsidR="00000000" w:rsidRPr="006B18C6" w:rsidP="006B18C6">
      <w:pPr>
        <w:pStyle w:val="NoPaddingFontSize1"/>
      </w:pPr>
    </w:p>
    <w:p w:rsidR="00000000" w:rsidRPr="006B18C6" w:rsidP="006B18C6">
      <w:pPr>
        <w:pStyle w:val="AllowPageBreak"/>
      </w:pPr>
    </w:p>
    <w:p w:rsidR="00000000" w:rsidRPr="006B18C6" w:rsidP="006B18C6">
      <w:pPr>
        <w:pStyle w:val="Heading1"/>
      </w:pPr>
      <w:bookmarkStart w:id="15" w:name="O_1028917"/>
      <w:bookmarkEnd w:id="15"/>
      <w:r w:rsidRPr="006B18C6">
        <w:t>Links</w:t>
      </w:r>
    </w:p>
    <w:p w:rsidR="00000000" w:rsidRPr="006B18C6" w:rsidP="00081A0D">
      <w:pPr>
        <w:pStyle w:val="BodyText"/>
      </w:pPr>
      <w:r w:rsidRPr="006B18C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33F2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B18C6" w:rsidP="006B18C6"/>
    <w:sectPr w:rsidSect="006B18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6" w:rsidRPr="00081A0D" w:rsidP="00081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0D" w:rsidP="006B1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A0D" w:rsidP="006B1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1A0D" w:rsidP="006B18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6" w:rsidP="006B1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1A0D">
      <w:t>Approved</w:t>
    </w:r>
    <w:r w:rsidR="00081A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1A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1A0D">
      <w:rPr>
        <w:noProof/>
      </w:rPr>
      <w:t>4</w:t>
    </w:r>
    <w:r>
      <w:rPr>
        <w:noProof/>
      </w:rPr>
      <w:fldChar w:fldCharType="end"/>
    </w:r>
  </w:p>
  <w:p w:rsidR="006B18C6" w:rsidP="006B1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1A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1A0D">
      <w:t>Industry Skills Australia</w:t>
    </w:r>
    <w:r w:rsidR="00081A0D">
      <w:fldChar w:fldCharType="end"/>
    </w:r>
  </w:p>
  <w:p w:rsidR="006B18C6" w:rsidP="006B1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8C6" w:rsidRPr="00081A0D" w:rsidP="00081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0D" w:rsidRPr="002D2AF8" w:rsidP="006B1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AVIY0074 Perform non-published instrument departure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1A0D" w:rsidP="006B18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6" w:rsidRPr="002D2AF8" w:rsidP="006B1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1A0D">
      <w:t>AVIY0074 Perform non-published instrument departure procedures</w:t>
    </w:r>
    <w:r w:rsidR="00081A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1A0D">
      <w:rPr>
        <w:noProof/>
      </w:rPr>
      <w:t>2 March 2025</w:t>
    </w:r>
    <w:r>
      <w:fldChar w:fldCharType="end"/>
    </w:r>
  </w:p>
  <w:p w:rsidR="006B18C6" w:rsidP="006B1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AF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129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8C6"/>
  </w:style>
  <w:style w:type="character" w:customStyle="1" w:styleId="Heading1Char">
    <w:name w:val="Heading 1 Char"/>
    <w:basedOn w:val="DefaultParagraphFont"/>
    <w:link w:val="Heading1"/>
    <w:rsid w:val="006B1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8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8C6"/>
    <w:rPr>
      <w:b/>
      <w:spacing w:val="0"/>
    </w:rPr>
  </w:style>
  <w:style w:type="paragraph" w:customStyle="1" w:styleId="SuperHeading">
    <w:name w:val="SuperHeading"/>
    <w:basedOn w:val="Normal"/>
    <w:rsid w:val="006B1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1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8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8C6"/>
    <w:rPr>
      <w:i/>
    </w:rPr>
  </w:style>
  <w:style w:type="paragraph" w:styleId="Caption">
    <w:name w:val="caption"/>
    <w:basedOn w:val="BodyText"/>
    <w:next w:val="Normal"/>
    <w:qFormat/>
    <w:rsid w:val="006B1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8C6"/>
  </w:style>
  <w:style w:type="paragraph" w:styleId="TableofFigures">
    <w:name w:val="table of figures"/>
    <w:basedOn w:val="Normal"/>
    <w:next w:val="Normal"/>
    <w:semiHidden/>
    <w:rsid w:val="006B1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8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8C6"/>
    <w:rPr>
      <w:rFonts w:ascii="Wingdings" w:hAnsi="Wingdings"/>
    </w:rPr>
  </w:style>
  <w:style w:type="paragraph" w:customStyle="1" w:styleId="TableHeading">
    <w:name w:val="Table Heading"/>
    <w:basedOn w:val="HeadingBase"/>
    <w:rsid w:val="006B1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8C6"/>
    <w:rPr>
      <w:color w:val="0033CC"/>
      <w:u w:val="none"/>
    </w:rPr>
  </w:style>
  <w:style w:type="paragraph" w:customStyle="1" w:styleId="BodyTextRight">
    <w:name w:val="Body Text Right"/>
    <w:basedOn w:val="BodyText"/>
    <w:rsid w:val="006B1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8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8C6"/>
    <w:rPr>
      <w:sz w:val="32"/>
    </w:rPr>
  </w:style>
  <w:style w:type="paragraph" w:customStyle="1" w:styleId="HeadingProcedure">
    <w:name w:val="Heading Procedure"/>
    <w:basedOn w:val="HeadingBase"/>
    <w:next w:val="Normal"/>
    <w:rsid w:val="006B1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8C6"/>
    <w:pPr>
      <w:spacing w:before="60" w:after="60"/>
    </w:pPr>
  </w:style>
  <w:style w:type="paragraph" w:styleId="ListContinue">
    <w:name w:val="List Continue"/>
    <w:basedOn w:val="List"/>
    <w:rsid w:val="006B18C6"/>
    <w:pPr>
      <w:ind w:firstLine="0"/>
    </w:pPr>
  </w:style>
  <w:style w:type="paragraph" w:customStyle="1" w:styleId="ListNote">
    <w:name w:val="List Note"/>
    <w:basedOn w:val="List"/>
    <w:rsid w:val="006B1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8C6"/>
    <w:rPr>
      <w:rFonts w:ascii="Courier New" w:hAnsi="Courier New"/>
    </w:rPr>
  </w:style>
  <w:style w:type="paragraph" w:customStyle="1" w:styleId="NoteBullet">
    <w:name w:val="Note Bullet"/>
    <w:basedOn w:val="Note"/>
    <w:rsid w:val="006B1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8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8C6"/>
    <w:rPr>
      <w:b/>
      <w:smallCaps/>
    </w:rPr>
  </w:style>
  <w:style w:type="paragraph" w:customStyle="1" w:styleId="TableListNumber">
    <w:name w:val="Table List Number"/>
    <w:basedOn w:val="ListNumber"/>
    <w:rsid w:val="006B1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8C6"/>
    <w:pPr>
      <w:numPr>
        <w:numId w:val="8"/>
      </w:numPr>
    </w:pPr>
  </w:style>
  <w:style w:type="paragraph" w:customStyle="1" w:styleId="ListAlpha2">
    <w:name w:val="List Alpha 2"/>
    <w:basedOn w:val="List2"/>
    <w:rsid w:val="006B18C6"/>
    <w:pPr>
      <w:numPr>
        <w:numId w:val="7"/>
      </w:numPr>
    </w:pPr>
  </w:style>
  <w:style w:type="paragraph" w:styleId="List2">
    <w:name w:val="List 2"/>
    <w:basedOn w:val="BodyText"/>
    <w:rsid w:val="006B1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8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8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8C6"/>
    <w:pPr>
      <w:numPr>
        <w:numId w:val="3"/>
      </w:numPr>
    </w:pPr>
  </w:style>
  <w:style w:type="paragraph" w:styleId="ListContinue2">
    <w:name w:val="List Continue 2"/>
    <w:basedOn w:val="List2"/>
    <w:rsid w:val="006B18C6"/>
    <w:pPr>
      <w:ind w:firstLine="0"/>
    </w:pPr>
  </w:style>
  <w:style w:type="paragraph" w:styleId="ListContinue3">
    <w:name w:val="List Continue 3"/>
    <w:basedOn w:val="List3"/>
    <w:rsid w:val="006B18C6"/>
    <w:pPr>
      <w:ind w:left="1021" w:firstLine="0"/>
    </w:pPr>
  </w:style>
  <w:style w:type="paragraph" w:styleId="ListContinue4">
    <w:name w:val="List Continue 4"/>
    <w:basedOn w:val="List4"/>
    <w:rsid w:val="006B18C6"/>
    <w:pPr>
      <w:ind w:firstLine="0"/>
    </w:pPr>
  </w:style>
  <w:style w:type="paragraph" w:styleId="ListContinue5">
    <w:name w:val="List Continue 5"/>
    <w:basedOn w:val="List5"/>
    <w:rsid w:val="006B18C6"/>
    <w:pPr>
      <w:ind w:firstLine="0"/>
    </w:pPr>
  </w:style>
  <w:style w:type="paragraph" w:styleId="ListNumber3">
    <w:name w:val="List Number 3"/>
    <w:basedOn w:val="List3"/>
    <w:rsid w:val="006B18C6"/>
    <w:pPr>
      <w:numPr>
        <w:numId w:val="4"/>
      </w:numPr>
    </w:pPr>
  </w:style>
  <w:style w:type="paragraph" w:styleId="ListNumber4">
    <w:name w:val="List Number 4"/>
    <w:basedOn w:val="List4"/>
    <w:rsid w:val="006B18C6"/>
    <w:pPr>
      <w:numPr>
        <w:numId w:val="5"/>
      </w:numPr>
    </w:pPr>
  </w:style>
  <w:style w:type="paragraph" w:styleId="ListNumber5">
    <w:name w:val="List Number 5"/>
    <w:basedOn w:val="List5"/>
    <w:rsid w:val="006B18C6"/>
    <w:pPr>
      <w:numPr>
        <w:numId w:val="6"/>
      </w:numPr>
    </w:pPr>
  </w:style>
  <w:style w:type="paragraph" w:styleId="BlockText">
    <w:name w:val="Block Text"/>
    <w:basedOn w:val="Normal"/>
    <w:rsid w:val="006B1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8C6"/>
    <w:rPr>
      <w:sz w:val="16"/>
      <w:vertAlign w:val="superscript"/>
    </w:rPr>
  </w:style>
  <w:style w:type="character" w:customStyle="1" w:styleId="Symbols">
    <w:name w:val="Symbols"/>
    <w:basedOn w:val="DefaultParagraphFont"/>
    <w:rsid w:val="006B18C6"/>
    <w:rPr>
      <w:rFonts w:ascii="Symbol" w:hAnsi="Symbol"/>
    </w:rPr>
  </w:style>
  <w:style w:type="character" w:customStyle="1" w:styleId="MenuOptions">
    <w:name w:val="Menu Options"/>
    <w:basedOn w:val="DefaultParagraphFont"/>
    <w:rsid w:val="006B1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8C6"/>
    <w:rPr>
      <w:b/>
    </w:rPr>
  </w:style>
  <w:style w:type="character" w:customStyle="1" w:styleId="Underlined">
    <w:name w:val="Underlined"/>
    <w:basedOn w:val="DefaultParagraphFont"/>
    <w:rsid w:val="006B18C6"/>
    <w:rPr>
      <w:u w:val="single"/>
    </w:rPr>
  </w:style>
  <w:style w:type="paragraph" w:customStyle="1" w:styleId="TableBodyTextRight">
    <w:name w:val="Table Body Text Right"/>
    <w:basedOn w:val="TableBodyText"/>
    <w:rsid w:val="006B1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8C6"/>
    <w:rPr>
      <w:sz w:val="18"/>
    </w:rPr>
  </w:style>
  <w:style w:type="paragraph" w:customStyle="1" w:styleId="BodySmallRight">
    <w:name w:val="Body Small Right"/>
    <w:basedOn w:val="BodyTextRight"/>
    <w:rsid w:val="006B18C6"/>
    <w:rPr>
      <w:sz w:val="18"/>
      <w:szCs w:val="18"/>
    </w:rPr>
  </w:style>
  <w:style w:type="paragraph" w:customStyle="1" w:styleId="MarginEdition">
    <w:name w:val="Margin Edition"/>
    <w:basedOn w:val="MarginNote"/>
    <w:rsid w:val="006B1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8C6"/>
    <w:rPr>
      <w:sz w:val="2"/>
      <w:szCs w:val="2"/>
    </w:rPr>
  </w:style>
  <w:style w:type="character" w:customStyle="1" w:styleId="Small">
    <w:name w:val="Small"/>
    <w:basedOn w:val="DefaultParagraphFont"/>
    <w:rsid w:val="006B18C6"/>
    <w:rPr>
      <w:sz w:val="16"/>
    </w:rPr>
  </w:style>
  <w:style w:type="paragraph" w:customStyle="1" w:styleId="WideTable">
    <w:name w:val="Wide Table"/>
    <w:basedOn w:val="Normal"/>
    <w:rsid w:val="006B1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8C6"/>
  </w:style>
  <w:style w:type="paragraph" w:styleId="Quote">
    <w:name w:val="Quote"/>
    <w:basedOn w:val="Heading1"/>
    <w:link w:val="QuoteChar"/>
    <w:qFormat/>
    <w:rsid w:val="006B1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8C6"/>
    <w:pPr>
      <w:pageBreakBefore/>
    </w:pPr>
  </w:style>
  <w:style w:type="paragraph" w:customStyle="1" w:styleId="Border">
    <w:name w:val="Border"/>
    <w:basedOn w:val="Normal"/>
    <w:qFormat/>
    <w:rsid w:val="006B1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8C6"/>
    <w:rPr>
      <w:u w:val="single"/>
    </w:rPr>
  </w:style>
  <w:style w:type="character" w:customStyle="1" w:styleId="BoldandItalics">
    <w:name w:val="Bold and Italics"/>
    <w:qFormat/>
    <w:rsid w:val="006B18C6"/>
    <w:rPr>
      <w:b/>
      <w:i/>
      <w:u w:val="none"/>
    </w:rPr>
  </w:style>
  <w:style w:type="paragraph" w:styleId="BalloonText">
    <w:name w:val="Balloon Text"/>
    <w:basedOn w:val="Normal"/>
    <w:link w:val="BalloonTextChar"/>
    <w:rsid w:val="006B1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8C6"/>
    <w:pPr>
      <w:spacing w:before="0" w:after="0"/>
    </w:pPr>
  </w:style>
  <w:style w:type="paragraph" w:customStyle="1" w:styleId="BodyTextBold">
    <w:name w:val="Body Text Bold"/>
    <w:basedOn w:val="BodyText"/>
    <w:qFormat/>
    <w:rsid w:val="006B18C6"/>
    <w:rPr>
      <w:b/>
    </w:rPr>
  </w:style>
  <w:style w:type="character" w:styleId="Hyperlink">
    <w:name w:val="Hyperlink"/>
    <w:basedOn w:val="DefaultParagraphFont"/>
    <w:uiPriority w:val="99"/>
    <w:unhideWhenUsed/>
    <w:rsid w:val="00081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7252</Characters>
  <Application>Microsoft Office Word</Application>
  <DocSecurity>0</DocSecurity>
  <Lines>226</Lines>
  <Paragraphs>127</Paragraphs>
  <ScaleCrop>false</ScaleCrop>
  <Company>Author-it Software Corporation Ltd.</Company>
  <LinksUpToDate>false</LinksUpToDate>
  <CharactersWithSpaces>8192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AVIY0074 Perform non-published instrument departure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