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07F" w:rsidP="00E62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AVIY0072 Operate a multi-engine aeroplane</w:t>
      </w:r>
      <w:r>
        <w:fldChar w:fldCharType="end"/>
      </w:r>
    </w:p>
    <w:p w:rsidR="00E6207F" w:rsidP="00E6207F">
      <w:pPr>
        <w:pStyle w:val="Version"/>
        <w:sectPr w:rsidSect="005F2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156" w:rsidP="005F2156">
      <w:pPr>
        <w:pStyle w:val="SuperHeading"/>
      </w:pPr>
      <w:r w:rsidRPr="005F2156">
        <w:t>AVIY0072 Operate a multi-engine aeroplane</w:t>
      </w:r>
    </w:p>
    <w:p w:rsidR="00000000" w:rsidRPr="005F2156" w:rsidP="005F2156">
      <w:pPr>
        <w:pStyle w:val="Heading1"/>
      </w:pPr>
      <w:bookmarkStart w:id="1" w:name="O_1028863"/>
      <w:bookmarkEnd w:id="1"/>
      <w:r w:rsidRPr="005F21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Release 1. This is the first release of this unit of competency in the AVI Aviation Training Package.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2" w:name="O_1028864"/>
      <w:bookmarkEnd w:id="2"/>
      <w:r w:rsidRPr="005F21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This unit involves the skills and knowledge required to operate a multi-engine aeroplane in complian</w:t>
            </w:r>
            <w:r w:rsidRPr="005F2156">
              <w:t>ce with relevant regulatory requirements of the Civil Aviation Safety Authority (CASA) and national operating standards.</w:t>
            </w:r>
          </w:p>
          <w:p w:rsidR="00000000" w:rsidRPr="005F2156" w:rsidP="005F2156">
            <w:pPr>
              <w:pStyle w:val="BodyText"/>
            </w:pPr>
            <w:r w:rsidRPr="005F2156">
              <w:t>It includes operating a multi-engine aeroplane in all phases of flight, managing an engine failure/malfunction in flight and managing a</w:t>
            </w:r>
            <w:r w:rsidRPr="005F2156">
              <w:t>n engine failure/malfunction after take-off. It also includes performing a rejected take-off, managing an engine failure/malfunction during approach/landing, and conducting a go-around or missed approach with an engine failure.</w:t>
            </w:r>
          </w:p>
          <w:p w:rsidR="00000000" w:rsidRPr="005F2156" w:rsidP="005F2156">
            <w:pPr>
              <w:pStyle w:val="BodyText"/>
            </w:pPr>
            <w:r w:rsidRPr="005F2156">
              <w:t>This unit addresses aviation</w:t>
            </w:r>
            <w:r w:rsidRPr="005F2156">
              <w:t xml:space="preserve">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5F2156" w:rsidP="005F2156">
            <w:pPr>
              <w:pStyle w:val="BodyText"/>
            </w:pPr>
            <w:r w:rsidRPr="005F2156">
              <w:t>Operations are conducted as</w:t>
            </w:r>
            <w:r w:rsidRPr="005F2156">
              <w:t xml:space="preserve"> part of commercial and military aircraft activities across a variety of operational contexts within the Australian aviation industry.</w:t>
            </w:r>
          </w:p>
          <w:p w:rsidR="00000000" w:rsidRPr="005F2156" w:rsidP="005F2156">
            <w:pPr>
              <w:pStyle w:val="BodyText"/>
            </w:pPr>
            <w:r w:rsidRPr="005F2156">
              <w:t>Work is performed independently or under limited supervision within a single-pilot or multi-crew environment.</w:t>
            </w:r>
          </w:p>
          <w:p w:rsidR="00000000" w:rsidRPr="005F2156" w:rsidP="005F2156">
            <w:pPr>
              <w:pStyle w:val="BodyText"/>
            </w:pPr>
            <w:r w:rsidRPr="005F2156">
              <w:t xml:space="preserve">Licensing, </w:t>
            </w:r>
            <w:r w:rsidRPr="005F2156">
              <w:t>legislative, regulatory or certification requirements are applicable to this unit.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3" w:name="O_1028865"/>
      <w:bookmarkEnd w:id="3"/>
      <w:r w:rsidRPr="005F21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Not applicable.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4" w:name="O_1028866"/>
      <w:bookmarkEnd w:id="4"/>
      <w:r w:rsidRPr="005F21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Y – Aircraft Operation and Traffic Management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5" w:name="O_1028867"/>
      <w:bookmarkEnd w:id="5"/>
      <w:r w:rsidRPr="005F21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Not applicable.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6" w:name="O_1028868"/>
      <w:bookmarkEnd w:id="6"/>
      <w:r w:rsidRPr="005F21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PERFORMANCE CRITERIA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Performance criteria describe the performance needed to demonstrate achievement of the element.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Operate a multi-engine aeroplane in all phases of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Normal operations of multi-engine aeroplane type on the ground and in flight are conducted in accordance with the aircraft flight manual (AFM), pilot’s operating handbook (POH) and company operat</w:t>
            </w:r>
            <w:r w:rsidRPr="005F2156">
              <w:t>ing procedures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Asymmetric operations for all phases of flight are anticipated and contingencies are planned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Plan of action is self-briefed or briefed to crew members to ensure safest outcome in asymmetric operations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Manage engine failure/malfunction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Control of aeroplane is maintained and/or regained during implementation of emergency response procedures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Failed/malfunctioning engine is identified and confirmed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Power set on serviceable engine</w:t>
            </w:r>
            <w:r w:rsidRPr="005F2156">
              <w:t>/s and aeroplane configuration is adjusted to achieve desired aeroplane performance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Failed/malfunctioning engine is managed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Indicated airspeed is maintained above minimum controllable airspeed (Vmca)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Air traffic control (ATC) or another agency capable of assistance is advised of situation and intentions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Recovery or diversion to appropriate aerodrome is evaluated and conducted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Manage engine failure/malfunction after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Engine failure/malfunction is managed after take-off while control of aircraft flight path is maintained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Initial climb not less than best engine out angle of climb speed (VX) or best engine out rate of climb speed (VY) until clear of obstacles, then VY is maintained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Recovery or diversion to appropriate aerodrome is evaluated and conducted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Perform re</w:t>
            </w:r>
            <w:r w:rsidRPr="005F2156">
              <w:rPr>
                <w:rStyle w:val="SpecialBold"/>
              </w:rPr>
              <w:t>jected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 xml:space="preserve">Take-off is aborted prior to speed beyond which take-off can no longer be safely aborted (V1) or at a decision point during take-off where abort procedure can be </w:t>
            </w:r>
            <w:r w:rsidRPr="005F2156">
              <w:t>initiated and aeroplane stopped on remaining runway/stopway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Power i</w:t>
            </w:r>
            <w:r w:rsidRPr="005F2156">
              <w:t>s reduced smoothly and promptly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Spoilers, prop fine/reverse, thrust reverse, wheel brakes and other drag and braking devices are activated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Positive control is maintained to bring aeroplane to a safe stop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Engine failure procedures and/or checklists are initiated and completed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Manage engine failure/malfunction during approach/landing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Control of aeroplane flight path is maintained during implementation of emergency response procedures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Engine ino</w:t>
            </w:r>
            <w:r w:rsidRPr="005F2156">
              <w:t>perative approach is performed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Decision is made to continue or abort approach/landing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Decision height for landing is nominated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ATC or other agency capable of providing assistance is advised of situation and intentions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Smooth, positively-controlled flight profile is flown, from which a controlled landing could be achieved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 xml:space="preserve">Positive directional control is maintained and cross-wind corrections are applied during after-landing roll while maintaining centreline within </w:t>
            </w:r>
            <w:r w:rsidRPr="005F2156">
              <w:t>tolerances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Spoilers, prop reverse, thrust reversers, wheel brakes, and other drag or braking devices are applied to bring airplane to a safe stop after landing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Engine failure in a multi</w:t>
            </w:r>
            <w:r w:rsidRPr="005F2156">
              <w:t>-engine aeroplane during a go-around or missed approach is identified and confirmed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t>Control of aeroplane flight path is maintained during implementation of emergency response procedures</w:t>
            </w:r>
          </w:p>
        </w:tc>
      </w:tr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56">
            <w:pPr>
              <w:pStyle w:val="BodyText"/>
              <w:rPr>
                <w:lang w:val="en-NZ"/>
              </w:rPr>
            </w:pPr>
            <w:r w:rsidRPr="005F215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Engine inoperative go-around is performed from decision height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7" w:name="O_1028869"/>
      <w:bookmarkEnd w:id="7"/>
      <w:r w:rsidRPr="005F21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Foundation skills essential to performance are explicit in the performance criteria of this unit of competency.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8" w:name="O_1028870"/>
      <w:bookmarkEnd w:id="8"/>
      <w:r w:rsidRPr="005F21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R</w:t>
            </w:r>
            <w:r w:rsidRPr="005F2156">
              <w:t>ange is restricted to essential operating conditions and any other variables essential to the work environment.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9" w:name="O_1028871"/>
      <w:bookmarkEnd w:id="9"/>
      <w:r w:rsidRPr="005F21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1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56" w:rsidP="005F2156">
            <w:pPr>
              <w:pStyle w:val="BodyText"/>
            </w:pPr>
            <w:r w:rsidRPr="005F2156">
              <w:t>This unit replaces and is equivalent to AVIY5023 Operate a multi-engine aeroplane.</w:t>
            </w:r>
          </w:p>
        </w:tc>
      </w:tr>
    </w:tbl>
    <w:p w:rsidR="00000000" w:rsidRPr="005F2156" w:rsidP="005F2156">
      <w:pPr>
        <w:pStyle w:val="NoPaddingFontSize1"/>
      </w:pPr>
    </w:p>
    <w:p w:rsidR="00000000" w:rsidRPr="005F2156" w:rsidP="005F2156">
      <w:pPr>
        <w:pStyle w:val="AllowPageBreak"/>
      </w:pPr>
    </w:p>
    <w:p w:rsidR="00000000" w:rsidRPr="005F2156" w:rsidP="005F2156">
      <w:pPr>
        <w:pStyle w:val="Heading1"/>
      </w:pPr>
      <w:bookmarkStart w:id="10" w:name="O_1028878"/>
      <w:bookmarkEnd w:id="10"/>
      <w:r w:rsidRPr="005F2156">
        <w:t>Links</w:t>
      </w:r>
    </w:p>
    <w:p w:rsidR="00000000" w:rsidRPr="005F2156" w:rsidP="00E6207F">
      <w:pPr>
        <w:pStyle w:val="BodyText"/>
      </w:pPr>
      <w:r w:rsidRPr="005F215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D652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F2156" w:rsidP="005F2156"/>
    <w:sectPr w:rsidSect="005F2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56" w:rsidRPr="00E6207F" w:rsidP="00E62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F" w:rsidP="005F2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07F" w:rsidP="005F2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207F" w:rsidP="005F2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156" w:rsidRPr="00E6207F" w:rsidP="00E62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F" w:rsidRPr="002D2AF8" w:rsidP="005F2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AVIY0072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6207F" w:rsidP="005F2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156"/>
  </w:style>
  <w:style w:type="character" w:customStyle="1" w:styleId="Heading1Char">
    <w:name w:val="Heading 1 Char"/>
    <w:basedOn w:val="DefaultParagraphFont"/>
    <w:link w:val="Heading1"/>
    <w:rsid w:val="005F2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1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2156"/>
    <w:rPr>
      <w:b/>
      <w:spacing w:val="0"/>
    </w:rPr>
  </w:style>
  <w:style w:type="paragraph" w:customStyle="1" w:styleId="SuperHeading">
    <w:name w:val="SuperHeading"/>
    <w:basedOn w:val="Normal"/>
    <w:rsid w:val="005F2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2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1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1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2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1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156"/>
    <w:rPr>
      <w:i/>
    </w:rPr>
  </w:style>
  <w:style w:type="paragraph" w:styleId="Caption">
    <w:name w:val="caption"/>
    <w:basedOn w:val="BodyText"/>
    <w:next w:val="Normal"/>
    <w:qFormat/>
    <w:rsid w:val="005F2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156"/>
  </w:style>
  <w:style w:type="paragraph" w:styleId="TableofFigures">
    <w:name w:val="table of figures"/>
    <w:basedOn w:val="Normal"/>
    <w:next w:val="Normal"/>
    <w:semiHidden/>
    <w:rsid w:val="005F2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1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2156"/>
    <w:rPr>
      <w:rFonts w:ascii="Wingdings" w:hAnsi="Wingdings"/>
    </w:rPr>
  </w:style>
  <w:style w:type="paragraph" w:customStyle="1" w:styleId="TableHeading">
    <w:name w:val="Table Heading"/>
    <w:basedOn w:val="HeadingBase"/>
    <w:rsid w:val="005F2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156"/>
    <w:rPr>
      <w:color w:val="0033CC"/>
      <w:u w:val="none"/>
    </w:rPr>
  </w:style>
  <w:style w:type="paragraph" w:customStyle="1" w:styleId="BodyTextRight">
    <w:name w:val="Body Text Right"/>
    <w:basedOn w:val="BodyText"/>
    <w:rsid w:val="005F2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1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156"/>
    <w:rPr>
      <w:sz w:val="32"/>
    </w:rPr>
  </w:style>
  <w:style w:type="paragraph" w:customStyle="1" w:styleId="HeadingProcedure">
    <w:name w:val="Heading Procedure"/>
    <w:basedOn w:val="HeadingBase"/>
    <w:next w:val="Normal"/>
    <w:rsid w:val="005F2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156"/>
    <w:pPr>
      <w:spacing w:before="60" w:after="60"/>
    </w:pPr>
  </w:style>
  <w:style w:type="paragraph" w:styleId="ListContinue">
    <w:name w:val="List Continue"/>
    <w:basedOn w:val="List"/>
    <w:rsid w:val="005F2156"/>
    <w:pPr>
      <w:ind w:firstLine="0"/>
    </w:pPr>
  </w:style>
  <w:style w:type="paragraph" w:customStyle="1" w:styleId="ListNote">
    <w:name w:val="List Note"/>
    <w:basedOn w:val="List"/>
    <w:rsid w:val="005F2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156"/>
    <w:rPr>
      <w:rFonts w:ascii="Courier New" w:hAnsi="Courier New"/>
    </w:rPr>
  </w:style>
  <w:style w:type="paragraph" w:customStyle="1" w:styleId="NoteBullet">
    <w:name w:val="Note Bullet"/>
    <w:basedOn w:val="Note"/>
    <w:rsid w:val="005F2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1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2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156"/>
    <w:rPr>
      <w:b/>
      <w:smallCaps/>
    </w:rPr>
  </w:style>
  <w:style w:type="paragraph" w:customStyle="1" w:styleId="TableListNumber">
    <w:name w:val="Table List Number"/>
    <w:basedOn w:val="ListNumber"/>
    <w:rsid w:val="005F2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156"/>
    <w:pPr>
      <w:numPr>
        <w:numId w:val="7"/>
      </w:numPr>
    </w:pPr>
  </w:style>
  <w:style w:type="paragraph" w:customStyle="1" w:styleId="ListAlpha2">
    <w:name w:val="List Alpha 2"/>
    <w:basedOn w:val="List2"/>
    <w:rsid w:val="005F2156"/>
    <w:pPr>
      <w:numPr>
        <w:numId w:val="6"/>
      </w:numPr>
    </w:pPr>
  </w:style>
  <w:style w:type="paragraph" w:styleId="List2">
    <w:name w:val="List 2"/>
    <w:basedOn w:val="BodyText"/>
    <w:rsid w:val="005F2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1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1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2156"/>
    <w:pPr>
      <w:numPr>
        <w:numId w:val="2"/>
      </w:numPr>
    </w:pPr>
  </w:style>
  <w:style w:type="paragraph" w:styleId="ListContinue2">
    <w:name w:val="List Continue 2"/>
    <w:basedOn w:val="List2"/>
    <w:rsid w:val="005F2156"/>
    <w:pPr>
      <w:ind w:firstLine="0"/>
    </w:pPr>
  </w:style>
  <w:style w:type="paragraph" w:styleId="ListContinue3">
    <w:name w:val="List Continue 3"/>
    <w:basedOn w:val="List3"/>
    <w:rsid w:val="005F2156"/>
    <w:pPr>
      <w:ind w:left="1021" w:firstLine="0"/>
    </w:pPr>
  </w:style>
  <w:style w:type="paragraph" w:styleId="ListContinue4">
    <w:name w:val="List Continue 4"/>
    <w:basedOn w:val="List4"/>
    <w:rsid w:val="005F2156"/>
    <w:pPr>
      <w:ind w:firstLine="0"/>
    </w:pPr>
  </w:style>
  <w:style w:type="paragraph" w:styleId="ListContinue5">
    <w:name w:val="List Continue 5"/>
    <w:basedOn w:val="List5"/>
    <w:rsid w:val="005F2156"/>
    <w:pPr>
      <w:ind w:firstLine="0"/>
    </w:pPr>
  </w:style>
  <w:style w:type="paragraph" w:styleId="ListNumber3">
    <w:name w:val="List Number 3"/>
    <w:basedOn w:val="List3"/>
    <w:rsid w:val="005F2156"/>
    <w:pPr>
      <w:numPr>
        <w:numId w:val="3"/>
      </w:numPr>
    </w:pPr>
  </w:style>
  <w:style w:type="paragraph" w:styleId="ListNumber4">
    <w:name w:val="List Number 4"/>
    <w:basedOn w:val="List4"/>
    <w:rsid w:val="005F2156"/>
    <w:pPr>
      <w:numPr>
        <w:numId w:val="4"/>
      </w:numPr>
    </w:pPr>
  </w:style>
  <w:style w:type="paragraph" w:styleId="ListNumber5">
    <w:name w:val="List Number 5"/>
    <w:basedOn w:val="List5"/>
    <w:rsid w:val="005F2156"/>
    <w:pPr>
      <w:numPr>
        <w:numId w:val="5"/>
      </w:numPr>
    </w:pPr>
  </w:style>
  <w:style w:type="paragraph" w:styleId="BlockText">
    <w:name w:val="Block Text"/>
    <w:basedOn w:val="Normal"/>
    <w:rsid w:val="005F2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156"/>
    <w:rPr>
      <w:sz w:val="16"/>
      <w:vertAlign w:val="superscript"/>
    </w:rPr>
  </w:style>
  <w:style w:type="character" w:customStyle="1" w:styleId="Symbols">
    <w:name w:val="Symbols"/>
    <w:basedOn w:val="DefaultParagraphFont"/>
    <w:rsid w:val="005F2156"/>
    <w:rPr>
      <w:rFonts w:ascii="Symbol" w:hAnsi="Symbol"/>
    </w:rPr>
  </w:style>
  <w:style w:type="character" w:customStyle="1" w:styleId="MenuOptions">
    <w:name w:val="Menu Options"/>
    <w:basedOn w:val="DefaultParagraphFont"/>
    <w:rsid w:val="005F2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156"/>
    <w:rPr>
      <w:b/>
    </w:rPr>
  </w:style>
  <w:style w:type="character" w:customStyle="1" w:styleId="Underlined">
    <w:name w:val="Underlined"/>
    <w:basedOn w:val="DefaultParagraphFont"/>
    <w:rsid w:val="005F2156"/>
    <w:rPr>
      <w:u w:val="single"/>
    </w:rPr>
  </w:style>
  <w:style w:type="paragraph" w:customStyle="1" w:styleId="TableBodyTextRight">
    <w:name w:val="Table Body Text Right"/>
    <w:basedOn w:val="TableBodyText"/>
    <w:rsid w:val="005F2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156"/>
    <w:rPr>
      <w:sz w:val="18"/>
    </w:rPr>
  </w:style>
  <w:style w:type="paragraph" w:customStyle="1" w:styleId="BodySmallRight">
    <w:name w:val="Body Small Right"/>
    <w:basedOn w:val="BodyTextRight"/>
    <w:rsid w:val="005F2156"/>
    <w:rPr>
      <w:sz w:val="18"/>
      <w:szCs w:val="18"/>
    </w:rPr>
  </w:style>
  <w:style w:type="paragraph" w:customStyle="1" w:styleId="MarginEdition">
    <w:name w:val="Margin Edition"/>
    <w:basedOn w:val="MarginNote"/>
    <w:rsid w:val="005F2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156"/>
    <w:rPr>
      <w:sz w:val="2"/>
      <w:szCs w:val="2"/>
    </w:rPr>
  </w:style>
  <w:style w:type="character" w:customStyle="1" w:styleId="Small">
    <w:name w:val="Small"/>
    <w:basedOn w:val="DefaultParagraphFont"/>
    <w:rsid w:val="005F2156"/>
    <w:rPr>
      <w:sz w:val="16"/>
    </w:rPr>
  </w:style>
  <w:style w:type="paragraph" w:customStyle="1" w:styleId="WideTable">
    <w:name w:val="Wide Table"/>
    <w:basedOn w:val="Normal"/>
    <w:rsid w:val="005F2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156"/>
  </w:style>
  <w:style w:type="paragraph" w:styleId="Quote">
    <w:name w:val="Quote"/>
    <w:basedOn w:val="Heading1"/>
    <w:link w:val="QuoteChar"/>
    <w:qFormat/>
    <w:rsid w:val="005F2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156"/>
    <w:pPr>
      <w:pageBreakBefore/>
    </w:pPr>
  </w:style>
  <w:style w:type="paragraph" w:customStyle="1" w:styleId="Border">
    <w:name w:val="Border"/>
    <w:basedOn w:val="Normal"/>
    <w:qFormat/>
    <w:rsid w:val="005F2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156"/>
    <w:rPr>
      <w:u w:val="single"/>
    </w:rPr>
  </w:style>
  <w:style w:type="character" w:customStyle="1" w:styleId="BoldandItalics">
    <w:name w:val="Bold and Italics"/>
    <w:qFormat/>
    <w:rsid w:val="005F2156"/>
    <w:rPr>
      <w:b/>
      <w:i/>
      <w:u w:val="none"/>
    </w:rPr>
  </w:style>
  <w:style w:type="paragraph" w:styleId="BalloonText">
    <w:name w:val="Balloon Text"/>
    <w:basedOn w:val="Normal"/>
    <w:link w:val="BalloonTextChar"/>
    <w:rsid w:val="005F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156"/>
    <w:pPr>
      <w:spacing w:before="0" w:after="0"/>
    </w:pPr>
  </w:style>
  <w:style w:type="paragraph" w:customStyle="1" w:styleId="BodyTextBold">
    <w:name w:val="Body Text Bold"/>
    <w:basedOn w:val="BodyText"/>
    <w:qFormat/>
    <w:rsid w:val="005F2156"/>
    <w:rPr>
      <w:b/>
    </w:rPr>
  </w:style>
  <w:style w:type="character" w:styleId="Hyperlink">
    <w:name w:val="Hyperlink"/>
    <w:basedOn w:val="DefaultParagraphFont"/>
    <w:uiPriority w:val="99"/>
    <w:unhideWhenUsed/>
    <w:rsid w:val="00E62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5041</Characters>
  <Application>Microsoft Office Word</Application>
  <DocSecurity>0</DocSecurity>
  <Lines>240</Lines>
  <Paragraphs>121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AVIY0072 Operate a multi-engine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