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E8B" w:rsidP="00220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AVIY0055 Take off aeroplane</w:t>
      </w:r>
      <w:r>
        <w:fldChar w:fldCharType="end"/>
      </w:r>
    </w:p>
    <w:p w:rsidR="00220E8B" w:rsidP="00220E8B">
      <w:pPr>
        <w:pStyle w:val="Version"/>
        <w:sectPr w:rsidSect="00C36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F28" w:rsidP="00C36F28">
      <w:pPr>
        <w:pStyle w:val="SuperHeading"/>
      </w:pPr>
      <w:r w:rsidRPr="00C36F28">
        <w:t>AVIY0055 Take off aeroplane</w:t>
      </w:r>
    </w:p>
    <w:p w:rsidR="00000000" w:rsidRPr="00C36F28" w:rsidP="00C36F28">
      <w:pPr>
        <w:pStyle w:val="Heading1"/>
      </w:pPr>
      <w:bookmarkStart w:id="1" w:name="O_1028488"/>
      <w:bookmarkEnd w:id="1"/>
      <w:r w:rsidRPr="00C36F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Release 1. This is the first release of this unit of competency in the AVI Aviation Training Package.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2" w:name="O_1028489"/>
      <w:bookmarkEnd w:id="2"/>
      <w:r w:rsidRPr="00C36F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 xml:space="preserve">This unit involves the skills and knowledge required to take off in an aeroplane in compliance with </w:t>
            </w:r>
            <w:r w:rsidRPr="00C36F28">
              <w:t>relevant regulatory requirements of the Civil Aviation Safety Authority (CASA) and national operating standards.</w:t>
            </w:r>
          </w:p>
          <w:p w:rsidR="00000000" w:rsidRPr="00C36F28" w:rsidP="00C36F28">
            <w:pPr>
              <w:pStyle w:val="BodyText"/>
            </w:pPr>
            <w:r w:rsidRPr="00C36F28">
              <w:t>It includes carrying out pre-take-off procedures, conducting an aeroplane take-off, and performing a rejected take-off procedure.</w:t>
            </w:r>
          </w:p>
          <w:p w:rsidR="00000000" w:rsidRPr="00C36F28" w:rsidP="00C36F28">
            <w:pPr>
              <w:pStyle w:val="BodyText"/>
            </w:pPr>
            <w:r w:rsidRPr="00C36F28">
              <w:t>This unit add</w:t>
            </w:r>
            <w:r w:rsidRPr="00C36F28">
              <w:t>resses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C36F28" w:rsidP="00C36F28">
            <w:pPr>
              <w:pStyle w:val="BodyText"/>
            </w:pPr>
            <w:r w:rsidRPr="00C36F28">
              <w:t>Operations a</w:t>
            </w:r>
            <w:r w:rsidRPr="00C36F28">
              <w:t>re conducted as part of recreational, commercial and military aircraft activities across a variety of operational contexts within the Australian aviation industry.</w:t>
            </w:r>
          </w:p>
          <w:p w:rsidR="00000000" w:rsidRPr="00C36F28" w:rsidP="00C36F28">
            <w:pPr>
              <w:pStyle w:val="BodyText"/>
            </w:pPr>
            <w:r w:rsidRPr="00C36F28">
              <w:t>Work is performed independently or under limited supervision within a single-pilot or multi-</w:t>
            </w:r>
            <w:r w:rsidRPr="00C36F28">
              <w:t>crew environment.</w:t>
            </w:r>
          </w:p>
          <w:p w:rsidR="00000000" w:rsidRPr="00C36F28" w:rsidP="00C36F28">
            <w:pPr>
              <w:pStyle w:val="BodyText"/>
            </w:pPr>
            <w:r w:rsidRPr="00C36F28">
              <w:t>Licensing, legislative, regulatory or certification requirements are applicable to this unit.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3" w:name="O_1028490"/>
      <w:bookmarkEnd w:id="3"/>
      <w:r w:rsidRPr="00C36F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Not applicable.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4" w:name="O_1028491"/>
      <w:bookmarkEnd w:id="4"/>
      <w:r w:rsidRPr="00C36F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Y – Aircraft Operation and Traffic Management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5" w:name="O_1028492"/>
      <w:bookmarkEnd w:id="5"/>
      <w:r w:rsidRPr="00C36F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Not applicable.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6" w:name="O_1028493"/>
      <w:bookmarkEnd w:id="6"/>
      <w:r w:rsidRPr="00C36F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PERFORMANCE CRITERIA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 xml:space="preserve">Elements describe the essential </w:t>
            </w:r>
            <w:r w:rsidRPr="00C36F2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 xml:space="preserve">Performance criteria describe the performance needed to </w:t>
            </w:r>
            <w:r w:rsidRPr="00C36F28">
              <w:t>demonstrate achievement of the element.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Carry out pre-take-off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 xml:space="preserve">Critical take-off airspeeds, aircraft configuration, and emergency and abnormal procedures for normal and cross-wind </w:t>
            </w:r>
            <w:r w:rsidRPr="00C36F28">
              <w:t>take-offs are correctly identified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Pre-take-off briefing is completed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Approved pre-take-off and line-up checklists are completed in accordance with flight manual/pilot’s operating handbook (POH) or company operations manual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Correction for existing wind component to the take-off performance is verified and correctly applied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Runway approach path is visually cleared of conflicting traffic and other hazards prior to lining up for take-off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Aeroplane is aligned with r</w:t>
            </w:r>
            <w:r w:rsidRPr="00C36F28">
              <w:t>unway centre line in take-off direction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Air traffic control (ATC) clearances are obtained as required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Conduct aeroplane take</w:t>
            </w:r>
            <w:r w:rsidRPr="00C36F28">
              <w:t>-</w:t>
            </w:r>
            <w:r w:rsidRPr="00C36F28">
              <w:rPr>
                <w:rStyle w:val="SpecialBold"/>
              </w:rPr>
              <w:t>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Take-of</w:t>
            </w:r>
            <w:r w:rsidRPr="00C36F28">
              <w:t>f power is applied, aeroplane is maintained aligned with centre of runway with wings maintained level and rotated at manufacturer recommended speed to achieve planned climb performance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Aeroplane is configured for nominated climb profile, and trackin</w:t>
            </w:r>
            <w:r w:rsidRPr="00C36F28">
              <w:t>g on centreline of runway is maintained during take off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Power controls, settings and instruments during take-off are monitored to ensure all predetermined parameters are achieved and maintained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Lookout is maintained using a systematic scan technique at a rate determined by traffic density, visibility and terrain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Separation with all circuit traffic is maintained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Radiotelephone listening watch is maintained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Local an</w:t>
            </w:r>
            <w:r w:rsidRPr="00C36F28">
              <w:t>d published noise abatement requirements and curfews are observed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 xml:space="preserve">After-take-off checks are performed in accordance with </w:t>
            </w:r>
            <w:r w:rsidRPr="00C36F28">
              <w:t>approved checklist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rPr>
                <w:rStyle w:val="SpecialBold"/>
              </w:rPr>
              <w:t>Perform rejected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Requirement to abort/reject take-off is identified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Power is reduced smoothly and promptly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Braking devices are activated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t>Control is maintained to bring aeroplane to a safe stop</w:t>
            </w:r>
          </w:p>
        </w:tc>
      </w:tr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28">
            <w:pPr>
              <w:pStyle w:val="BodyText"/>
              <w:rPr>
                <w:lang w:val="en-NZ"/>
              </w:rPr>
            </w:pPr>
            <w:r w:rsidRPr="00C36F2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Associated procedures and/or checklists are initiated and completed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7" w:name="O_1028494"/>
      <w:bookmarkEnd w:id="7"/>
      <w:r w:rsidRPr="00C36F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Foundation skills essential to performance are explicit in the performance criteria of this unit of competency.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8" w:name="O_1028495"/>
      <w:bookmarkEnd w:id="8"/>
      <w:r w:rsidRPr="00C36F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Range is restricted to essential operating conditions and any other variables essential to the work env</w:t>
            </w:r>
            <w:r w:rsidRPr="00C36F28">
              <w:t>ironment.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9" w:name="O_1028496"/>
      <w:bookmarkEnd w:id="9"/>
      <w:r w:rsidRPr="00C36F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28" w:rsidP="00C36F28">
            <w:pPr>
              <w:pStyle w:val="BodyText"/>
            </w:pPr>
            <w:r w:rsidRPr="00C36F28">
              <w:t>This unit replaces and is equivalent to AVIY4002 Take off aeroplane.</w:t>
            </w:r>
          </w:p>
        </w:tc>
      </w:tr>
    </w:tbl>
    <w:p w:rsidR="00000000" w:rsidRPr="00C36F28" w:rsidP="00C36F28">
      <w:pPr>
        <w:pStyle w:val="NoPaddingFontSize1"/>
      </w:pPr>
    </w:p>
    <w:p w:rsidR="00000000" w:rsidRPr="00C36F28" w:rsidP="00C36F28">
      <w:pPr>
        <w:pStyle w:val="AllowPageBreak"/>
      </w:pPr>
    </w:p>
    <w:p w:rsidR="00000000" w:rsidRPr="00C36F28" w:rsidP="00C36F28">
      <w:pPr>
        <w:pStyle w:val="Heading1"/>
      </w:pPr>
      <w:bookmarkStart w:id="10" w:name="O_1028503"/>
      <w:bookmarkEnd w:id="10"/>
      <w:r w:rsidRPr="00C36F28">
        <w:t>Links</w:t>
      </w:r>
    </w:p>
    <w:p w:rsidR="00000000" w:rsidRPr="00C36F28" w:rsidP="00220E8B">
      <w:pPr>
        <w:pStyle w:val="BodyText"/>
      </w:pPr>
      <w:r w:rsidRPr="00C36F2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70F6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36F28" w:rsidP="00C36F28"/>
    <w:sectPr w:rsidSect="00C36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28" w:rsidRPr="00220E8B" w:rsidP="00220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8B" w:rsidP="00C36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E8B" w:rsidP="00C36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0E8B" w:rsidP="00C36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F28" w:rsidRPr="00220E8B" w:rsidP="00220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8B" w:rsidRPr="002D2AF8" w:rsidP="00C36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AVIY0055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20E8B" w:rsidP="00C36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F28"/>
  </w:style>
  <w:style w:type="character" w:customStyle="1" w:styleId="Heading1Char">
    <w:name w:val="Heading 1 Char"/>
    <w:basedOn w:val="DefaultParagraphFont"/>
    <w:link w:val="Heading1"/>
    <w:rsid w:val="00C36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F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6F28"/>
    <w:rPr>
      <w:b/>
      <w:spacing w:val="0"/>
    </w:rPr>
  </w:style>
  <w:style w:type="paragraph" w:customStyle="1" w:styleId="SuperHeading">
    <w:name w:val="SuperHeading"/>
    <w:basedOn w:val="Normal"/>
    <w:rsid w:val="00C36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6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F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F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F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F28"/>
    <w:rPr>
      <w:i/>
    </w:rPr>
  </w:style>
  <w:style w:type="paragraph" w:styleId="Caption">
    <w:name w:val="caption"/>
    <w:basedOn w:val="BodyText"/>
    <w:next w:val="Normal"/>
    <w:qFormat/>
    <w:rsid w:val="00C36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F28"/>
  </w:style>
  <w:style w:type="paragraph" w:styleId="TableofFigures">
    <w:name w:val="table of figures"/>
    <w:basedOn w:val="Normal"/>
    <w:next w:val="Normal"/>
    <w:semiHidden/>
    <w:rsid w:val="00C36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F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F28"/>
    <w:rPr>
      <w:rFonts w:ascii="Wingdings" w:hAnsi="Wingdings"/>
    </w:rPr>
  </w:style>
  <w:style w:type="paragraph" w:customStyle="1" w:styleId="TableHeading">
    <w:name w:val="Table Heading"/>
    <w:basedOn w:val="HeadingBase"/>
    <w:rsid w:val="00C36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F28"/>
    <w:rPr>
      <w:color w:val="0033CC"/>
      <w:u w:val="none"/>
    </w:rPr>
  </w:style>
  <w:style w:type="paragraph" w:customStyle="1" w:styleId="BodyTextRight">
    <w:name w:val="Body Text Right"/>
    <w:basedOn w:val="BodyText"/>
    <w:rsid w:val="00C36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F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F28"/>
    <w:rPr>
      <w:sz w:val="32"/>
    </w:rPr>
  </w:style>
  <w:style w:type="paragraph" w:customStyle="1" w:styleId="HeadingProcedure">
    <w:name w:val="Heading Procedure"/>
    <w:basedOn w:val="HeadingBase"/>
    <w:next w:val="Normal"/>
    <w:rsid w:val="00C36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F28"/>
    <w:pPr>
      <w:spacing w:before="60" w:after="60"/>
    </w:pPr>
  </w:style>
  <w:style w:type="paragraph" w:styleId="ListContinue">
    <w:name w:val="List Continue"/>
    <w:basedOn w:val="List"/>
    <w:rsid w:val="00C36F28"/>
    <w:pPr>
      <w:ind w:firstLine="0"/>
    </w:pPr>
  </w:style>
  <w:style w:type="paragraph" w:customStyle="1" w:styleId="ListNote">
    <w:name w:val="List Note"/>
    <w:basedOn w:val="List"/>
    <w:rsid w:val="00C36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F28"/>
    <w:rPr>
      <w:rFonts w:ascii="Courier New" w:hAnsi="Courier New"/>
    </w:rPr>
  </w:style>
  <w:style w:type="paragraph" w:customStyle="1" w:styleId="NoteBullet">
    <w:name w:val="Note Bullet"/>
    <w:basedOn w:val="Note"/>
    <w:rsid w:val="00C36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F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F28"/>
    <w:rPr>
      <w:b/>
      <w:smallCaps/>
    </w:rPr>
  </w:style>
  <w:style w:type="paragraph" w:customStyle="1" w:styleId="TableListNumber">
    <w:name w:val="Table List Number"/>
    <w:basedOn w:val="ListNumber"/>
    <w:rsid w:val="00C36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F28"/>
    <w:pPr>
      <w:numPr>
        <w:numId w:val="7"/>
      </w:numPr>
    </w:pPr>
  </w:style>
  <w:style w:type="paragraph" w:customStyle="1" w:styleId="ListAlpha2">
    <w:name w:val="List Alpha 2"/>
    <w:basedOn w:val="List2"/>
    <w:rsid w:val="00C36F28"/>
    <w:pPr>
      <w:numPr>
        <w:numId w:val="6"/>
      </w:numPr>
    </w:pPr>
  </w:style>
  <w:style w:type="paragraph" w:styleId="List2">
    <w:name w:val="List 2"/>
    <w:basedOn w:val="BodyText"/>
    <w:rsid w:val="00C36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F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F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F28"/>
    <w:pPr>
      <w:numPr>
        <w:numId w:val="2"/>
      </w:numPr>
    </w:pPr>
  </w:style>
  <w:style w:type="paragraph" w:styleId="ListContinue2">
    <w:name w:val="List Continue 2"/>
    <w:basedOn w:val="List2"/>
    <w:rsid w:val="00C36F28"/>
    <w:pPr>
      <w:ind w:firstLine="0"/>
    </w:pPr>
  </w:style>
  <w:style w:type="paragraph" w:styleId="ListContinue3">
    <w:name w:val="List Continue 3"/>
    <w:basedOn w:val="List3"/>
    <w:rsid w:val="00C36F28"/>
    <w:pPr>
      <w:ind w:left="1021" w:firstLine="0"/>
    </w:pPr>
  </w:style>
  <w:style w:type="paragraph" w:styleId="ListContinue4">
    <w:name w:val="List Continue 4"/>
    <w:basedOn w:val="List4"/>
    <w:rsid w:val="00C36F28"/>
    <w:pPr>
      <w:ind w:firstLine="0"/>
    </w:pPr>
  </w:style>
  <w:style w:type="paragraph" w:styleId="ListContinue5">
    <w:name w:val="List Continue 5"/>
    <w:basedOn w:val="List5"/>
    <w:rsid w:val="00C36F28"/>
    <w:pPr>
      <w:ind w:firstLine="0"/>
    </w:pPr>
  </w:style>
  <w:style w:type="paragraph" w:styleId="ListNumber3">
    <w:name w:val="List Number 3"/>
    <w:basedOn w:val="List3"/>
    <w:rsid w:val="00C36F28"/>
    <w:pPr>
      <w:numPr>
        <w:numId w:val="3"/>
      </w:numPr>
    </w:pPr>
  </w:style>
  <w:style w:type="paragraph" w:styleId="ListNumber4">
    <w:name w:val="List Number 4"/>
    <w:basedOn w:val="List4"/>
    <w:rsid w:val="00C36F28"/>
    <w:pPr>
      <w:numPr>
        <w:numId w:val="4"/>
      </w:numPr>
    </w:pPr>
  </w:style>
  <w:style w:type="paragraph" w:styleId="ListNumber5">
    <w:name w:val="List Number 5"/>
    <w:basedOn w:val="List5"/>
    <w:rsid w:val="00C36F28"/>
    <w:pPr>
      <w:numPr>
        <w:numId w:val="5"/>
      </w:numPr>
    </w:pPr>
  </w:style>
  <w:style w:type="paragraph" w:styleId="BlockText">
    <w:name w:val="Block Text"/>
    <w:basedOn w:val="Normal"/>
    <w:rsid w:val="00C36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F28"/>
    <w:rPr>
      <w:sz w:val="16"/>
      <w:vertAlign w:val="superscript"/>
    </w:rPr>
  </w:style>
  <w:style w:type="character" w:customStyle="1" w:styleId="Symbols">
    <w:name w:val="Symbols"/>
    <w:basedOn w:val="DefaultParagraphFont"/>
    <w:rsid w:val="00C36F28"/>
    <w:rPr>
      <w:rFonts w:ascii="Symbol" w:hAnsi="Symbol"/>
    </w:rPr>
  </w:style>
  <w:style w:type="character" w:customStyle="1" w:styleId="MenuOptions">
    <w:name w:val="Menu Options"/>
    <w:basedOn w:val="DefaultParagraphFont"/>
    <w:rsid w:val="00C36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F28"/>
    <w:rPr>
      <w:b/>
    </w:rPr>
  </w:style>
  <w:style w:type="character" w:customStyle="1" w:styleId="Underlined">
    <w:name w:val="Underlined"/>
    <w:basedOn w:val="DefaultParagraphFont"/>
    <w:rsid w:val="00C36F28"/>
    <w:rPr>
      <w:u w:val="single"/>
    </w:rPr>
  </w:style>
  <w:style w:type="paragraph" w:customStyle="1" w:styleId="TableBodyTextRight">
    <w:name w:val="Table Body Text Right"/>
    <w:basedOn w:val="TableBodyText"/>
    <w:rsid w:val="00C36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F28"/>
    <w:rPr>
      <w:sz w:val="18"/>
    </w:rPr>
  </w:style>
  <w:style w:type="paragraph" w:customStyle="1" w:styleId="BodySmallRight">
    <w:name w:val="Body Small Right"/>
    <w:basedOn w:val="BodyTextRight"/>
    <w:rsid w:val="00C36F28"/>
    <w:rPr>
      <w:sz w:val="18"/>
      <w:szCs w:val="18"/>
    </w:rPr>
  </w:style>
  <w:style w:type="paragraph" w:customStyle="1" w:styleId="MarginEdition">
    <w:name w:val="Margin Edition"/>
    <w:basedOn w:val="MarginNote"/>
    <w:rsid w:val="00C36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F28"/>
    <w:rPr>
      <w:sz w:val="2"/>
      <w:szCs w:val="2"/>
    </w:rPr>
  </w:style>
  <w:style w:type="character" w:customStyle="1" w:styleId="Small">
    <w:name w:val="Small"/>
    <w:basedOn w:val="DefaultParagraphFont"/>
    <w:rsid w:val="00C36F28"/>
    <w:rPr>
      <w:sz w:val="16"/>
    </w:rPr>
  </w:style>
  <w:style w:type="paragraph" w:customStyle="1" w:styleId="WideTable">
    <w:name w:val="Wide Table"/>
    <w:basedOn w:val="Normal"/>
    <w:rsid w:val="00C36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F28"/>
  </w:style>
  <w:style w:type="paragraph" w:styleId="Quote">
    <w:name w:val="Quote"/>
    <w:basedOn w:val="Heading1"/>
    <w:link w:val="QuoteChar"/>
    <w:qFormat/>
    <w:rsid w:val="00C36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F28"/>
    <w:pPr>
      <w:pageBreakBefore/>
    </w:pPr>
  </w:style>
  <w:style w:type="paragraph" w:customStyle="1" w:styleId="Border">
    <w:name w:val="Border"/>
    <w:basedOn w:val="Normal"/>
    <w:qFormat/>
    <w:rsid w:val="00C36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F28"/>
    <w:rPr>
      <w:u w:val="single"/>
    </w:rPr>
  </w:style>
  <w:style w:type="character" w:customStyle="1" w:styleId="BoldandItalics">
    <w:name w:val="Bold and Italics"/>
    <w:qFormat/>
    <w:rsid w:val="00C36F28"/>
    <w:rPr>
      <w:b/>
      <w:i/>
      <w:u w:val="none"/>
    </w:rPr>
  </w:style>
  <w:style w:type="paragraph" w:styleId="BalloonText">
    <w:name w:val="Balloon Text"/>
    <w:basedOn w:val="Normal"/>
    <w:link w:val="BalloonTextChar"/>
    <w:rsid w:val="00C36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F28"/>
    <w:pPr>
      <w:spacing w:before="0" w:after="0"/>
    </w:pPr>
  </w:style>
  <w:style w:type="paragraph" w:customStyle="1" w:styleId="BodyTextBold">
    <w:name w:val="Body Text Bold"/>
    <w:basedOn w:val="BodyText"/>
    <w:qFormat/>
    <w:rsid w:val="00C36F28"/>
    <w:rPr>
      <w:b/>
    </w:rPr>
  </w:style>
  <w:style w:type="character" w:styleId="Hyperlink">
    <w:name w:val="Hyperlink"/>
    <w:basedOn w:val="DefaultParagraphFont"/>
    <w:uiPriority w:val="99"/>
    <w:unhideWhenUsed/>
    <w:rsid w:val="00220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3642</Characters>
  <Application>Microsoft Office Word</Application>
  <DocSecurity>0</DocSecurity>
  <Lines>182</Lines>
  <Paragraphs>93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AVIY0055 Take off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2022-10-20T02:31:00Z</dcterms:created>
  <dcterms:modified xsi:type="dcterms:W3CDTF">2022-10-20T02:31:00Z</dcterms:modified>
</cp:coreProperties>
</file>