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D6F" w:rsidP="00D02D6F">
      <w:pPr>
        <w:pStyle w:val="Title"/>
      </w:pPr>
      <w:r>
        <w:fldChar w:fldCharType="begin"/>
      </w:r>
      <w:r>
        <w:instrText xml:space="preserve"> TITLE   \* MERGEFORMAT </w:instrText>
      </w:r>
      <w:r>
        <w:fldChar w:fldCharType="separate"/>
      </w:r>
      <w:r>
        <w:t>Assessment Requirements for AVIY0053 Manage remote pilot aircraft systems energy source requirements</w:t>
      </w:r>
      <w:r>
        <w:fldChar w:fldCharType="end"/>
      </w:r>
    </w:p>
    <w:p w:rsidR="00D02D6F" w:rsidP="00D02D6F">
      <w:pPr>
        <w:pStyle w:val="Version"/>
        <w:sectPr w:rsidSect="00794E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EEF" w:rsidP="00794EEF">
      <w:pPr>
        <w:pStyle w:val="SuperHeading"/>
      </w:pPr>
      <w:r w:rsidRPr="00794EEF">
        <w:t>Assessment Requirements for AVIY0053 Manage remote pilot aircraft systems energy source requirements</w:t>
      </w:r>
    </w:p>
    <w:p w:rsidR="00000000" w:rsidRPr="00794EEF" w:rsidP="00794EEF">
      <w:pPr>
        <w:pStyle w:val="Heading1"/>
      </w:pPr>
      <w:bookmarkStart w:id="1" w:name="O_1028396"/>
      <w:bookmarkEnd w:id="1"/>
      <w:r w:rsidRPr="00794EEF">
        <w:t>Modification History</w:t>
      </w:r>
    </w:p>
    <w:tbl>
      <w:tblPr>
        <w:tblW w:w="9497" w:type="dxa"/>
        <w:tblLayout w:type="fixed"/>
        <w:tblCellMar>
          <w:left w:w="62" w:type="dxa"/>
          <w:right w:w="62" w:type="dxa"/>
        </w:tblCellMar>
        <w:tblLook w:val="0000"/>
      </w:tblPr>
      <w:tblGrid>
        <w:gridCol w:w="9497"/>
      </w:tblGrid>
      <w:tr w:rsidTr="00794E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EEF" w:rsidP="00794EEF">
            <w:pPr>
              <w:pStyle w:val="BodyText"/>
            </w:pPr>
            <w:r w:rsidRPr="00794EEF">
              <w:t>Release 1. This is the first release of this unit of competency in the AVI Aviation Training Package.</w:t>
            </w:r>
          </w:p>
        </w:tc>
      </w:tr>
    </w:tbl>
    <w:p w:rsidR="00000000" w:rsidRPr="00794EEF" w:rsidP="00794EEF">
      <w:pPr>
        <w:pStyle w:val="NoPaddingFontSize1"/>
      </w:pPr>
    </w:p>
    <w:p w:rsidR="00000000" w:rsidRPr="00794EEF" w:rsidP="00794EEF">
      <w:pPr>
        <w:pStyle w:val="AllowPageBreak"/>
      </w:pPr>
    </w:p>
    <w:p w:rsidR="00000000" w:rsidRPr="00794EEF" w:rsidP="00794EEF">
      <w:pPr>
        <w:pStyle w:val="Heading1"/>
      </w:pPr>
      <w:bookmarkStart w:id="2" w:name="O_1028397"/>
      <w:bookmarkEnd w:id="2"/>
      <w:r w:rsidRPr="00794EEF">
        <w:t>Performance Evidence</w:t>
      </w:r>
    </w:p>
    <w:tbl>
      <w:tblPr>
        <w:tblW w:w="9497" w:type="dxa"/>
        <w:tblLayout w:type="fixed"/>
        <w:tblCellMar>
          <w:left w:w="62" w:type="dxa"/>
          <w:right w:w="62" w:type="dxa"/>
        </w:tblCellMar>
        <w:tblLook w:val="0000"/>
      </w:tblPr>
      <w:tblGrid>
        <w:gridCol w:w="9497"/>
      </w:tblGrid>
      <w:tr w:rsidTr="00794E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EEF" w:rsidP="00794EEF">
            <w:pPr>
              <w:pStyle w:val="BodyText"/>
            </w:pPr>
            <w:r w:rsidRPr="00794EEF">
              <w:t>Evidence required to demonstrate competence in this unit must be relevant to and satisfy all of the requirements of the elements, performance criteria and range of conditions on at least one occasion and include:</w:t>
            </w:r>
          </w:p>
          <w:p w:rsidR="00000000" w:rsidRPr="00794EEF" w:rsidP="00794EEF">
            <w:pPr>
              <w:pStyle w:val="ListBullet"/>
            </w:pPr>
            <w:r w:rsidRPr="00794EEF">
              <w:t xml:space="preserve">adapting to </w:t>
            </w:r>
            <w:r w:rsidRPr="00794EEF">
              <w:t>differences in equipment and operating environment in accordance with standard operating procedures (SOPs)</w:t>
            </w:r>
          </w:p>
          <w:p w:rsidR="00000000" w:rsidRPr="00794EEF" w:rsidP="00794EEF">
            <w:pPr>
              <w:pStyle w:val="ListBullet"/>
            </w:pPr>
            <w:r w:rsidRPr="00794EEF">
              <w:t>applying precautions and required action to minimise, control or eliminate identified hazards</w:t>
            </w:r>
          </w:p>
          <w:p w:rsidR="00000000" w:rsidRPr="00794EEF" w:rsidP="00794EEF">
            <w:pPr>
              <w:pStyle w:val="ListBullet"/>
            </w:pPr>
            <w:r w:rsidRPr="00794EEF">
              <w:t>applying relevant legislation and workplace procedures</w:t>
            </w:r>
          </w:p>
          <w:p w:rsidR="00000000" w:rsidRPr="00794EEF" w:rsidP="00794EEF">
            <w:pPr>
              <w:pStyle w:val="ListBullet"/>
            </w:pPr>
            <w:r w:rsidRPr="00794EEF">
              <w:t>applying relevant safety practices and regulations</w:t>
            </w:r>
          </w:p>
          <w:p w:rsidR="00000000" w:rsidRPr="00794EEF" w:rsidP="00794EEF">
            <w:pPr>
              <w:pStyle w:val="ListBullet"/>
            </w:pPr>
            <w:r w:rsidRPr="00794EEF">
              <w:t>calculating energy source allowances, consumption and endurance</w:t>
            </w:r>
          </w:p>
          <w:p w:rsidR="00000000" w:rsidRPr="00794EEF" w:rsidP="00794EEF">
            <w:pPr>
              <w:pStyle w:val="ListBullet"/>
            </w:pPr>
            <w:r w:rsidRPr="00794EEF">
              <w:t>communicating effectively with others</w:t>
            </w:r>
          </w:p>
          <w:p w:rsidR="00000000" w:rsidRPr="00794EEF" w:rsidP="00794EEF">
            <w:pPr>
              <w:pStyle w:val="ListBullet"/>
            </w:pPr>
            <w:r w:rsidRPr="00794EEF">
              <w:t>completing relevant documentation</w:t>
            </w:r>
          </w:p>
          <w:p w:rsidR="00000000" w:rsidRPr="00794EEF" w:rsidP="00794EEF">
            <w:pPr>
              <w:pStyle w:val="ListBullet"/>
            </w:pPr>
            <w:r w:rsidRPr="00794EEF">
              <w:t>identifying and correctly using relevant equipment</w:t>
            </w:r>
          </w:p>
          <w:p w:rsidR="00000000" w:rsidRPr="00794EEF" w:rsidP="00794EEF">
            <w:pPr>
              <w:pStyle w:val="ListBullet"/>
            </w:pPr>
            <w:r w:rsidRPr="00794EEF">
              <w:t>identifying applicable grade of fuel/fuel cell/battery for remote pilot aircraft system (RPAS) type</w:t>
            </w:r>
          </w:p>
          <w:p w:rsidR="00000000" w:rsidRPr="00794EEF" w:rsidP="00794EEF">
            <w:pPr>
              <w:pStyle w:val="ListBullet"/>
            </w:pPr>
            <w:r w:rsidRPr="00794EEF">
              <w:t>implementing contingency plans</w:t>
            </w:r>
          </w:p>
          <w:p w:rsidR="00000000" w:rsidRPr="00794EEF" w:rsidP="00794EEF">
            <w:pPr>
              <w:pStyle w:val="ListBullet"/>
            </w:pPr>
            <w:r w:rsidRPr="00794EEF">
              <w:t>implementing safety precautions during RPAS refuelling/recharging</w:t>
            </w:r>
          </w:p>
          <w:p w:rsidR="00000000" w:rsidRPr="00794EEF" w:rsidP="00794EEF">
            <w:pPr>
              <w:pStyle w:val="ListBullet"/>
            </w:pPr>
            <w:r w:rsidRPr="00794EEF">
              <w:t>implementing work health and safety (WHS) procedures and re</w:t>
            </w:r>
            <w:r w:rsidRPr="00794EEF">
              <w:t>levant regulations</w:t>
            </w:r>
          </w:p>
          <w:p w:rsidR="00000000" w:rsidRPr="00794EEF" w:rsidP="00794EEF">
            <w:pPr>
              <w:pStyle w:val="ListBullet"/>
            </w:pPr>
            <w:r w:rsidRPr="00794EEF">
              <w:t>interpreting and following operational instructions and prioritising work</w:t>
            </w:r>
          </w:p>
          <w:p w:rsidR="00000000" w:rsidRPr="00794EEF" w:rsidP="00794EEF">
            <w:pPr>
              <w:pStyle w:val="ListBullet"/>
            </w:pPr>
            <w:r w:rsidRPr="00794EEF">
              <w:t>maintaining compliance with regulatory requirements</w:t>
            </w:r>
          </w:p>
          <w:p w:rsidR="00000000" w:rsidRPr="00794EEF" w:rsidP="00794EEF">
            <w:pPr>
              <w:pStyle w:val="ListBullet"/>
            </w:pPr>
            <w:r w:rsidRPr="00794EEF">
              <w:t>maintaining relevant workplace records</w:t>
            </w:r>
          </w:p>
          <w:p w:rsidR="00000000" w:rsidRPr="00794EEF" w:rsidP="00794EEF">
            <w:pPr>
              <w:pStyle w:val="ListBullet"/>
            </w:pPr>
            <w:r w:rsidRPr="00794EEF">
              <w:t>managing operation of RPAS energy source systems</w:t>
            </w:r>
          </w:p>
          <w:p w:rsidR="00000000" w:rsidRPr="00794EEF" w:rsidP="00794EEF">
            <w:pPr>
              <w:pStyle w:val="ListBullet"/>
            </w:pPr>
            <w:r w:rsidRPr="00794EEF">
              <w:t>modifying activities de</w:t>
            </w:r>
            <w:r w:rsidRPr="00794EEF">
              <w:t>pending on workplace contingencies, situations and environments</w:t>
            </w:r>
          </w:p>
          <w:p w:rsidR="00000000" w:rsidRPr="00794EEF" w:rsidP="00794EEF">
            <w:pPr>
              <w:pStyle w:val="ListBullet"/>
            </w:pPr>
            <w:r w:rsidRPr="00794EEF">
              <w:t>monitoring and anticipating operational problems and hazards and taking appropriate action</w:t>
            </w:r>
          </w:p>
          <w:p w:rsidR="00000000" w:rsidRPr="00794EEF" w:rsidP="00794EEF">
            <w:pPr>
              <w:pStyle w:val="ListBullet"/>
            </w:pPr>
            <w:r w:rsidRPr="00794EEF">
              <w:t>monitoring energy source usage to achieve desired profile, range or endurance following configuration</w:t>
            </w:r>
            <w:r w:rsidRPr="00794EEF">
              <w:t xml:space="preserve"> changes</w:t>
            </w:r>
          </w:p>
          <w:p w:rsidR="00000000" w:rsidRPr="00794EEF" w:rsidP="00794EEF">
            <w:pPr>
              <w:pStyle w:val="ListBullet"/>
            </w:pPr>
            <w:r w:rsidRPr="00794EEF">
              <w:t>monitoring work activities in terms of planned schedule</w:t>
            </w:r>
          </w:p>
          <w:p w:rsidR="00000000" w:rsidRPr="00794EEF" w:rsidP="00794EEF">
            <w:pPr>
              <w:pStyle w:val="ListBullet"/>
            </w:pPr>
            <w:r w:rsidRPr="00794EEF">
              <w:t xml:space="preserve">monitoring RPAS endurance </w:t>
            </w:r>
          </w:p>
          <w:p w:rsidR="00000000" w:rsidRPr="00794EEF" w:rsidP="00794EEF">
            <w:pPr>
              <w:pStyle w:val="ListBullet"/>
            </w:pPr>
            <w:r w:rsidRPr="00794EEF">
              <w:t>operating electronic communications equipment to required protocol</w:t>
            </w:r>
          </w:p>
          <w:p w:rsidR="00000000" w:rsidRPr="00794EEF" w:rsidP="00794EEF">
            <w:pPr>
              <w:pStyle w:val="ListBullet"/>
            </w:pPr>
            <w:r w:rsidRPr="00794EEF">
              <w:t>performing energy source quality control checks</w:t>
            </w:r>
          </w:p>
          <w:p w:rsidR="00000000" w:rsidRPr="00794EEF" w:rsidP="00794EEF">
            <w:pPr>
              <w:pStyle w:val="ListBullet"/>
            </w:pPr>
            <w:r w:rsidRPr="00794EEF">
              <w:t>planning RPAS energy source requirements</w:t>
            </w:r>
          </w:p>
          <w:p w:rsidR="00000000" w:rsidRPr="00794EEF" w:rsidP="00794EEF">
            <w:pPr>
              <w:pStyle w:val="ListBullet"/>
            </w:pPr>
            <w:r w:rsidRPr="00794EEF">
              <w:t>reading,</w:t>
            </w:r>
            <w:r w:rsidRPr="00794EEF">
              <w:t xml:space="preserve"> interpreting and following relevant regulations, instructions, procedures, information </w:t>
            </w:r>
            <w:r w:rsidRPr="00794EEF">
              <w:t>and signs</w:t>
            </w:r>
          </w:p>
          <w:p w:rsidR="00000000" w:rsidRPr="00794EEF" w:rsidP="00794EEF">
            <w:pPr>
              <w:pStyle w:val="ListBullet"/>
            </w:pPr>
            <w:r w:rsidRPr="00794EEF">
              <w:t>recognising deteriorating situations impacting on energy source requirements</w:t>
            </w:r>
          </w:p>
          <w:p w:rsidR="00000000" w:rsidRPr="00794EEF" w:rsidP="00794EEF">
            <w:pPr>
              <w:pStyle w:val="ListBullet"/>
            </w:pPr>
            <w:r w:rsidRPr="00794EEF">
              <w:t>reporting and/or rectifying identified problems promptly in accordance with regul</w:t>
            </w:r>
            <w:r w:rsidRPr="00794EEF">
              <w:t>atory requirements and workplace procedures</w:t>
            </w:r>
          </w:p>
          <w:p w:rsidR="00000000" w:rsidRPr="00794EEF" w:rsidP="00794EEF">
            <w:pPr>
              <w:pStyle w:val="ListBullet"/>
            </w:pPr>
            <w:r w:rsidRPr="00794EEF">
              <w:t>selecting and using required personal protective equipment (PPE) conforming to industry and WHS standards</w:t>
            </w:r>
          </w:p>
          <w:p w:rsidR="00000000" w:rsidRPr="00794EEF" w:rsidP="00794EEF">
            <w:pPr>
              <w:pStyle w:val="ListBullet"/>
            </w:pPr>
            <w:r w:rsidRPr="00794EEF">
              <w:t>working collaboratively with others</w:t>
            </w:r>
          </w:p>
          <w:p w:rsidR="00000000" w:rsidRPr="00794EEF" w:rsidP="00794EEF">
            <w:pPr>
              <w:pStyle w:val="ListBullet"/>
            </w:pPr>
            <w:r w:rsidRPr="00794EEF">
              <w:t>working systematically with required attention to detail without injury to self or others, or damage to goods or equipment.</w:t>
            </w:r>
          </w:p>
        </w:tc>
      </w:tr>
    </w:tbl>
    <w:p w:rsidR="00000000" w:rsidRPr="00794EEF" w:rsidP="00794EEF">
      <w:pPr>
        <w:pStyle w:val="NoPaddingFontSize1"/>
      </w:pPr>
    </w:p>
    <w:p w:rsidR="00000000" w:rsidRPr="00794EEF" w:rsidP="00794EEF">
      <w:pPr>
        <w:pStyle w:val="AllowPageBreak"/>
      </w:pPr>
    </w:p>
    <w:p w:rsidR="00000000" w:rsidRPr="00794EEF" w:rsidP="00794EEF">
      <w:pPr>
        <w:pStyle w:val="Heading1"/>
      </w:pPr>
      <w:bookmarkStart w:id="3" w:name="O_1028398"/>
      <w:bookmarkEnd w:id="3"/>
      <w:r w:rsidRPr="00794EEF">
        <w:t>Knowledge Evidence</w:t>
      </w:r>
    </w:p>
    <w:tbl>
      <w:tblPr>
        <w:tblW w:w="9497" w:type="dxa"/>
        <w:tblLayout w:type="fixed"/>
        <w:tblCellMar>
          <w:left w:w="62" w:type="dxa"/>
          <w:right w:w="62" w:type="dxa"/>
        </w:tblCellMar>
        <w:tblLook w:val="0000"/>
      </w:tblPr>
      <w:tblGrid>
        <w:gridCol w:w="9497"/>
      </w:tblGrid>
      <w:tr w:rsidTr="00794E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EEF" w:rsidP="00794EEF">
            <w:pPr>
              <w:pStyle w:val="BodyText"/>
            </w:pPr>
            <w:r w:rsidRPr="00794EEF">
              <w:t>Evidence required to demonstrate competence in this unit must be relevant to and satisfy all</w:t>
            </w:r>
            <w:r w:rsidRPr="00794EEF">
              <w:t xml:space="preserve"> of the requirements of the elements, performance criteria and range of conditions and include knowledge of:</w:t>
            </w:r>
          </w:p>
          <w:p w:rsidR="00000000" w:rsidRPr="00794EEF" w:rsidP="00794EEF">
            <w:pPr>
              <w:pStyle w:val="ListBullet"/>
            </w:pPr>
            <w:r w:rsidRPr="00794EEF">
              <w:t>aerodynamic, engine and airframe requirements for RPAS to achieve best range and endurance</w:t>
            </w:r>
          </w:p>
          <w:p w:rsidR="00000000" w:rsidRPr="00794EEF" w:rsidP="00794EEF">
            <w:pPr>
              <w:pStyle w:val="ListBullet"/>
            </w:pPr>
            <w:r w:rsidRPr="00794EEF">
              <w:t>aeronautical decision-making processes</w:t>
            </w:r>
          </w:p>
          <w:p w:rsidR="00000000" w:rsidRPr="00794EEF" w:rsidP="00794EEF">
            <w:pPr>
              <w:pStyle w:val="ListBullet"/>
            </w:pPr>
            <w:r w:rsidRPr="00794EEF">
              <w:t>calculation of c</w:t>
            </w:r>
            <w:r w:rsidRPr="00794EEF">
              <w:t>onversion between imperial and metric measures</w:t>
            </w:r>
          </w:p>
          <w:p w:rsidR="00000000" w:rsidRPr="00794EEF" w:rsidP="00794EEF">
            <w:pPr>
              <w:pStyle w:val="ListBullet"/>
            </w:pPr>
            <w:r w:rsidRPr="00794EEF">
              <w:t>dangers of using the incorrect grade of fuel/fuel cell/battery</w:t>
            </w:r>
          </w:p>
          <w:p w:rsidR="00000000" w:rsidRPr="00794EEF" w:rsidP="00794EEF">
            <w:pPr>
              <w:pStyle w:val="ListBullet"/>
            </w:pPr>
            <w:r w:rsidRPr="00794EEF">
              <w:t>effective communication</w:t>
            </w:r>
          </w:p>
          <w:p w:rsidR="00000000" w:rsidRPr="00794EEF" w:rsidP="00794EEF">
            <w:pPr>
              <w:pStyle w:val="ListBullet"/>
            </w:pPr>
            <w:r w:rsidRPr="00794EEF">
              <w:t>energy source consumption of RPAS at varying propulsion and systems power settings</w:t>
            </w:r>
          </w:p>
          <w:p w:rsidR="00000000" w:rsidRPr="00794EEF" w:rsidP="00794EEF">
            <w:pPr>
              <w:pStyle w:val="ListBullet"/>
            </w:pPr>
            <w:r w:rsidRPr="00794EEF">
              <w:t>energy source principles relating to RP</w:t>
            </w:r>
            <w:r w:rsidRPr="00794EEF">
              <w:t>AS</w:t>
            </w:r>
          </w:p>
          <w:p w:rsidR="00000000" w:rsidRPr="00794EEF" w:rsidP="00794EEF">
            <w:pPr>
              <w:pStyle w:val="ListBullet"/>
            </w:pPr>
            <w:r w:rsidRPr="00794EEF">
              <w:t>energy source reserve requirement for RPAS</w:t>
            </w:r>
          </w:p>
          <w:p w:rsidR="00000000" w:rsidRPr="00794EEF" w:rsidP="00794EEF">
            <w:pPr>
              <w:pStyle w:val="ListBullet"/>
            </w:pPr>
            <w:r w:rsidRPr="00794EEF">
              <w:t>energy source transfer equipment appropriate for the type of RPA and energy source being used</w:t>
            </w:r>
          </w:p>
          <w:p w:rsidR="00000000" w:rsidRPr="00794EEF" w:rsidP="00794EEF">
            <w:pPr>
              <w:pStyle w:val="ListBullet"/>
            </w:pPr>
            <w:r w:rsidRPr="00794EEF">
              <w:t>energy sources, including:</w:t>
            </w:r>
          </w:p>
          <w:p w:rsidR="00000000" w:rsidRPr="00794EEF" w:rsidP="00794EEF">
            <w:pPr>
              <w:pStyle w:val="ListBullet2"/>
            </w:pPr>
            <w:r w:rsidRPr="00794EEF">
              <w:t>battery charger</w:t>
            </w:r>
          </w:p>
          <w:p w:rsidR="00000000" w:rsidRPr="00794EEF" w:rsidP="00794EEF">
            <w:pPr>
              <w:pStyle w:val="ListBullet2"/>
            </w:pPr>
            <w:r w:rsidRPr="00794EEF">
              <w:t>gas</w:t>
            </w:r>
          </w:p>
          <w:p w:rsidR="00000000" w:rsidRPr="00794EEF" w:rsidP="00794EEF">
            <w:pPr>
              <w:pStyle w:val="ListBullet2"/>
            </w:pPr>
            <w:r w:rsidRPr="00794EEF">
              <w:t>liquid fuel</w:t>
            </w:r>
          </w:p>
          <w:p w:rsidR="00000000" w:rsidRPr="00794EEF" w:rsidP="00794EEF">
            <w:pPr>
              <w:pStyle w:val="ListBullet2"/>
            </w:pPr>
            <w:r w:rsidRPr="00794EEF">
              <w:t>other power producing source</w:t>
            </w:r>
          </w:p>
          <w:p w:rsidR="00000000" w:rsidRPr="00794EEF" w:rsidP="00794EEF">
            <w:pPr>
              <w:pStyle w:val="ListBullet2"/>
            </w:pPr>
            <w:r w:rsidRPr="00794EEF">
              <w:t>other renewable energy</w:t>
            </w:r>
          </w:p>
          <w:p w:rsidR="00000000" w:rsidRPr="00794EEF" w:rsidP="00794EEF">
            <w:pPr>
              <w:pStyle w:val="ListBullet2"/>
            </w:pPr>
            <w:r w:rsidRPr="00794EEF">
              <w:t>power producing sources that power the on-board systems and thrust producing components of the specific RPAS</w:t>
            </w:r>
          </w:p>
          <w:p w:rsidR="00000000" w:rsidRPr="00794EEF" w:rsidP="00794EEF">
            <w:pPr>
              <w:pStyle w:val="ListBullet2"/>
            </w:pPr>
            <w:r w:rsidRPr="00794EEF">
              <w:t>solar</w:t>
            </w:r>
          </w:p>
          <w:p w:rsidR="00000000" w:rsidRPr="00794EEF" w:rsidP="00794EEF">
            <w:pPr>
              <w:pStyle w:val="ListBullet"/>
            </w:pPr>
            <w:r w:rsidRPr="00794EEF">
              <w:t>energy source allowances, including:</w:t>
            </w:r>
          </w:p>
          <w:p w:rsidR="00000000" w:rsidRPr="00794EEF" w:rsidP="00794EEF">
            <w:pPr>
              <w:pStyle w:val="ListBullet2"/>
            </w:pPr>
            <w:r w:rsidRPr="00794EEF">
              <w:t>en route and destination meteorological forecasts</w:t>
            </w:r>
          </w:p>
          <w:p w:rsidR="00000000" w:rsidRPr="00794EEF" w:rsidP="00794EEF">
            <w:pPr>
              <w:pStyle w:val="ListBullet2"/>
            </w:pPr>
            <w:r w:rsidRPr="00794EEF">
              <w:t>fixed energy source reserves</w:t>
            </w:r>
          </w:p>
          <w:p w:rsidR="00000000" w:rsidRPr="00794EEF" w:rsidP="00794EEF">
            <w:pPr>
              <w:pStyle w:val="ListBullet2"/>
            </w:pPr>
            <w:r w:rsidRPr="00794EEF">
              <w:t>holding requirements</w:t>
            </w:r>
          </w:p>
          <w:p w:rsidR="00000000" w:rsidRPr="00794EEF" w:rsidP="00794EEF">
            <w:pPr>
              <w:pStyle w:val="ListBullet2"/>
            </w:pPr>
            <w:r w:rsidRPr="00794EEF">
              <w:t>op</w:t>
            </w:r>
            <w:r w:rsidRPr="00794EEF">
              <w:t>erational tasking requirements</w:t>
            </w:r>
          </w:p>
          <w:p w:rsidR="00000000" w:rsidRPr="00794EEF" w:rsidP="00794EEF">
            <w:pPr>
              <w:pStyle w:val="ListBullet"/>
            </w:pPr>
            <w:r w:rsidRPr="00794EEF">
              <w:t>error management, including error types, causes and consequences</w:t>
            </w:r>
          </w:p>
          <w:p w:rsidR="00000000" w:rsidRPr="00794EEF" w:rsidP="00794EEF">
            <w:pPr>
              <w:pStyle w:val="ListBullet"/>
            </w:pPr>
            <w:r w:rsidRPr="00794EEF">
              <w:t>factors affecting energy source consumption</w:t>
            </w:r>
          </w:p>
          <w:p w:rsidR="00000000" w:rsidRPr="00794EEF" w:rsidP="00794EEF">
            <w:pPr>
              <w:pStyle w:val="ListBullet"/>
            </w:pPr>
            <w:r w:rsidRPr="00794EEF">
              <w:t>hazards that exist when refuelling/recharging RPAS and related hazard control procedures and precautions</w:t>
            </w:r>
          </w:p>
          <w:p w:rsidR="00000000" w:rsidRPr="00794EEF" w:rsidP="00794EEF">
            <w:pPr>
              <w:pStyle w:val="ListBullet"/>
            </w:pPr>
            <w:r w:rsidRPr="00794EEF">
              <w:t>methods of identifying applicable grade of fuel/fuel cell/battery for RPAS type</w:t>
            </w:r>
          </w:p>
          <w:p w:rsidR="00000000" w:rsidRPr="00794EEF" w:rsidP="00794EEF">
            <w:pPr>
              <w:pStyle w:val="ListBullet"/>
            </w:pPr>
            <w:r w:rsidRPr="00794EEF">
              <w:t>mixture leaning or power conservation techniques</w:t>
            </w:r>
          </w:p>
          <w:p w:rsidR="00000000" w:rsidRPr="00794EEF" w:rsidP="00794EEF">
            <w:pPr>
              <w:pStyle w:val="ListBullet"/>
            </w:pPr>
            <w:r w:rsidRPr="00794EEF">
              <w:t>operation of the specific RPAS energy source system</w:t>
            </w:r>
          </w:p>
          <w:p w:rsidR="00000000" w:rsidRPr="00794EEF" w:rsidP="00794EEF">
            <w:pPr>
              <w:pStyle w:val="ListBullet"/>
            </w:pPr>
            <w:r w:rsidRPr="00794EEF">
              <w:t>principles of RPAS energy source systems</w:t>
            </w:r>
          </w:p>
          <w:p w:rsidR="00000000" w:rsidRPr="00794EEF" w:rsidP="00794EEF">
            <w:pPr>
              <w:pStyle w:val="ListBullet"/>
            </w:pPr>
            <w:r w:rsidRPr="00794EEF">
              <w:t>problems that may occur when manag</w:t>
            </w:r>
            <w:r w:rsidRPr="00794EEF">
              <w:t>ing RPAS energy source and appropriate action that should be taken in each case</w:t>
            </w:r>
          </w:p>
          <w:p w:rsidR="00000000" w:rsidRPr="00794EEF" w:rsidP="00794EEF">
            <w:pPr>
              <w:pStyle w:val="ListBullet"/>
            </w:pPr>
            <w:r w:rsidRPr="00794EEF">
              <w:t>regulations and procedures for refuelling/recharging RPAS</w:t>
            </w:r>
          </w:p>
          <w:p w:rsidR="00000000" w:rsidRPr="00794EEF" w:rsidP="00794EEF">
            <w:pPr>
              <w:pStyle w:val="ListBullet"/>
            </w:pPr>
            <w:r w:rsidRPr="00794EEF">
              <w:t>relevant sections of Civil Aviation Safety Regulations (CASRs) and Civil Aviation Orders</w:t>
            </w:r>
          </w:p>
          <w:p w:rsidR="00000000" w:rsidRPr="00794EEF" w:rsidP="00794EEF">
            <w:pPr>
              <w:pStyle w:val="ListBullet"/>
            </w:pPr>
            <w:r w:rsidRPr="00794EEF">
              <w:t>relevant WHS and environmenta</w:t>
            </w:r>
            <w:r w:rsidRPr="00794EEF">
              <w:t>l procedures and regulations</w:t>
            </w:r>
          </w:p>
          <w:p w:rsidR="00000000" w:rsidRPr="00794EEF" w:rsidP="00794EEF">
            <w:pPr>
              <w:pStyle w:val="ListBullet"/>
            </w:pPr>
            <w:r w:rsidRPr="00794EEF">
              <w:t>stress, workload and time pressure management.</w:t>
            </w:r>
          </w:p>
        </w:tc>
      </w:tr>
    </w:tbl>
    <w:p w:rsidR="00000000" w:rsidRPr="00794EEF" w:rsidP="00794EEF">
      <w:pPr>
        <w:pStyle w:val="NoPaddingFontSize1"/>
      </w:pPr>
    </w:p>
    <w:p w:rsidR="00000000" w:rsidRPr="00794EEF" w:rsidP="00794EEF">
      <w:pPr>
        <w:pStyle w:val="AllowPageBreak"/>
      </w:pPr>
    </w:p>
    <w:p w:rsidR="00000000" w:rsidRPr="00794EEF" w:rsidP="00794EEF">
      <w:pPr>
        <w:pStyle w:val="Heading1"/>
      </w:pPr>
      <w:bookmarkStart w:id="4" w:name="O_1028399"/>
      <w:bookmarkEnd w:id="4"/>
      <w:r w:rsidRPr="00794EEF">
        <w:t>Assessment Conditions</w:t>
      </w:r>
    </w:p>
    <w:tbl>
      <w:tblPr>
        <w:tblW w:w="9497" w:type="dxa"/>
        <w:tblLayout w:type="fixed"/>
        <w:tblCellMar>
          <w:left w:w="62" w:type="dxa"/>
          <w:right w:w="62" w:type="dxa"/>
        </w:tblCellMar>
        <w:tblLook w:val="0000"/>
      </w:tblPr>
      <w:tblGrid>
        <w:gridCol w:w="9497"/>
      </w:tblGrid>
      <w:tr w:rsidTr="00794E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EEF" w:rsidP="00794EEF">
            <w:pPr>
              <w:pStyle w:val="BodyText"/>
            </w:pPr>
            <w:r w:rsidRPr="00794EEF">
              <w:t>Assessors must hold credentials specified within the Standards for Registered Training Organisations current at the time of assessment.</w:t>
            </w:r>
          </w:p>
          <w:p w:rsidR="00000000" w:rsidRPr="00794EEF" w:rsidP="00794EEF">
            <w:pPr>
              <w:pStyle w:val="BodyText"/>
            </w:pPr>
            <w:r w:rsidRPr="00794EEF">
              <w:t>Assessment must satisfy the Principles of Assessment and Rules of Evidence and all regulatory requirements included within the Standards for Registered Training Organisations current at the time of assessment.</w:t>
            </w:r>
          </w:p>
          <w:p w:rsidR="00000000" w:rsidRPr="00794EEF" w:rsidP="00794EEF">
            <w:pPr>
              <w:pStyle w:val="BodyText"/>
            </w:pPr>
            <w:r w:rsidRPr="00794EEF">
              <w:t>Assessment must occur in workplace operational</w:t>
            </w:r>
            <w:r w:rsidRPr="00794EEF">
              <w:t xml:space="preserve"> situations. Where this is not appropriate, assessment must occur in simulated workplace operational situations that reflect workplace conditions.</w:t>
            </w:r>
          </w:p>
          <w:p w:rsidR="00000000" w:rsidRPr="00794EEF" w:rsidP="00794EEF">
            <w:pPr>
              <w:pStyle w:val="BodyText"/>
            </w:pPr>
            <w:r w:rsidRPr="00794EEF">
              <w:t>Assessment processes and techniques must be appropriate to the language, literacy and numeracy requirements o</w:t>
            </w:r>
            <w:r w:rsidRPr="00794EEF">
              <w:t>f the work being performed and the needs of the candidate.</w:t>
            </w:r>
          </w:p>
          <w:p w:rsidR="00000000" w:rsidRPr="00794EEF" w:rsidP="00794EEF">
            <w:pPr>
              <w:pStyle w:val="BodyText"/>
            </w:pPr>
            <w:r w:rsidRPr="00794EEF">
              <w:t>Resources for assessment must include access to:</w:t>
            </w:r>
          </w:p>
          <w:p w:rsidR="00000000" w:rsidRPr="00794EEF" w:rsidP="00794EEF">
            <w:pPr>
              <w:pStyle w:val="ListBullet"/>
            </w:pPr>
            <w:r w:rsidRPr="00794EEF">
              <w:t>a range of relevant exercises, case studies and/or simulations</w:t>
            </w:r>
          </w:p>
          <w:p w:rsidR="00000000" w:rsidRPr="00794EEF" w:rsidP="00794EEF">
            <w:pPr>
              <w:pStyle w:val="ListBullet"/>
            </w:pPr>
            <w:r w:rsidRPr="00794EEF">
              <w:t>acceptable means of simulation assessment</w:t>
            </w:r>
          </w:p>
          <w:p w:rsidR="00000000" w:rsidRPr="00794EEF" w:rsidP="00794EEF">
            <w:pPr>
              <w:pStyle w:val="ListBullet"/>
            </w:pPr>
            <w:r w:rsidRPr="00794EEF">
              <w:t>applicable documentation, including workpl</w:t>
            </w:r>
            <w:r w:rsidRPr="00794EEF">
              <w:t>ace procedures, regulations, codes of practice and operation manuals</w:t>
            </w:r>
          </w:p>
          <w:p w:rsidR="00000000" w:rsidRPr="00794EEF" w:rsidP="00794EEF">
            <w:pPr>
              <w:pStyle w:val="ListBullet"/>
            </w:pPr>
            <w:r w:rsidRPr="00794EEF">
              <w:t>relevant materials, tools, equipment and PPE currently used in industry.</w:t>
            </w:r>
          </w:p>
        </w:tc>
      </w:tr>
    </w:tbl>
    <w:p w:rsidR="00000000" w:rsidRPr="00794EEF" w:rsidP="00794EEF">
      <w:pPr>
        <w:pStyle w:val="NoPaddingFontSize1"/>
      </w:pPr>
    </w:p>
    <w:p w:rsidR="00000000" w:rsidRPr="00794EEF" w:rsidP="00794EEF">
      <w:pPr>
        <w:pStyle w:val="AllowPageBreak"/>
      </w:pPr>
    </w:p>
    <w:p w:rsidR="00000000" w:rsidRPr="00794EEF" w:rsidP="00794EEF">
      <w:pPr>
        <w:pStyle w:val="Heading1"/>
      </w:pPr>
      <w:bookmarkStart w:id="5" w:name="O_1028407"/>
      <w:bookmarkEnd w:id="5"/>
      <w:r w:rsidRPr="00794EEF">
        <w:t>Links</w:t>
      </w:r>
    </w:p>
    <w:p w:rsidR="00000000" w:rsidRPr="00794EEF" w:rsidP="00D02D6F">
      <w:pPr>
        <w:pStyle w:val="BodyText"/>
      </w:pPr>
      <w:r w:rsidRPr="00794EE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1203E">
        <w:rPr>
          <w:rStyle w:val="Hyperlink"/>
        </w:rPr>
        <w:t>https://vetnet.gov.au/Pages/TrainingDocs.aspx?q=4725260a-0af3-4daf-912b-ef1c2f3e5816</w:t>
      </w:r>
      <w:r>
        <w:fldChar w:fldCharType="end"/>
      </w:r>
    </w:p>
    <w:p w:rsidR="00000000" w:rsidRPr="00794EEF" w:rsidP="00794EEF"/>
    <w:sectPr w:rsidSect="00794E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EF" w:rsidRPr="00D02D6F" w:rsidP="00D02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D6F" w:rsidP="00794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2D6F" w:rsidP="00794E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02D6F" w:rsidP="00794E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D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EEF" w:rsidRPr="00D02D6F" w:rsidP="00D02D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D6F" w:rsidRPr="002D2AF8" w:rsidP="00794EEF">
    <w:pPr>
      <w:pStyle w:val="Header"/>
      <w:framePr w:wrap="around"/>
    </w:pPr>
    <w:r>
      <w:fldChar w:fldCharType="begin"/>
    </w:r>
    <w:r>
      <w:instrText xml:space="preserve"> TITLE   \* MERGEFORMAT </w:instrText>
    </w:r>
    <w:r>
      <w:fldChar w:fldCharType="separate"/>
    </w:r>
    <w:r>
      <w:t>Assessment Requirements for AVIY0053 Manage remote pilot aircraft systems energy source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02D6F" w:rsidP="00794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14C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87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7E7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EEF"/>
    <w:pPr>
      <w:spacing w:before="360" w:after="60"/>
      <w:outlineLvl w:val="0"/>
    </w:pPr>
    <w:rPr>
      <w:sz w:val="32"/>
    </w:rPr>
  </w:style>
  <w:style w:type="paragraph" w:styleId="Heading2">
    <w:name w:val="heading 2"/>
    <w:basedOn w:val="HeadingBase"/>
    <w:next w:val="BodyText"/>
    <w:link w:val="Heading2Char"/>
    <w:qFormat/>
    <w:rsid w:val="00794EEF"/>
    <w:pPr>
      <w:keepLines/>
      <w:spacing w:before="240" w:after="120"/>
      <w:outlineLvl w:val="1"/>
    </w:pPr>
    <w:rPr>
      <w:sz w:val="28"/>
      <w:szCs w:val="40"/>
    </w:rPr>
  </w:style>
  <w:style w:type="paragraph" w:styleId="Heading3">
    <w:name w:val="heading 3"/>
    <w:basedOn w:val="HeadingBase"/>
    <w:next w:val="BodyText"/>
    <w:link w:val="Heading3Char"/>
    <w:qFormat/>
    <w:rsid w:val="00794EEF"/>
    <w:pPr>
      <w:spacing w:before="180" w:after="120"/>
      <w:outlineLvl w:val="2"/>
    </w:pPr>
    <w:rPr>
      <w:spacing w:val="-10"/>
      <w:kern w:val="32"/>
    </w:rPr>
  </w:style>
  <w:style w:type="paragraph" w:styleId="Heading4">
    <w:name w:val="heading 4"/>
    <w:basedOn w:val="HeadingBase"/>
    <w:next w:val="BodyText"/>
    <w:link w:val="Heading4Char"/>
    <w:qFormat/>
    <w:rsid w:val="00794EEF"/>
    <w:pPr>
      <w:spacing w:before="160" w:after="120"/>
      <w:outlineLvl w:val="3"/>
    </w:pPr>
    <w:rPr>
      <w:sz w:val="22"/>
    </w:rPr>
  </w:style>
  <w:style w:type="paragraph" w:styleId="Heading5">
    <w:name w:val="heading 5"/>
    <w:basedOn w:val="HeadingBase"/>
    <w:next w:val="Normal"/>
    <w:link w:val="Heading5Char"/>
    <w:qFormat/>
    <w:rsid w:val="00794EEF"/>
    <w:pPr>
      <w:spacing w:before="80"/>
      <w:outlineLvl w:val="4"/>
    </w:pPr>
    <w:rPr>
      <w:color w:val="918585"/>
      <w:sz w:val="20"/>
    </w:rPr>
  </w:style>
  <w:style w:type="paragraph" w:styleId="Heading6">
    <w:name w:val="heading 6"/>
    <w:basedOn w:val="HeadingBase"/>
    <w:next w:val="Normal"/>
    <w:link w:val="Heading6Char"/>
    <w:qFormat/>
    <w:rsid w:val="00794EEF"/>
    <w:pPr>
      <w:spacing w:before="60"/>
      <w:outlineLvl w:val="5"/>
    </w:pPr>
    <w:rPr>
      <w:color w:val="918585"/>
      <w:sz w:val="20"/>
    </w:rPr>
  </w:style>
  <w:style w:type="paragraph" w:styleId="Heading7">
    <w:name w:val="heading 7"/>
    <w:basedOn w:val="Normal"/>
    <w:next w:val="Normal"/>
    <w:link w:val="Heading7Char"/>
    <w:qFormat/>
    <w:rsid w:val="00794EEF"/>
    <w:pPr>
      <w:ind w:left="720"/>
      <w:outlineLvl w:val="6"/>
    </w:pPr>
    <w:rPr>
      <w:i/>
    </w:rPr>
  </w:style>
  <w:style w:type="paragraph" w:styleId="Heading8">
    <w:name w:val="heading 8"/>
    <w:basedOn w:val="Normal"/>
    <w:next w:val="Normal"/>
    <w:link w:val="Heading8Char"/>
    <w:qFormat/>
    <w:rsid w:val="00794EEF"/>
    <w:pPr>
      <w:ind w:left="720"/>
      <w:outlineLvl w:val="7"/>
    </w:pPr>
    <w:rPr>
      <w:i/>
    </w:rPr>
  </w:style>
  <w:style w:type="paragraph" w:styleId="Heading9">
    <w:name w:val="heading 9"/>
    <w:basedOn w:val="Normal"/>
    <w:next w:val="Normal"/>
    <w:link w:val="Heading9Char"/>
    <w:qFormat/>
    <w:rsid w:val="00794EEF"/>
    <w:pPr>
      <w:ind w:left="720"/>
      <w:outlineLvl w:val="8"/>
    </w:pPr>
    <w:rPr>
      <w:i/>
    </w:rPr>
  </w:style>
  <w:style w:type="character" w:default="1" w:styleId="DefaultParagraphFont">
    <w:name w:val="Default Paragraph Font"/>
    <w:uiPriority w:val="1"/>
    <w:unhideWhenUsed/>
    <w:rsid w:val="00794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EEF"/>
  </w:style>
  <w:style w:type="character" w:customStyle="1" w:styleId="Heading1Char">
    <w:name w:val="Heading 1 Char"/>
    <w:basedOn w:val="DefaultParagraphFont"/>
    <w:link w:val="Heading1"/>
    <w:rsid w:val="00794EEF"/>
    <w:rPr>
      <w:rFonts w:ascii="Times New Roman" w:eastAsia="Times New Roman" w:hAnsi="Times New Roman" w:cs="Times New Roman"/>
      <w:b/>
      <w:sz w:val="32"/>
      <w:szCs w:val="20"/>
      <w:lang w:eastAsia="en-US"/>
    </w:rPr>
  </w:style>
  <w:style w:type="paragraph" w:styleId="BodyText">
    <w:name w:val="Body Text"/>
    <w:basedOn w:val="Normal"/>
    <w:link w:val="BodyTextChar"/>
    <w:rsid w:val="00794E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EEF"/>
    <w:rPr>
      <w:rFonts w:ascii="Times New Roman" w:eastAsia="Times New Roman" w:hAnsi="Times New Roman" w:cs="Times New Roman"/>
      <w:sz w:val="24"/>
      <w:lang w:eastAsia="en-US"/>
    </w:rPr>
  </w:style>
  <w:style w:type="paragraph" w:styleId="ListBullet">
    <w:name w:val="List Bullet"/>
    <w:basedOn w:val="List"/>
    <w:rsid w:val="00794EEF"/>
    <w:pPr>
      <w:numPr>
        <w:numId w:val="12"/>
      </w:numPr>
      <w:tabs>
        <w:tab w:val="clear" w:pos="340"/>
      </w:tabs>
      <w:spacing w:before="40" w:after="40"/>
    </w:pPr>
  </w:style>
  <w:style w:type="paragraph" w:styleId="ListBullet2">
    <w:name w:val="List Bullet 2"/>
    <w:basedOn w:val="List2"/>
    <w:rsid w:val="00794EEF"/>
    <w:pPr>
      <w:numPr>
        <w:numId w:val="13"/>
      </w:numPr>
      <w:tabs>
        <w:tab w:val="clear" w:pos="680"/>
      </w:tabs>
    </w:pPr>
  </w:style>
  <w:style w:type="paragraph" w:customStyle="1" w:styleId="SuperHeading">
    <w:name w:val="SuperHeading"/>
    <w:basedOn w:val="Normal"/>
    <w:rsid w:val="00794EEF"/>
    <w:pPr>
      <w:spacing w:before="240" w:after="120"/>
      <w:outlineLvl w:val="0"/>
    </w:pPr>
    <w:rPr>
      <w:rFonts w:ascii="Times New Roman" w:hAnsi="Times New Roman"/>
      <w:b/>
      <w:sz w:val="32"/>
    </w:rPr>
  </w:style>
  <w:style w:type="paragraph" w:customStyle="1" w:styleId="AllowPageBreak">
    <w:name w:val="AllowPageBreak"/>
    <w:rsid w:val="00794E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4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EEF"/>
    <w:rPr>
      <w:rFonts w:ascii="Courier New" w:eastAsia="Times New Roman" w:hAnsi="Courier New" w:cs="Times New Roman"/>
      <w:i/>
      <w:szCs w:val="20"/>
      <w:lang w:eastAsia="en-US"/>
    </w:rPr>
  </w:style>
  <w:style w:type="paragraph" w:customStyle="1" w:styleId="HeadingBase">
    <w:name w:val="Heading Base"/>
    <w:rsid w:val="00794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EEF"/>
    <w:pPr>
      <w:tabs>
        <w:tab w:val="right" w:leader="dot" w:pos="9072"/>
      </w:tabs>
      <w:ind w:left="567"/>
    </w:pPr>
    <w:rPr>
      <w:szCs w:val="22"/>
    </w:rPr>
  </w:style>
  <w:style w:type="paragraph" w:customStyle="1" w:styleId="TOCBase">
    <w:name w:val="TOC Base"/>
    <w:rsid w:val="00794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EEF"/>
    <w:pPr>
      <w:tabs>
        <w:tab w:val="right" w:leader="dot" w:pos="9072"/>
      </w:tabs>
      <w:spacing w:before="40" w:after="40"/>
      <w:ind w:left="284"/>
    </w:pPr>
    <w:rPr>
      <w:rFonts w:ascii="Times New Roman" w:hAnsi="Times New Roman"/>
    </w:rPr>
  </w:style>
  <w:style w:type="paragraph" w:styleId="TOC1">
    <w:name w:val="toc 1"/>
    <w:basedOn w:val="TOCBase"/>
    <w:next w:val="Normal"/>
    <w:rsid w:val="00794E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EEF"/>
    <w:rPr>
      <w:rFonts w:ascii="Times New Roman" w:eastAsia="Times New Roman" w:hAnsi="Times New Roman" w:cs="Times New Roman"/>
      <w:sz w:val="16"/>
      <w:lang w:eastAsia="en-US"/>
    </w:rPr>
  </w:style>
  <w:style w:type="paragraph" w:styleId="Title">
    <w:name w:val="Title"/>
    <w:basedOn w:val="HeadingBase"/>
    <w:link w:val="TitleChar"/>
    <w:qFormat/>
    <w:rsid w:val="00794EEF"/>
    <w:pPr>
      <w:spacing w:before="5040"/>
      <w:jc w:val="center"/>
    </w:pPr>
    <w:rPr>
      <w:sz w:val="48"/>
      <w:szCs w:val="72"/>
      <w:lang w:val="en-US"/>
    </w:rPr>
  </w:style>
  <w:style w:type="character" w:customStyle="1" w:styleId="TitleChar">
    <w:name w:val="Title Char"/>
    <w:basedOn w:val="DefaultParagraphFont"/>
    <w:link w:val="Title"/>
    <w:rsid w:val="00794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EEF"/>
    <w:pPr>
      <w:tabs>
        <w:tab w:val="left" w:pos="3600"/>
        <w:tab w:val="left" w:pos="3958"/>
      </w:tabs>
    </w:pPr>
  </w:style>
  <w:style w:type="paragraph" w:styleId="List">
    <w:name w:val="List"/>
    <w:basedOn w:val="BodyText"/>
    <w:next w:val="BodyText"/>
    <w:rsid w:val="00794EEF"/>
    <w:pPr>
      <w:tabs>
        <w:tab w:val="left" w:pos="340"/>
      </w:tabs>
      <w:spacing w:before="60" w:after="60"/>
      <w:ind w:left="340" w:hanging="340"/>
    </w:pPr>
  </w:style>
  <w:style w:type="paragraph" w:customStyle="1" w:styleId="Note">
    <w:name w:val="Note"/>
    <w:basedOn w:val="BodyText"/>
    <w:rsid w:val="00794E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4EEF"/>
    <w:rPr>
      <w:b/>
      <w:spacing w:val="0"/>
    </w:rPr>
  </w:style>
  <w:style w:type="paragraph" w:customStyle="1" w:styleId="SuperTitle">
    <w:name w:val="SuperTitle"/>
    <w:basedOn w:val="Title"/>
    <w:rsid w:val="00794EEF"/>
    <w:pPr>
      <w:framePr w:wrap="auto" w:hAnchor="text" w:y="6049"/>
    </w:pPr>
    <w:rPr>
      <w:color w:val="000000"/>
      <w:sz w:val="40"/>
    </w:rPr>
  </w:style>
  <w:style w:type="paragraph" w:customStyle="1" w:styleId="TOCTitle">
    <w:name w:val="TOCTitle"/>
    <w:basedOn w:val="Heading1"/>
    <w:rsid w:val="00794EEF"/>
    <w:pPr>
      <w:spacing w:after="240"/>
      <w:jc w:val="center"/>
      <w:outlineLvl w:val="9"/>
    </w:pPr>
    <w:rPr>
      <w:caps/>
    </w:rPr>
  </w:style>
  <w:style w:type="paragraph" w:customStyle="1" w:styleId="Version">
    <w:name w:val="Version"/>
    <w:rsid w:val="00794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EEF"/>
    <w:pPr>
      <w:keepNext w:val="0"/>
      <w:tabs>
        <w:tab w:val="right" w:pos="4176"/>
      </w:tabs>
      <w:ind w:left="198" w:hanging="198"/>
    </w:pPr>
    <w:rPr>
      <w:rFonts w:ascii="Garamond" w:hAnsi="Garamond"/>
    </w:rPr>
  </w:style>
  <w:style w:type="paragraph" w:styleId="IndexHeading">
    <w:name w:val="index heading"/>
    <w:basedOn w:val="Normal"/>
    <w:next w:val="Index1"/>
    <w:semiHidden/>
    <w:rsid w:val="00794EEF"/>
    <w:pPr>
      <w:spacing w:before="120" w:after="120"/>
    </w:pPr>
    <w:rPr>
      <w:rFonts w:ascii="Arial" w:hAnsi="Arial"/>
      <w:b/>
      <w:color w:val="918585"/>
      <w:sz w:val="24"/>
    </w:rPr>
  </w:style>
  <w:style w:type="paragraph" w:styleId="Header">
    <w:name w:val="header"/>
    <w:basedOn w:val="Normal"/>
    <w:link w:val="HeaderChar"/>
    <w:rsid w:val="00794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EEF"/>
    <w:rPr>
      <w:rFonts w:ascii="Times New Roman" w:eastAsia="Times New Roman" w:hAnsi="Times New Roman" w:cs="Times New Roman"/>
      <w:sz w:val="16"/>
      <w:szCs w:val="20"/>
      <w:lang w:val="en-GB" w:eastAsia="en-US"/>
    </w:rPr>
  </w:style>
  <w:style w:type="paragraph" w:customStyle="1" w:styleId="Chapter">
    <w:name w:val="Chapter"/>
    <w:basedOn w:val="Normal"/>
    <w:rsid w:val="00794EEF"/>
    <w:pPr>
      <w:spacing w:before="240"/>
    </w:pPr>
    <w:rPr>
      <w:rFonts w:ascii="Times New Roman" w:hAnsi="Times New Roman"/>
      <w:smallCaps/>
      <w:spacing w:val="80"/>
      <w:sz w:val="28"/>
    </w:rPr>
  </w:style>
  <w:style w:type="paragraph" w:customStyle="1" w:styleId="InChapter">
    <w:name w:val="InChapter"/>
    <w:basedOn w:val="Heading3"/>
    <w:rsid w:val="00794EEF"/>
    <w:pPr>
      <w:spacing w:after="240"/>
      <w:outlineLvl w:val="9"/>
    </w:pPr>
    <w:rPr>
      <w:noProof/>
    </w:rPr>
  </w:style>
  <w:style w:type="paragraph" w:styleId="Index2">
    <w:name w:val="index 2"/>
    <w:basedOn w:val="Normal"/>
    <w:next w:val="Normal"/>
    <w:semiHidden/>
    <w:rsid w:val="00794EEF"/>
    <w:pPr>
      <w:tabs>
        <w:tab w:val="right" w:pos="4176"/>
      </w:tabs>
      <w:ind w:left="568" w:hanging="284"/>
    </w:pPr>
    <w:rPr>
      <w:rFonts w:ascii="Garamond" w:hAnsi="Garamond"/>
    </w:rPr>
  </w:style>
  <w:style w:type="paragraph" w:customStyle="1" w:styleId="Byline">
    <w:name w:val="Byline"/>
    <w:rsid w:val="00794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EEF"/>
    <w:pPr>
      <w:tabs>
        <w:tab w:val="clear" w:pos="3600"/>
        <w:tab w:val="clear" w:pos="3958"/>
      </w:tabs>
      <w:jc w:val="right"/>
    </w:pPr>
  </w:style>
  <w:style w:type="character" w:styleId="Emphasis">
    <w:name w:val="Emphasis"/>
    <w:basedOn w:val="DefaultParagraphFont"/>
    <w:qFormat/>
    <w:rsid w:val="00794EEF"/>
    <w:rPr>
      <w:i/>
    </w:rPr>
  </w:style>
  <w:style w:type="paragraph" w:styleId="Caption">
    <w:name w:val="caption"/>
    <w:basedOn w:val="BodyText"/>
    <w:next w:val="Normal"/>
    <w:qFormat/>
    <w:rsid w:val="00794EEF"/>
    <w:pPr>
      <w:framePr w:w="2268" w:hSpace="181" w:vSpace="181" w:wrap="around" w:vAnchor="text" w:hAnchor="page" w:x="1135" w:y="285" w:anchorLock="1"/>
    </w:pPr>
    <w:rPr>
      <w:i/>
    </w:rPr>
  </w:style>
  <w:style w:type="paragraph" w:customStyle="1" w:styleId="MiniTOCTitle">
    <w:name w:val="MiniTOCTitle"/>
    <w:basedOn w:val="Heading4"/>
    <w:rsid w:val="00794EEF"/>
    <w:pPr>
      <w:spacing w:before="240"/>
      <w:outlineLvl w:val="9"/>
    </w:pPr>
    <w:rPr>
      <w:noProof/>
      <w:sz w:val="24"/>
    </w:rPr>
  </w:style>
  <w:style w:type="paragraph" w:customStyle="1" w:styleId="MiniTOCItem">
    <w:name w:val="MiniTOCItem"/>
    <w:basedOn w:val="ListBullet"/>
    <w:rsid w:val="00794EEF"/>
    <w:pPr>
      <w:numPr>
        <w:numId w:val="0"/>
      </w:numPr>
      <w:tabs>
        <w:tab w:val="right" w:leader="dot" w:pos="6521"/>
      </w:tabs>
      <w:spacing w:before="0" w:after="0"/>
    </w:pPr>
  </w:style>
  <w:style w:type="paragraph" w:customStyle="1" w:styleId="TOFTitle">
    <w:name w:val="TOFTitle"/>
    <w:basedOn w:val="TOCTitle"/>
    <w:rsid w:val="00794EEF"/>
  </w:style>
  <w:style w:type="paragraph" w:styleId="TableofFigures">
    <w:name w:val="table of figures"/>
    <w:basedOn w:val="Normal"/>
    <w:next w:val="Normal"/>
    <w:semiHidden/>
    <w:rsid w:val="00794EEF"/>
    <w:pPr>
      <w:tabs>
        <w:tab w:val="right" w:leader="dot" w:pos="9072"/>
      </w:tabs>
      <w:ind w:left="970" w:hanging="403"/>
    </w:pPr>
    <w:rPr>
      <w:rFonts w:ascii="Times New Roman" w:hAnsi="Times New Roman"/>
      <w:b/>
    </w:rPr>
  </w:style>
  <w:style w:type="paragraph" w:styleId="ListNumber">
    <w:name w:val="List Number"/>
    <w:basedOn w:val="List"/>
    <w:rsid w:val="00794EEF"/>
    <w:pPr>
      <w:numPr>
        <w:numId w:val="15"/>
      </w:numPr>
      <w:tabs>
        <w:tab w:val="clear" w:pos="340"/>
      </w:tabs>
    </w:pPr>
  </w:style>
  <w:style w:type="character" w:customStyle="1" w:styleId="WingdingSymbols">
    <w:name w:val="Wingding Symbols"/>
    <w:rsid w:val="00794EEF"/>
    <w:rPr>
      <w:rFonts w:ascii="Wingdings" w:hAnsi="Wingdings"/>
    </w:rPr>
  </w:style>
  <w:style w:type="paragraph" w:customStyle="1" w:styleId="TableHeading">
    <w:name w:val="Table Heading"/>
    <w:basedOn w:val="HeadingBase"/>
    <w:rsid w:val="00794EEF"/>
    <w:pPr>
      <w:keepLines/>
      <w:pBdr>
        <w:bottom w:val="single" w:sz="6" w:space="1" w:color="918585"/>
      </w:pBdr>
      <w:spacing w:before="240"/>
    </w:pPr>
  </w:style>
  <w:style w:type="character" w:customStyle="1" w:styleId="HotSpot">
    <w:name w:val="HotSpot"/>
    <w:rsid w:val="00794EEF"/>
    <w:rPr>
      <w:color w:val="0033CC"/>
      <w:u w:val="none"/>
    </w:rPr>
  </w:style>
  <w:style w:type="paragraph" w:customStyle="1" w:styleId="BodyTextRight">
    <w:name w:val="Body Text Right"/>
    <w:basedOn w:val="BodyText"/>
    <w:rsid w:val="00794EEF"/>
    <w:pPr>
      <w:spacing w:before="0" w:after="0"/>
      <w:jc w:val="right"/>
    </w:pPr>
  </w:style>
  <w:style w:type="paragraph" w:styleId="Index3">
    <w:name w:val="index 3"/>
    <w:basedOn w:val="ListNumber2"/>
    <w:next w:val="Normal"/>
    <w:semiHidden/>
    <w:rsid w:val="00794EEF"/>
    <w:pPr>
      <w:numPr>
        <w:numId w:val="0"/>
      </w:numPr>
      <w:tabs>
        <w:tab w:val="right" w:leader="dot" w:pos="4176"/>
      </w:tabs>
    </w:pPr>
  </w:style>
  <w:style w:type="paragraph" w:styleId="ListNumber2">
    <w:name w:val="List Number 2"/>
    <w:basedOn w:val="List2"/>
    <w:rsid w:val="00794EEF"/>
    <w:pPr>
      <w:numPr>
        <w:numId w:val="10"/>
      </w:numPr>
      <w:tabs>
        <w:tab w:val="clear" w:pos="1060"/>
      </w:tabs>
    </w:pPr>
  </w:style>
  <w:style w:type="paragraph" w:customStyle="1" w:styleId="MarginNote">
    <w:name w:val="Margin Note"/>
    <w:basedOn w:val="BodyText"/>
    <w:rsid w:val="00794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EEF"/>
    <w:rPr>
      <w:sz w:val="32"/>
    </w:rPr>
  </w:style>
  <w:style w:type="paragraph" w:customStyle="1" w:styleId="HeadingProcedure">
    <w:name w:val="Heading Procedure"/>
    <w:basedOn w:val="HeadingBase"/>
    <w:next w:val="Normal"/>
    <w:rsid w:val="00794EEF"/>
    <w:pPr>
      <w:tabs>
        <w:tab w:val="left" w:pos="0"/>
      </w:tabs>
      <w:spacing w:before="120" w:after="60"/>
    </w:pPr>
    <w:rPr>
      <w:i/>
      <w:color w:val="918585"/>
      <w:sz w:val="22"/>
    </w:rPr>
  </w:style>
  <w:style w:type="paragraph" w:customStyle="1" w:styleId="TableBodyText">
    <w:name w:val="Table Body Text"/>
    <w:basedOn w:val="BodyText"/>
    <w:rsid w:val="00794EEF"/>
    <w:pPr>
      <w:spacing w:before="60" w:after="60"/>
    </w:pPr>
  </w:style>
  <w:style w:type="paragraph" w:styleId="ListContinue">
    <w:name w:val="List Continue"/>
    <w:basedOn w:val="List"/>
    <w:rsid w:val="00794EEF"/>
    <w:pPr>
      <w:ind w:firstLine="0"/>
    </w:pPr>
  </w:style>
  <w:style w:type="paragraph" w:customStyle="1" w:styleId="ListNote">
    <w:name w:val="List Note"/>
    <w:basedOn w:val="List"/>
    <w:rsid w:val="00794EEF"/>
    <w:pPr>
      <w:pBdr>
        <w:top w:val="single" w:sz="6" w:space="2" w:color="918585"/>
        <w:bottom w:val="single" w:sz="6" w:space="2" w:color="918585"/>
      </w:pBdr>
      <w:tabs>
        <w:tab w:val="left" w:pos="1021"/>
      </w:tabs>
      <w:ind w:firstLine="0"/>
    </w:pPr>
  </w:style>
  <w:style w:type="paragraph" w:customStyle="1" w:styleId="Warning">
    <w:name w:val="Warning"/>
    <w:basedOn w:val="BodyText"/>
    <w:rsid w:val="00794EEF"/>
    <w:pPr>
      <w:shd w:val="clear" w:color="auto" w:fill="D9D9D9"/>
      <w:tabs>
        <w:tab w:val="left" w:pos="992"/>
      </w:tabs>
      <w:ind w:left="119" w:right="119"/>
    </w:pPr>
    <w:rPr>
      <w:sz w:val="20"/>
    </w:rPr>
  </w:style>
  <w:style w:type="paragraph" w:customStyle="1" w:styleId="MarginIcons">
    <w:name w:val="Margin Icons"/>
    <w:basedOn w:val="BodyText"/>
    <w:rsid w:val="00794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EEF"/>
    <w:rPr>
      <w:rFonts w:ascii="Courier New" w:hAnsi="Courier New"/>
    </w:rPr>
  </w:style>
  <w:style w:type="paragraph" w:customStyle="1" w:styleId="NoteBullet">
    <w:name w:val="Note Bullet"/>
    <w:basedOn w:val="Note"/>
    <w:rsid w:val="00794EEF"/>
    <w:pPr>
      <w:tabs>
        <w:tab w:val="clear" w:pos="680"/>
      </w:tabs>
      <w:spacing w:before="60" w:after="60"/>
    </w:pPr>
  </w:style>
  <w:style w:type="paragraph" w:customStyle="1" w:styleId="SubHeading2">
    <w:name w:val="SubHeading2"/>
    <w:basedOn w:val="HeadingBase"/>
    <w:rsid w:val="00794EEF"/>
    <w:pPr>
      <w:spacing w:before="240" w:after="60"/>
    </w:pPr>
    <w:rPr>
      <w:sz w:val="20"/>
    </w:rPr>
  </w:style>
  <w:style w:type="paragraph" w:customStyle="1" w:styleId="SubHeading1">
    <w:name w:val="SubHeading1"/>
    <w:basedOn w:val="HeadingBase"/>
    <w:rsid w:val="00794EEF"/>
    <w:pPr>
      <w:spacing w:before="240" w:after="60"/>
    </w:pPr>
    <w:rPr>
      <w:color w:val="918585"/>
      <w:sz w:val="22"/>
    </w:rPr>
  </w:style>
  <w:style w:type="paragraph" w:customStyle="1" w:styleId="SideHeading">
    <w:name w:val="Side Heading"/>
    <w:basedOn w:val="HeadingBase"/>
    <w:rsid w:val="00794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EEF"/>
    <w:pPr>
      <w:tabs>
        <w:tab w:val="num" w:pos="360"/>
      </w:tabs>
    </w:pPr>
  </w:style>
  <w:style w:type="paragraph" w:styleId="PlainText">
    <w:name w:val="Plain Text"/>
    <w:basedOn w:val="Normal"/>
    <w:link w:val="PlainTextChar"/>
    <w:rsid w:val="00794EEF"/>
    <w:rPr>
      <w:sz w:val="20"/>
    </w:rPr>
  </w:style>
  <w:style w:type="character" w:customStyle="1" w:styleId="PlainTextChar">
    <w:name w:val="Plain Text Char"/>
    <w:basedOn w:val="DefaultParagraphFont"/>
    <w:link w:val="PlainText"/>
    <w:rsid w:val="00794EEF"/>
    <w:rPr>
      <w:rFonts w:ascii="Courier New" w:eastAsia="Times New Roman" w:hAnsi="Courier New" w:cs="Times New Roman"/>
      <w:sz w:val="20"/>
      <w:szCs w:val="20"/>
      <w:lang w:eastAsia="en-US"/>
    </w:rPr>
  </w:style>
  <w:style w:type="character" w:customStyle="1" w:styleId="MenuOption">
    <w:name w:val="Menu Option"/>
    <w:basedOn w:val="DefaultParagraphFont"/>
    <w:rsid w:val="00794EEF"/>
    <w:rPr>
      <w:b/>
      <w:smallCaps/>
    </w:rPr>
  </w:style>
  <w:style w:type="paragraph" w:customStyle="1" w:styleId="TableListNumber">
    <w:name w:val="Table List Number"/>
    <w:basedOn w:val="ListNumber"/>
    <w:rsid w:val="00794EEF"/>
    <w:pPr>
      <w:numPr>
        <w:numId w:val="0"/>
      </w:numPr>
    </w:pPr>
  </w:style>
  <w:style w:type="paragraph" w:styleId="TOC4">
    <w:name w:val="toc 4"/>
    <w:basedOn w:val="TOCBase"/>
    <w:next w:val="Normal"/>
    <w:semiHidden/>
    <w:rsid w:val="00794EEF"/>
    <w:pPr>
      <w:tabs>
        <w:tab w:val="right" w:leader="dot" w:pos="9071"/>
      </w:tabs>
      <w:ind w:left="1701"/>
    </w:pPr>
  </w:style>
  <w:style w:type="paragraph" w:customStyle="1" w:styleId="ListAlpha">
    <w:name w:val="List Alpha"/>
    <w:basedOn w:val="List"/>
    <w:rsid w:val="00794EEF"/>
    <w:pPr>
      <w:numPr>
        <w:numId w:val="9"/>
      </w:numPr>
    </w:pPr>
  </w:style>
  <w:style w:type="paragraph" w:customStyle="1" w:styleId="ListAlpha2">
    <w:name w:val="List Alpha 2"/>
    <w:basedOn w:val="List2"/>
    <w:rsid w:val="00794EEF"/>
    <w:pPr>
      <w:numPr>
        <w:numId w:val="8"/>
      </w:numPr>
    </w:pPr>
  </w:style>
  <w:style w:type="paragraph" w:styleId="List2">
    <w:name w:val="List 2"/>
    <w:basedOn w:val="BodyText"/>
    <w:rsid w:val="00794EEF"/>
    <w:pPr>
      <w:tabs>
        <w:tab w:val="left" w:pos="680"/>
      </w:tabs>
      <w:spacing w:before="60" w:after="60"/>
      <w:ind w:left="680" w:hanging="340"/>
    </w:pPr>
  </w:style>
  <w:style w:type="paragraph" w:styleId="List3">
    <w:name w:val="List 3"/>
    <w:basedOn w:val="BodyText"/>
    <w:rsid w:val="00794EEF"/>
    <w:pPr>
      <w:tabs>
        <w:tab w:val="left" w:pos="1021"/>
      </w:tabs>
      <w:spacing w:before="60" w:after="60"/>
      <w:ind w:left="1020" w:hanging="340"/>
    </w:pPr>
  </w:style>
  <w:style w:type="paragraph" w:styleId="List4">
    <w:name w:val="List 4"/>
    <w:basedOn w:val="BodyText"/>
    <w:rsid w:val="00794EEF"/>
    <w:pPr>
      <w:tabs>
        <w:tab w:val="left" w:pos="1361"/>
      </w:tabs>
      <w:spacing w:before="60" w:after="60"/>
      <w:ind w:left="1361" w:hanging="340"/>
    </w:pPr>
  </w:style>
  <w:style w:type="paragraph" w:styleId="List5">
    <w:name w:val="List 5"/>
    <w:basedOn w:val="BodyText"/>
    <w:rsid w:val="00794EEF"/>
    <w:pPr>
      <w:tabs>
        <w:tab w:val="left" w:pos="1701"/>
      </w:tabs>
      <w:spacing w:before="60" w:after="60"/>
      <w:ind w:left="1701" w:hanging="340"/>
    </w:pPr>
  </w:style>
  <w:style w:type="paragraph" w:styleId="ListBullet3">
    <w:name w:val="List Bullet 3"/>
    <w:basedOn w:val="List3"/>
    <w:rsid w:val="00794EEF"/>
    <w:pPr>
      <w:numPr>
        <w:numId w:val="14"/>
      </w:numPr>
      <w:tabs>
        <w:tab w:val="clear" w:pos="1021"/>
      </w:tabs>
      <w:ind w:left="1037" w:hanging="357"/>
    </w:pPr>
  </w:style>
  <w:style w:type="paragraph" w:styleId="ListBullet4">
    <w:name w:val="List Bullet 4"/>
    <w:basedOn w:val="List4"/>
    <w:rsid w:val="00794EEF"/>
    <w:pPr>
      <w:numPr>
        <w:numId w:val="3"/>
      </w:numPr>
      <w:tabs>
        <w:tab w:val="clear" w:pos="1361"/>
      </w:tabs>
    </w:pPr>
  </w:style>
  <w:style w:type="paragraph" w:styleId="ListBullet5">
    <w:name w:val="List Bullet 5"/>
    <w:basedOn w:val="List5"/>
    <w:rsid w:val="00794EEF"/>
    <w:pPr>
      <w:numPr>
        <w:numId w:val="4"/>
      </w:numPr>
    </w:pPr>
  </w:style>
  <w:style w:type="paragraph" w:styleId="ListContinue2">
    <w:name w:val="List Continue 2"/>
    <w:basedOn w:val="List2"/>
    <w:rsid w:val="00794EEF"/>
    <w:pPr>
      <w:ind w:firstLine="0"/>
    </w:pPr>
  </w:style>
  <w:style w:type="paragraph" w:styleId="ListContinue3">
    <w:name w:val="List Continue 3"/>
    <w:basedOn w:val="List3"/>
    <w:rsid w:val="00794EEF"/>
    <w:pPr>
      <w:ind w:left="1021" w:firstLine="0"/>
    </w:pPr>
  </w:style>
  <w:style w:type="paragraph" w:styleId="ListContinue4">
    <w:name w:val="List Continue 4"/>
    <w:basedOn w:val="List4"/>
    <w:rsid w:val="00794EEF"/>
    <w:pPr>
      <w:ind w:firstLine="0"/>
    </w:pPr>
  </w:style>
  <w:style w:type="paragraph" w:styleId="ListContinue5">
    <w:name w:val="List Continue 5"/>
    <w:basedOn w:val="List5"/>
    <w:rsid w:val="00794EEF"/>
    <w:pPr>
      <w:ind w:firstLine="0"/>
    </w:pPr>
  </w:style>
  <w:style w:type="paragraph" w:styleId="ListNumber3">
    <w:name w:val="List Number 3"/>
    <w:basedOn w:val="List3"/>
    <w:rsid w:val="00794EEF"/>
    <w:pPr>
      <w:numPr>
        <w:numId w:val="5"/>
      </w:numPr>
    </w:pPr>
  </w:style>
  <w:style w:type="paragraph" w:styleId="ListNumber4">
    <w:name w:val="List Number 4"/>
    <w:basedOn w:val="List4"/>
    <w:rsid w:val="00794EEF"/>
    <w:pPr>
      <w:numPr>
        <w:numId w:val="6"/>
      </w:numPr>
    </w:pPr>
  </w:style>
  <w:style w:type="paragraph" w:styleId="ListNumber5">
    <w:name w:val="List Number 5"/>
    <w:basedOn w:val="List5"/>
    <w:rsid w:val="00794EEF"/>
    <w:pPr>
      <w:numPr>
        <w:numId w:val="7"/>
      </w:numPr>
    </w:pPr>
  </w:style>
  <w:style w:type="paragraph" w:styleId="BlockText">
    <w:name w:val="Block Text"/>
    <w:basedOn w:val="Normal"/>
    <w:rsid w:val="00794EEF"/>
    <w:pPr>
      <w:spacing w:after="120"/>
      <w:ind w:left="1440" w:right="1440"/>
    </w:pPr>
  </w:style>
  <w:style w:type="character" w:customStyle="1" w:styleId="Subscript">
    <w:name w:val="Subscript"/>
    <w:basedOn w:val="DefaultParagraphFont"/>
    <w:rsid w:val="00794EEF"/>
    <w:rPr>
      <w:sz w:val="16"/>
      <w:vertAlign w:val="subscript"/>
    </w:rPr>
  </w:style>
  <w:style w:type="character" w:customStyle="1" w:styleId="Superscript">
    <w:name w:val="Superscript"/>
    <w:basedOn w:val="DefaultParagraphFont"/>
    <w:rsid w:val="00794EEF"/>
    <w:rPr>
      <w:sz w:val="16"/>
      <w:vertAlign w:val="superscript"/>
    </w:rPr>
  </w:style>
  <w:style w:type="character" w:customStyle="1" w:styleId="Symbols">
    <w:name w:val="Symbols"/>
    <w:basedOn w:val="DefaultParagraphFont"/>
    <w:rsid w:val="00794EEF"/>
    <w:rPr>
      <w:rFonts w:ascii="Symbol" w:hAnsi="Symbol"/>
    </w:rPr>
  </w:style>
  <w:style w:type="character" w:customStyle="1" w:styleId="MenuOptions">
    <w:name w:val="Menu Options"/>
    <w:basedOn w:val="DefaultParagraphFont"/>
    <w:rsid w:val="00794EEF"/>
    <w:rPr>
      <w:rFonts w:ascii="Arial Narrow" w:hAnsi="Arial Narrow"/>
      <w:smallCaps/>
    </w:rPr>
  </w:style>
  <w:style w:type="character" w:customStyle="1" w:styleId="Buttons">
    <w:name w:val="Buttons"/>
    <w:basedOn w:val="DefaultParagraphFont"/>
    <w:rsid w:val="00794EEF"/>
    <w:rPr>
      <w:b/>
    </w:rPr>
  </w:style>
  <w:style w:type="character" w:customStyle="1" w:styleId="Underlined">
    <w:name w:val="Underlined"/>
    <w:basedOn w:val="DefaultParagraphFont"/>
    <w:rsid w:val="00794EEF"/>
    <w:rPr>
      <w:u w:val="single"/>
    </w:rPr>
  </w:style>
  <w:style w:type="paragraph" w:customStyle="1" w:styleId="TableBodyTextRight">
    <w:name w:val="Table Body Text Right"/>
    <w:basedOn w:val="TableBodyText"/>
    <w:rsid w:val="00794EEF"/>
    <w:pPr>
      <w:widowControl w:val="0"/>
      <w:autoSpaceDE w:val="0"/>
      <w:autoSpaceDN w:val="0"/>
      <w:adjustRightInd w:val="0"/>
      <w:jc w:val="right"/>
    </w:pPr>
    <w:rPr>
      <w:rFonts w:cs="Arial"/>
      <w:szCs w:val="18"/>
    </w:rPr>
  </w:style>
  <w:style w:type="paragraph" w:customStyle="1" w:styleId="CopyrightText">
    <w:name w:val="Copyright Text"/>
    <w:basedOn w:val="BodyText"/>
    <w:rsid w:val="00794EEF"/>
    <w:rPr>
      <w:sz w:val="18"/>
    </w:rPr>
  </w:style>
  <w:style w:type="paragraph" w:customStyle="1" w:styleId="BodySmallRight">
    <w:name w:val="Body Small Right"/>
    <w:basedOn w:val="BodyTextRight"/>
    <w:rsid w:val="00794EEF"/>
    <w:rPr>
      <w:sz w:val="18"/>
      <w:szCs w:val="18"/>
    </w:rPr>
  </w:style>
  <w:style w:type="paragraph" w:customStyle="1" w:styleId="MarginEdition">
    <w:name w:val="Margin Edition"/>
    <w:basedOn w:val="MarginNote"/>
    <w:rsid w:val="00794EEF"/>
    <w:pPr>
      <w:spacing w:before="0" w:after="0"/>
    </w:pPr>
    <w:rPr>
      <w:rFonts w:ascii="Times New Roman" w:hAnsi="Times New Roman"/>
      <w:color w:val="999999"/>
    </w:rPr>
  </w:style>
  <w:style w:type="paragraph" w:customStyle="1" w:styleId="Spacer">
    <w:name w:val="Spacer"/>
    <w:basedOn w:val="Normal"/>
    <w:rsid w:val="00794EEF"/>
    <w:rPr>
      <w:sz w:val="2"/>
      <w:szCs w:val="2"/>
    </w:rPr>
  </w:style>
  <w:style w:type="character" w:customStyle="1" w:styleId="Small">
    <w:name w:val="Small"/>
    <w:basedOn w:val="DefaultParagraphFont"/>
    <w:rsid w:val="00794EEF"/>
    <w:rPr>
      <w:sz w:val="16"/>
    </w:rPr>
  </w:style>
  <w:style w:type="paragraph" w:customStyle="1" w:styleId="WideTable">
    <w:name w:val="Wide Table"/>
    <w:basedOn w:val="Normal"/>
    <w:rsid w:val="00794EEF"/>
    <w:pPr>
      <w:ind w:left="-1418"/>
    </w:pPr>
    <w:rPr>
      <w:sz w:val="2"/>
      <w:szCs w:val="2"/>
    </w:rPr>
  </w:style>
  <w:style w:type="character" w:styleId="PageNumber">
    <w:name w:val="page number"/>
    <w:basedOn w:val="DefaultParagraphFont"/>
    <w:rsid w:val="00794EEF"/>
  </w:style>
  <w:style w:type="paragraph" w:styleId="Quote">
    <w:name w:val="Quote"/>
    <w:basedOn w:val="Heading1"/>
    <w:link w:val="QuoteChar"/>
    <w:qFormat/>
    <w:rsid w:val="00794EEF"/>
    <w:rPr>
      <w:b w:val="0"/>
      <w:sz w:val="72"/>
      <w:szCs w:val="72"/>
      <w:lang w:val="en-NZ"/>
    </w:rPr>
  </w:style>
  <w:style w:type="character" w:customStyle="1" w:styleId="QuoteChar">
    <w:name w:val="Quote Char"/>
    <w:basedOn w:val="DefaultParagraphFont"/>
    <w:link w:val="Quote"/>
    <w:rsid w:val="00794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EEF"/>
    <w:pPr>
      <w:pageBreakBefore/>
    </w:pPr>
  </w:style>
  <w:style w:type="paragraph" w:customStyle="1" w:styleId="Border">
    <w:name w:val="Border"/>
    <w:basedOn w:val="Normal"/>
    <w:qFormat/>
    <w:rsid w:val="00794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EEF"/>
    <w:rPr>
      <w:b/>
      <w:bCs/>
      <w:i/>
      <w:iCs/>
      <w:color w:val="auto"/>
    </w:rPr>
  </w:style>
  <w:style w:type="paragraph" w:styleId="IntenseQuote">
    <w:name w:val="Intense Quote"/>
    <w:basedOn w:val="Normal"/>
    <w:next w:val="Normal"/>
    <w:link w:val="IntenseQuoteChar"/>
    <w:uiPriority w:val="30"/>
    <w:qFormat/>
    <w:rsid w:val="00794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EEF"/>
    <w:rPr>
      <w:smallCaps/>
      <w:color w:val="auto"/>
      <w:u w:val="single"/>
    </w:rPr>
  </w:style>
  <w:style w:type="character" w:styleId="IntenseReference">
    <w:name w:val="Intense Reference"/>
    <w:basedOn w:val="DefaultParagraphFont"/>
    <w:uiPriority w:val="32"/>
    <w:qFormat/>
    <w:rsid w:val="00794EEF"/>
    <w:rPr>
      <w:b/>
      <w:bCs/>
      <w:smallCaps/>
      <w:color w:val="auto"/>
      <w:spacing w:val="5"/>
      <w:u w:val="single"/>
    </w:rPr>
  </w:style>
  <w:style w:type="paragraph" w:customStyle="1" w:styleId="2ColumnHeading">
    <w:name w:val="2Column Heading"/>
    <w:basedOn w:val="BodyText"/>
    <w:qFormat/>
    <w:rsid w:val="00794EEF"/>
    <w:pPr>
      <w:spacing w:after="60"/>
      <w:ind w:left="-2268"/>
    </w:pPr>
    <w:rPr>
      <w:b/>
    </w:rPr>
  </w:style>
  <w:style w:type="paragraph" w:customStyle="1" w:styleId="Heading1TOC">
    <w:name w:val="Heading1 TOC"/>
    <w:basedOn w:val="Normal"/>
    <w:qFormat/>
    <w:rsid w:val="00794EEF"/>
    <w:pPr>
      <w:spacing w:before="240" w:after="120"/>
    </w:pPr>
    <w:rPr>
      <w:rFonts w:ascii="Times New Roman" w:hAnsi="Times New Roman"/>
      <w:b/>
      <w:sz w:val="32"/>
    </w:rPr>
  </w:style>
  <w:style w:type="paragraph" w:customStyle="1" w:styleId="Heading2TOC">
    <w:name w:val="Heading2 TOC"/>
    <w:basedOn w:val="Normal"/>
    <w:qFormat/>
    <w:rsid w:val="00794EEF"/>
    <w:pPr>
      <w:spacing w:before="240" w:after="60"/>
    </w:pPr>
    <w:rPr>
      <w:rFonts w:ascii="Times New Roman" w:hAnsi="Times New Roman"/>
      <w:b/>
      <w:sz w:val="28"/>
    </w:rPr>
  </w:style>
  <w:style w:type="character" w:customStyle="1" w:styleId="Underline">
    <w:name w:val="Underline"/>
    <w:basedOn w:val="DefaultParagraphFont"/>
    <w:qFormat/>
    <w:rsid w:val="00794EEF"/>
    <w:rPr>
      <w:u w:val="single"/>
    </w:rPr>
  </w:style>
  <w:style w:type="character" w:customStyle="1" w:styleId="BoldandItalics">
    <w:name w:val="Bold and Italics"/>
    <w:qFormat/>
    <w:rsid w:val="00794EEF"/>
    <w:rPr>
      <w:b/>
      <w:i/>
      <w:u w:val="none"/>
    </w:rPr>
  </w:style>
  <w:style w:type="paragraph" w:styleId="BalloonText">
    <w:name w:val="Balloon Text"/>
    <w:basedOn w:val="Normal"/>
    <w:link w:val="BalloonTextChar"/>
    <w:rsid w:val="00794EEF"/>
    <w:rPr>
      <w:rFonts w:ascii="Tahoma" w:hAnsi="Tahoma" w:cs="Tahoma"/>
      <w:sz w:val="16"/>
      <w:szCs w:val="16"/>
    </w:rPr>
  </w:style>
  <w:style w:type="character" w:customStyle="1" w:styleId="BalloonTextChar">
    <w:name w:val="Balloon Text Char"/>
    <w:basedOn w:val="DefaultParagraphFont"/>
    <w:link w:val="BalloonText"/>
    <w:rsid w:val="00794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E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EEF"/>
    <w:rPr>
      <w:b/>
      <w:color w:val="660033"/>
      <w:spacing w:val="0"/>
    </w:rPr>
  </w:style>
  <w:style w:type="paragraph" w:customStyle="1" w:styleId="Nameditemlist">
    <w:name w:val="Named item list"/>
    <w:basedOn w:val="BodyText"/>
    <w:qFormat/>
    <w:rsid w:val="00794EEF"/>
    <w:pPr>
      <w:tabs>
        <w:tab w:val="left" w:pos="2835"/>
      </w:tabs>
      <w:ind w:left="2835" w:hanging="2835"/>
    </w:pPr>
  </w:style>
  <w:style w:type="paragraph" w:customStyle="1" w:styleId="BodyTextnopadding">
    <w:name w:val="Body Text no padding"/>
    <w:basedOn w:val="BodyText"/>
    <w:qFormat/>
    <w:rsid w:val="00794EEF"/>
    <w:pPr>
      <w:spacing w:before="0" w:after="0"/>
    </w:pPr>
  </w:style>
  <w:style w:type="paragraph" w:customStyle="1" w:styleId="BodyTextBold">
    <w:name w:val="Body Text Bold"/>
    <w:basedOn w:val="BodyText"/>
    <w:qFormat/>
    <w:rsid w:val="00794EEF"/>
    <w:rPr>
      <w:b/>
    </w:rPr>
  </w:style>
  <w:style w:type="character" w:styleId="Hyperlink">
    <w:name w:val="Hyperlink"/>
    <w:basedOn w:val="DefaultParagraphFont"/>
    <w:uiPriority w:val="99"/>
    <w:unhideWhenUsed/>
    <w:rsid w:val="00D02D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5286</Characters>
  <Application>Microsoft Office Word</Application>
  <DocSecurity>0</DocSecurity>
  <Lines>125</Lines>
  <Paragraphs>99</Paragraphs>
  <ScaleCrop>false</ScaleCrop>
  <Company>Author-it Software Corporation Ltd.</Company>
  <LinksUpToDate>false</LinksUpToDate>
  <CharactersWithSpaces>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AVIY0053 Manage remote pilot aircraft systems energy source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