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D70" w:rsidP="00EA0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AVIY0045 Conduct a 3D instrument approach</w:t>
      </w:r>
      <w:r>
        <w:fldChar w:fldCharType="end"/>
      </w:r>
    </w:p>
    <w:p w:rsidR="00EA0D70" w:rsidP="00EA0D70">
      <w:pPr>
        <w:pStyle w:val="Version"/>
        <w:sectPr w:rsidSect="00D00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E5C" w:rsidP="00D00E5C">
      <w:pPr>
        <w:pStyle w:val="SuperHeading"/>
      </w:pPr>
      <w:r w:rsidRPr="00D00E5C">
        <w:t>AVIY0045 Conduct a 3D instrument approach</w:t>
      </w:r>
    </w:p>
    <w:p w:rsidR="00000000" w:rsidRPr="00D00E5C" w:rsidP="00D00E5C">
      <w:pPr>
        <w:pStyle w:val="Heading1"/>
      </w:pPr>
      <w:bookmarkStart w:id="1" w:name="O_1028186"/>
      <w:bookmarkEnd w:id="1"/>
      <w:r w:rsidRPr="00D00E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Release 1. This is the first release of this unit of competency in the AVI Aviation Training Package.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2" w:name="O_1028187"/>
      <w:bookmarkEnd w:id="2"/>
      <w:r w:rsidRPr="00D00E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This unit involves the skills and knowledge required to conduct a 3D instrument approach in complian</w:t>
            </w:r>
            <w:r w:rsidRPr="00D00E5C">
              <w:t>ce with relevant regulatory requirements of the Civil Aviation Safety Authority (CASA) and national operating standards.</w:t>
            </w:r>
          </w:p>
          <w:p w:rsidR="00000000" w:rsidRPr="00D00E5C" w:rsidP="00D00E5C">
            <w:pPr>
              <w:pStyle w:val="BodyText"/>
            </w:pPr>
            <w:r w:rsidRPr="00D00E5C">
              <w:t>It includes preparing for an approach, conducting the initial approach and conducting a holding pattern. It also includes conducting an</w:t>
            </w:r>
            <w:r w:rsidRPr="00D00E5C">
              <w:t xml:space="preserve"> approach and conducting a missed approach.</w:t>
            </w:r>
          </w:p>
          <w:p w:rsidR="00000000" w:rsidRPr="00D00E5C" w:rsidP="00D00E5C">
            <w:pPr>
              <w:pStyle w:val="BodyText"/>
            </w:pPr>
            <w:r w:rsidRPr="00D00E5C">
              <w:t>This unit addresses aviation technical skill requirements (physical, mental and task-management abilities) related to aircraft operational duties of flight crew and contributes to safe and effective performance i</w:t>
            </w:r>
            <w:r w:rsidRPr="00D00E5C">
              <w:t>n complex aviation operational environments.</w:t>
            </w:r>
          </w:p>
          <w:p w:rsidR="00000000" w:rsidRPr="00D00E5C" w:rsidP="00D00E5C">
            <w:pPr>
              <w:pStyle w:val="BodyText"/>
            </w:pPr>
            <w:r w:rsidRPr="00D00E5C">
              <w:t>Operations are conducted as part of commercial and military aircraft activities across a variety of operational contexts within the Australian aviation industry.</w:t>
            </w:r>
          </w:p>
          <w:p w:rsidR="00000000" w:rsidRPr="00D00E5C" w:rsidP="00D00E5C">
            <w:pPr>
              <w:pStyle w:val="BodyText"/>
            </w:pPr>
            <w:r w:rsidRPr="00D00E5C">
              <w:t xml:space="preserve">Work is performed independently or under limited </w:t>
            </w:r>
            <w:r w:rsidRPr="00D00E5C">
              <w:t>supervision within a single-pilot or multi-crew environment.</w:t>
            </w:r>
          </w:p>
          <w:p w:rsidR="00000000" w:rsidRPr="00D00E5C" w:rsidP="00D00E5C">
            <w:pPr>
              <w:pStyle w:val="BodyText"/>
            </w:pPr>
            <w:r w:rsidRPr="00D00E5C">
              <w:t>Licensing, legislative, regulatory or certification requirements are applicable to this unit.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3" w:name="O_1028188"/>
      <w:bookmarkEnd w:id="3"/>
      <w:r w:rsidRPr="00D00E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Not applicable.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4" w:name="O_1028189"/>
      <w:bookmarkEnd w:id="4"/>
      <w:r w:rsidRPr="00D00E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Y –</w:t>
            </w:r>
            <w:r w:rsidRPr="00D00E5C">
              <w:t xml:space="preserve"> Aircraft Operations and Traffic Management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5" w:name="O_1028190"/>
      <w:bookmarkEnd w:id="5"/>
      <w:r w:rsidRPr="00D00E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Not applicable.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6" w:name="O_1028191"/>
      <w:bookmarkEnd w:id="6"/>
      <w:r w:rsidRPr="00D00E5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PERFORMANCE CRITERIA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 xml:space="preserve">Elements describe the essential </w:t>
            </w:r>
            <w:r w:rsidRPr="00D00E5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 xml:space="preserve">Performance criteria describe the performance needed to </w:t>
            </w:r>
            <w:r w:rsidRPr="00D00E5C">
              <w:t>demonstrate achievement of the element.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>Prepare for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Latest available information for destination is reviewed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Navigation system validity check is conducted as applicable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Receiver autonomous integrity monitoring (RAIM)/satellite-based augmentation system (SBAS) check is conducted as required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Flight plan is selected, loaded, checked and activated as applicable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Current approach chart for approach to be flown is</w:t>
            </w:r>
            <w:r w:rsidRPr="00D00E5C">
              <w:t xml:space="preserve"> selected and briefed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Navigation aid required for approach is checked and confirmed as serviceable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>Conduct initial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Altimeter QNH is set correctly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Aircraft is manoeuvred to the holding fix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>Conduct a holding pattern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Holding pattern is entered and performed from the holding fix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Aircraft is flown in accordance with relevant approach procedure requirements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>Conduct an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Altimeter QNH is updated and set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Automation is used appropriately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Navigation aid signal integrity is monitored during approach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Vertical and lateral flight path is flown within published tolerances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Specified altitude check on glide slope is performed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Aircraft is flown to a stabilised descent profile from the final approach fix to minima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Visual reference is established and a visual circling or runway approach conducted for a landing on the selected runway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rPr>
                <w:rStyle w:val="SpecialBold"/>
              </w:rPr>
              <w:t xml:space="preserve">Conduct a missed </w:t>
            </w:r>
            <w:r w:rsidRPr="00D00E5C">
              <w:rPr>
                <w:rStyle w:val="SpecialBold"/>
              </w:rPr>
              <w:t>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Missed a</w:t>
            </w:r>
            <w:r w:rsidRPr="00D00E5C">
              <w:t xml:space="preserve">pproach conditions are recognised and missed </w:t>
            </w:r>
            <w:r w:rsidRPr="00D00E5C">
              <w:t>approach is initiated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Aircraft is manoeuvred to the missed approach point (MAPt)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t>Missed approach procedure is conducted in accordance with the instrument approach and landing (IAL) chart</w:t>
            </w:r>
          </w:p>
        </w:tc>
      </w:tr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5C">
            <w:pPr>
              <w:pStyle w:val="BodyText"/>
              <w:rPr>
                <w:lang w:val="en-NZ"/>
              </w:rPr>
            </w:pPr>
            <w:r w:rsidRPr="00D00E5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Obstacle clearance in instrument meteorological conditions (IMC) or simulated IMC is maintained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7" w:name="O_1028192"/>
      <w:bookmarkEnd w:id="7"/>
      <w:r w:rsidRPr="00D00E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Foundation skills essential to performance are explicit in the performance criteria of this unit of competency.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8" w:name="O_1028193"/>
      <w:bookmarkEnd w:id="8"/>
      <w:r w:rsidRPr="00D00E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Range is restricted to essential operating conditions and any other variables essential to the work environment.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9" w:name="O_1028194"/>
      <w:bookmarkEnd w:id="9"/>
      <w:r w:rsidRPr="00D00E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This unit replaces and is equivalent to AVIY0014 Conduct a 3D instrument approach.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10" w:name="O_1028201"/>
      <w:bookmarkEnd w:id="10"/>
      <w:r w:rsidRPr="00D00E5C">
        <w:t>Links</w:t>
      </w:r>
    </w:p>
    <w:p w:rsidR="00000000" w:rsidRPr="00D00E5C" w:rsidP="00EA0D70">
      <w:pPr>
        <w:pStyle w:val="BodyText"/>
      </w:pPr>
      <w:r w:rsidRPr="00D00E5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715E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00E5C" w:rsidP="00EA0D70">
      <w:pPr>
        <w:pStyle w:val="BodyText"/>
        <w:sectPr w:rsidSect="00D00E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0E5C" w:rsidP="00D00E5C">
      <w:pPr>
        <w:pStyle w:val="SuperHeading"/>
      </w:pPr>
      <w:r w:rsidRPr="00D00E5C">
        <w:t>Assessment Requirements for AVIY0045 Conduct a 3D instrument approach</w:t>
      </w:r>
    </w:p>
    <w:p w:rsidR="00000000" w:rsidRPr="00D00E5C" w:rsidP="00D00E5C">
      <w:pPr>
        <w:pStyle w:val="Heading1"/>
      </w:pPr>
      <w:bookmarkStart w:id="11" w:name="O_1028196"/>
      <w:bookmarkEnd w:id="11"/>
      <w:r w:rsidRPr="00D00E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Release 1. This is the first release of this unit of competency in the AVI Avi</w:t>
            </w:r>
            <w:r w:rsidRPr="00D00E5C">
              <w:t>ation Training Package.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12" w:name="O_1028197"/>
      <w:bookmarkEnd w:id="12"/>
      <w:r w:rsidRPr="00D00E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Evidence required to demonstrate competence in this unit must be relevant to and satisfy all of the requirements of the elements, performance criteria and range of conditions on at lea</w:t>
            </w:r>
            <w:r w:rsidRPr="00D00E5C">
              <w:t>st one occasion and include:</w:t>
            </w:r>
          </w:p>
          <w:p w:rsidR="00000000" w:rsidRPr="00D00E5C" w:rsidP="00D00E5C">
            <w:pPr>
              <w:pStyle w:val="ListBullet"/>
            </w:pPr>
            <w:r w:rsidRPr="00D00E5C">
              <w:t>adapting to differences in equipment and operating environment in accordance with standard operating procedures</w:t>
            </w:r>
          </w:p>
          <w:p w:rsidR="00000000" w:rsidRPr="00D00E5C" w:rsidP="00D00E5C">
            <w:pPr>
              <w:pStyle w:val="ListBullet"/>
            </w:pPr>
            <w:r w:rsidRPr="00D00E5C">
              <w:t>applying precautions and required action to minimise, control or eliminate identified hazards</w:t>
            </w:r>
          </w:p>
          <w:p w:rsidR="00000000" w:rsidRPr="00D00E5C" w:rsidP="00D00E5C">
            <w:pPr>
              <w:pStyle w:val="ListBullet"/>
            </w:pPr>
            <w:r w:rsidRPr="00D00E5C">
              <w:t>applying relevant ae</w:t>
            </w:r>
            <w:r w:rsidRPr="00D00E5C">
              <w:t>ronautical knowledge</w:t>
            </w:r>
          </w:p>
          <w:p w:rsidR="00000000" w:rsidRPr="00D00E5C" w:rsidP="00D00E5C">
            <w:pPr>
              <w:pStyle w:val="ListBullet"/>
            </w:pPr>
            <w:r w:rsidRPr="00D00E5C">
              <w:t>applying relevant legislation and workplace procedures</w:t>
            </w:r>
          </w:p>
          <w:p w:rsidR="00000000" w:rsidRPr="00D00E5C" w:rsidP="00D00E5C">
            <w:pPr>
              <w:pStyle w:val="ListBullet"/>
            </w:pPr>
            <w:r w:rsidRPr="00D00E5C">
              <w:t>communicating effectively with others</w:t>
            </w:r>
          </w:p>
          <w:p w:rsidR="00000000" w:rsidRPr="00D00E5C" w:rsidP="00D00E5C">
            <w:pPr>
              <w:pStyle w:val="ListBullet"/>
            </w:pPr>
            <w:r w:rsidRPr="00D00E5C">
              <w:t>completing relevant documentation</w:t>
            </w:r>
          </w:p>
          <w:p w:rsidR="00000000" w:rsidRPr="00D00E5C" w:rsidP="00D00E5C">
            <w:pPr>
              <w:pStyle w:val="ListBullet"/>
            </w:pPr>
            <w:r w:rsidRPr="00D00E5C">
              <w:t>determining 3D approach procedure applicable minima for aircraft</w:t>
            </w:r>
          </w:p>
          <w:p w:rsidR="00000000" w:rsidRPr="00D00E5C" w:rsidP="00D00E5C">
            <w:pPr>
              <w:pStyle w:val="ListBullet"/>
            </w:pPr>
            <w:r w:rsidRPr="00D00E5C">
              <w:t>determining conditions permitting descent b</w:t>
            </w:r>
            <w:r w:rsidRPr="00D00E5C">
              <w:t>elow minima</w:t>
            </w:r>
          </w:p>
          <w:p w:rsidR="00000000" w:rsidRPr="00D00E5C" w:rsidP="00D00E5C">
            <w:pPr>
              <w:pStyle w:val="ListBullet"/>
            </w:pPr>
            <w:r w:rsidRPr="00D00E5C">
              <w:t>identifying and correctly using equipment required to conduct a 3D instrument approach</w:t>
            </w:r>
          </w:p>
          <w:p w:rsidR="00000000" w:rsidRPr="00D00E5C" w:rsidP="00D00E5C">
            <w:pPr>
              <w:pStyle w:val="ListBullet"/>
            </w:pPr>
            <w:r w:rsidRPr="00D00E5C">
              <w:t>implementing contingency plans</w:t>
            </w:r>
          </w:p>
          <w:p w:rsidR="00000000" w:rsidRPr="00D00E5C" w:rsidP="00D00E5C">
            <w:pPr>
              <w:pStyle w:val="ListBullet"/>
            </w:pPr>
            <w:r w:rsidRPr="00D00E5C">
              <w:t>implementing work health and safety (WHS) procedures and relevant regulations</w:t>
            </w:r>
          </w:p>
          <w:p w:rsidR="00000000" w:rsidRPr="00D00E5C" w:rsidP="00D00E5C">
            <w:pPr>
              <w:pStyle w:val="ListBullet"/>
            </w:pPr>
            <w:r w:rsidRPr="00D00E5C">
              <w:t>interpreting 3D instrument approach procedure ch</w:t>
            </w:r>
            <w:r w:rsidRPr="00D00E5C">
              <w:t>art</w:t>
            </w:r>
          </w:p>
          <w:p w:rsidR="00000000" w:rsidRPr="00D00E5C" w:rsidP="00D00E5C">
            <w:pPr>
              <w:pStyle w:val="ListBullet"/>
            </w:pPr>
            <w:r w:rsidRPr="00D00E5C">
              <w:t>modifying activities depending on workplace contingencies, situations and environments</w:t>
            </w:r>
          </w:p>
          <w:p w:rsidR="00000000" w:rsidRPr="00D00E5C" w:rsidP="00D00E5C">
            <w:pPr>
              <w:pStyle w:val="ListBullet"/>
            </w:pPr>
            <w:r w:rsidRPr="00D00E5C">
              <w:t>monitoring aid signal integrity</w:t>
            </w:r>
          </w:p>
          <w:p w:rsidR="00000000" w:rsidRPr="00D00E5C" w:rsidP="00D00E5C">
            <w:pPr>
              <w:pStyle w:val="ListBullet"/>
            </w:pPr>
            <w:r w:rsidRPr="00D00E5C">
              <w:t>monitoring and anticipating operational problems and hazards and taking appropriate action</w:t>
            </w:r>
          </w:p>
          <w:p w:rsidR="00000000" w:rsidRPr="00D00E5C" w:rsidP="00D00E5C">
            <w:pPr>
              <w:pStyle w:val="ListBullet"/>
            </w:pPr>
            <w:r w:rsidRPr="00D00E5C">
              <w:t>monitoring work activities in terms of pla</w:t>
            </w:r>
            <w:r w:rsidRPr="00D00E5C">
              <w:t>nned schedule</w:t>
            </w:r>
          </w:p>
          <w:p w:rsidR="00000000" w:rsidRPr="00D00E5C" w:rsidP="00D00E5C">
            <w:pPr>
              <w:pStyle w:val="ListBullet"/>
            </w:pPr>
            <w:r w:rsidRPr="00D00E5C">
              <w:t>operating electronic communications equipment to required protocol</w:t>
            </w:r>
          </w:p>
          <w:p w:rsidR="00000000" w:rsidRPr="00D00E5C" w:rsidP="00D00E5C">
            <w:pPr>
              <w:pStyle w:val="ListBullet"/>
            </w:pPr>
            <w:r w:rsidRPr="00D00E5C">
              <w:t>performing systematic scan techniques</w:t>
            </w:r>
          </w:p>
          <w:p w:rsidR="00000000" w:rsidRPr="00D00E5C" w:rsidP="00D00E5C">
            <w:pPr>
              <w:pStyle w:val="ListBullet"/>
            </w:pPr>
            <w:r w:rsidRPr="00D00E5C">
              <w:t>reading, interpreting and following relevant regulations, instructions, procedures, information and signs</w:t>
            </w:r>
          </w:p>
          <w:p w:rsidR="00000000" w:rsidRPr="00D00E5C" w:rsidP="00D00E5C">
            <w:pPr>
              <w:pStyle w:val="ListBullet"/>
            </w:pPr>
            <w:r w:rsidRPr="00D00E5C">
              <w:t>reporting and/or rectifying id</w:t>
            </w:r>
            <w:r w:rsidRPr="00D00E5C">
              <w:t>entified problems promptly in accordance with regulatory requirements and workplace procedures</w:t>
            </w:r>
          </w:p>
          <w:p w:rsidR="00000000" w:rsidRPr="00D00E5C" w:rsidP="00D00E5C">
            <w:pPr>
              <w:pStyle w:val="ListBullet"/>
            </w:pPr>
            <w:r w:rsidRPr="00D00E5C">
              <w:t>selecting and using required personal protective equipment (PPE) conforming to industry and WHS standards</w:t>
            </w:r>
          </w:p>
          <w:p w:rsidR="00000000" w:rsidRPr="00D00E5C" w:rsidP="00D00E5C">
            <w:pPr>
              <w:pStyle w:val="ListBullet"/>
            </w:pPr>
            <w:r w:rsidRPr="00D00E5C">
              <w:t>selecting approach and determining applicable minima</w:t>
            </w:r>
          </w:p>
          <w:p w:rsidR="00000000" w:rsidRPr="00D00E5C" w:rsidP="00D00E5C">
            <w:pPr>
              <w:pStyle w:val="ListBullet"/>
            </w:pPr>
            <w:r w:rsidRPr="00D00E5C">
              <w:t>se</w:t>
            </w:r>
            <w:r w:rsidRPr="00D00E5C">
              <w:t>tting local or area QNH at appropriate stages of flight</w:t>
            </w:r>
          </w:p>
          <w:p w:rsidR="00000000" w:rsidRPr="00D00E5C" w:rsidP="00D00E5C">
            <w:pPr>
              <w:pStyle w:val="ListBullet"/>
            </w:pPr>
            <w:r w:rsidRPr="00D00E5C">
              <w:t>working collaboratively with others.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13" w:name="O_1028198"/>
      <w:bookmarkEnd w:id="13"/>
      <w:r w:rsidRPr="00D00E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Evidence required to demonstrate competence in this unit must be relevant to and satisfy all of the requirements of the ele</w:t>
            </w:r>
            <w:r w:rsidRPr="00D00E5C">
              <w:t>ments, performance criteria and range of conditions and include knowledge of:</w:t>
            </w:r>
          </w:p>
          <w:p w:rsidR="00000000" w:rsidRPr="00D00E5C" w:rsidP="00D00E5C">
            <w:pPr>
              <w:pStyle w:val="ListBullet"/>
            </w:pPr>
            <w:r w:rsidRPr="00D00E5C">
              <w:t xml:space="preserve">conducting 3D instrument approach, including: </w:t>
            </w:r>
          </w:p>
          <w:p w:rsidR="00000000" w:rsidRPr="00D00E5C" w:rsidP="00D00E5C">
            <w:pPr>
              <w:pStyle w:val="ListBullet2"/>
            </w:pPr>
            <w:r w:rsidRPr="00D00E5C">
              <w:t>instrument landing system (ILS)</w:t>
            </w:r>
          </w:p>
          <w:p w:rsidR="00000000" w:rsidRPr="00D00E5C" w:rsidP="00D00E5C">
            <w:pPr>
              <w:pStyle w:val="ListBullet2"/>
            </w:pPr>
            <w:r w:rsidRPr="00D00E5C">
              <w:t>microwave landing system (MLS)</w:t>
            </w:r>
          </w:p>
          <w:p w:rsidR="00000000" w:rsidRPr="00D00E5C" w:rsidP="00D00E5C">
            <w:pPr>
              <w:pStyle w:val="ListBullet2"/>
            </w:pPr>
            <w:r w:rsidRPr="00D00E5C">
              <w:t>global navigation satellite system (GNSS) with ground-based augmentation (GBA</w:t>
            </w:r>
          </w:p>
          <w:p w:rsidR="00000000" w:rsidRPr="00D00E5C" w:rsidP="00D00E5C">
            <w:pPr>
              <w:pStyle w:val="ListBullet2"/>
            </w:pPr>
            <w:r w:rsidRPr="00D00E5C">
              <w:t>required navigation performance (RNP)-lateral navigation (LNAV)/vertical navigation (VNAV) barometric (baro) and RNP localizer performance with vertical guidance (LPV) (Wide Area</w:t>
            </w:r>
            <w:r w:rsidRPr="00D00E5C">
              <w:t xml:space="preserve"> Augmentation System [WAAS]) as required</w:t>
            </w:r>
          </w:p>
          <w:p w:rsidR="00000000" w:rsidRPr="00D00E5C" w:rsidP="00D00E5C">
            <w:pPr>
              <w:pStyle w:val="ListBullet"/>
            </w:pPr>
            <w:r w:rsidRPr="00D00E5C">
              <w:t>abnormal operations and emergencies procedures during an approach, including navigation aid failure</w:t>
            </w:r>
          </w:p>
          <w:p w:rsidR="00000000" w:rsidRPr="00D00E5C" w:rsidP="00D00E5C">
            <w:pPr>
              <w:pStyle w:val="ListBullet"/>
            </w:pPr>
            <w:r w:rsidRPr="00D00E5C">
              <w:t>adjustment to baro-determined minima for temperature effect</w:t>
            </w:r>
          </w:p>
          <w:p w:rsidR="00000000" w:rsidRPr="00D00E5C" w:rsidP="00D00E5C">
            <w:pPr>
              <w:pStyle w:val="ListBullet"/>
            </w:pPr>
            <w:r w:rsidRPr="00D00E5C">
              <w:t>automation and flight management system (FMS) manageme</w:t>
            </w:r>
            <w:r w:rsidRPr="00D00E5C">
              <w:t>nt for low-visibility operations</w:t>
            </w:r>
          </w:p>
          <w:p w:rsidR="00000000" w:rsidRPr="00D00E5C" w:rsidP="00D00E5C">
            <w:pPr>
              <w:pStyle w:val="ListBullet"/>
            </w:pPr>
            <w:r w:rsidRPr="00D00E5C">
              <w:t>Civil Aviation Safety Regulation (CASR) Part 61 Manual of Standards (MOS) Schedule 3 Aeronautical Knowledge relevant to instrument flight operations</w:t>
            </w:r>
          </w:p>
          <w:p w:rsidR="00000000" w:rsidRPr="00D00E5C" w:rsidP="00D00E5C">
            <w:pPr>
              <w:pStyle w:val="ListBullet"/>
            </w:pPr>
            <w:r w:rsidRPr="00D00E5C">
              <w:t>contaminated runway operations</w:t>
            </w:r>
          </w:p>
          <w:p w:rsidR="00000000" w:rsidRPr="00D00E5C" w:rsidP="00D00E5C">
            <w:pPr>
              <w:pStyle w:val="ListBullet"/>
            </w:pPr>
            <w:r w:rsidRPr="00D00E5C">
              <w:t xml:space="preserve">equipment redundancy during low-visibility </w:t>
            </w:r>
            <w:r w:rsidRPr="00D00E5C">
              <w:t>operations</w:t>
            </w:r>
          </w:p>
          <w:p w:rsidR="00000000" w:rsidRPr="00D00E5C" w:rsidP="00D00E5C">
            <w:pPr>
              <w:pStyle w:val="ListBullet"/>
            </w:pPr>
            <w:r w:rsidRPr="00D00E5C">
              <w:t>low-visibility operations and environmental limitations</w:t>
            </w:r>
          </w:p>
          <w:p w:rsidR="00000000" w:rsidRPr="00D00E5C" w:rsidP="00D00E5C">
            <w:pPr>
              <w:pStyle w:val="ListBullet"/>
            </w:pPr>
            <w:r w:rsidRPr="00D00E5C">
              <w:t>runway markings and lighting</w:t>
            </w:r>
          </w:p>
          <w:p w:rsidR="00000000" w:rsidRPr="00D00E5C" w:rsidP="00D00E5C">
            <w:pPr>
              <w:pStyle w:val="ListBullet"/>
            </w:pPr>
            <w:r w:rsidRPr="00D00E5C">
              <w:t>runway visual range (RVR) versus slant visual range (SVR)</w:t>
            </w:r>
          </w:p>
          <w:p w:rsidR="00000000" w:rsidRPr="00D00E5C" w:rsidP="00D00E5C">
            <w:pPr>
              <w:pStyle w:val="ListBullet"/>
            </w:pPr>
            <w:r w:rsidRPr="00D00E5C">
              <w:t>temperature effects on altimeter</w:t>
            </w:r>
          </w:p>
          <w:p w:rsidR="00000000" w:rsidRPr="00D00E5C" w:rsidP="00D00E5C">
            <w:pPr>
              <w:pStyle w:val="ListBullet"/>
            </w:pPr>
            <w:r w:rsidRPr="00D00E5C">
              <w:t>types of approach lighting systems</w:t>
            </w:r>
          </w:p>
          <w:p w:rsidR="00000000" w:rsidRPr="00D00E5C" w:rsidP="00D00E5C">
            <w:pPr>
              <w:pStyle w:val="ListBullet"/>
            </w:pPr>
            <w:r w:rsidRPr="00D00E5C">
              <w:t>use of and precautions with approach slope indicators.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14" w:name="O_1028199"/>
      <w:bookmarkEnd w:id="14"/>
      <w:r w:rsidRPr="00D00E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5C" w:rsidP="00D00E5C">
            <w:pPr>
              <w:pStyle w:val="BodyText"/>
            </w:pPr>
            <w:r w:rsidRPr="00D00E5C">
              <w:t>Assessors must hold credentials specified within the Standards for Registered Training Organisations current at the time of assessment.</w:t>
            </w:r>
          </w:p>
          <w:p w:rsidR="00000000" w:rsidRPr="00D00E5C" w:rsidP="00D00E5C">
            <w:pPr>
              <w:pStyle w:val="BodyText"/>
            </w:pPr>
            <w:r w:rsidRPr="00D00E5C">
              <w:t>Assessment must satisf</w:t>
            </w:r>
            <w:r w:rsidRPr="00D00E5C">
              <w:t>y the Principles of Assessment and Rules of Evidence and all regulatory requirements included within the Standards for Registered Training Organisations current at the time of assessment.</w:t>
            </w:r>
          </w:p>
          <w:p w:rsidR="00000000" w:rsidRPr="00D00E5C" w:rsidP="00D00E5C">
            <w:pPr>
              <w:pStyle w:val="BodyText"/>
            </w:pPr>
            <w:r w:rsidRPr="00D00E5C">
              <w:t>Assessment must occur in workplace operational situations. Where thi</w:t>
            </w:r>
            <w:r w:rsidRPr="00D00E5C">
              <w:t>s is not appropriate, assessment must occur in simulated workplace operational situations that reflect workplace conditions.</w:t>
            </w:r>
          </w:p>
          <w:p w:rsidR="00000000" w:rsidRPr="00D00E5C" w:rsidP="00D00E5C">
            <w:pPr>
              <w:pStyle w:val="BodyText"/>
            </w:pPr>
            <w:r w:rsidRPr="00D00E5C">
              <w:t>Assessment processes and techniques must be appropriate to the language, literacy and numeracy requirements of the work being perfo</w:t>
            </w:r>
            <w:r w:rsidRPr="00D00E5C">
              <w:t>rmed and the needs of the candidate.</w:t>
            </w:r>
          </w:p>
          <w:p w:rsidR="00000000" w:rsidRPr="00D00E5C" w:rsidP="00D00E5C">
            <w:pPr>
              <w:pStyle w:val="BodyText"/>
            </w:pPr>
            <w:r w:rsidRPr="00D00E5C">
              <w:t>Resources for assessment must include access to:</w:t>
            </w:r>
          </w:p>
          <w:p w:rsidR="00000000" w:rsidRPr="00D00E5C" w:rsidP="00D00E5C">
            <w:pPr>
              <w:pStyle w:val="ListBullet"/>
            </w:pPr>
            <w:r w:rsidRPr="00D00E5C">
              <w:t>a range of relevant exercises, case studies and/or simulations</w:t>
            </w:r>
          </w:p>
          <w:p w:rsidR="00000000" w:rsidRPr="00D00E5C" w:rsidP="00D00E5C">
            <w:pPr>
              <w:pStyle w:val="ListBullet"/>
            </w:pPr>
            <w:r w:rsidRPr="00D00E5C">
              <w:t>acceptable means of simulation assessment</w:t>
            </w:r>
          </w:p>
          <w:p w:rsidR="00000000" w:rsidRPr="00D00E5C" w:rsidP="00D00E5C">
            <w:pPr>
              <w:pStyle w:val="ListBullet"/>
            </w:pPr>
            <w:r w:rsidRPr="00D00E5C">
              <w:t>applicable documentation, including workplace procedures, regulations, codes of practice and operation manuals</w:t>
            </w:r>
          </w:p>
          <w:p w:rsidR="00000000" w:rsidRPr="00D00E5C" w:rsidP="00D00E5C">
            <w:pPr>
              <w:pStyle w:val="ListBullet"/>
            </w:pPr>
            <w:r w:rsidRPr="00D00E5C">
              <w:t>relevant materials, tools, equipment and PPE currently used in industry.</w:t>
            </w:r>
          </w:p>
        </w:tc>
      </w:tr>
    </w:tbl>
    <w:p w:rsidR="00000000" w:rsidRPr="00D00E5C" w:rsidP="00D00E5C">
      <w:pPr>
        <w:pStyle w:val="NoPaddingFontSize1"/>
      </w:pPr>
    </w:p>
    <w:p w:rsidR="00000000" w:rsidRPr="00D00E5C" w:rsidP="00D00E5C">
      <w:pPr>
        <w:pStyle w:val="AllowPageBreak"/>
      </w:pPr>
    </w:p>
    <w:p w:rsidR="00000000" w:rsidRPr="00D00E5C" w:rsidP="00D00E5C">
      <w:pPr>
        <w:pStyle w:val="Heading1"/>
      </w:pPr>
      <w:bookmarkStart w:id="15" w:name="O_1028202"/>
      <w:bookmarkEnd w:id="15"/>
      <w:r w:rsidRPr="00D00E5C">
        <w:t>Links</w:t>
      </w:r>
    </w:p>
    <w:p w:rsidR="00000000" w:rsidRPr="00D00E5C" w:rsidP="00EA0D70">
      <w:pPr>
        <w:pStyle w:val="BodyText"/>
      </w:pPr>
      <w:r w:rsidRPr="00D00E5C">
        <w:t>AVI Training Package Companion Volume Impleme</w:t>
      </w:r>
      <w:r w:rsidRPr="00D00E5C">
        <w:t xml:space="preserve">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715E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00E5C" w:rsidP="00D00E5C"/>
    <w:sectPr w:rsidSect="00D00E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5C" w:rsidRPr="00EA0D70" w:rsidP="00EA0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70" w:rsidP="00D00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D70" w:rsidP="00D00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A0D70" w:rsidP="00D00E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5C" w:rsidP="00D00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0D70">
      <w:t>Approved</w:t>
    </w:r>
    <w:r w:rsidR="00EA0D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0D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0D70">
      <w:rPr>
        <w:noProof/>
      </w:rPr>
      <w:t>4</w:t>
    </w:r>
    <w:r>
      <w:rPr>
        <w:noProof/>
      </w:rPr>
      <w:fldChar w:fldCharType="end"/>
    </w:r>
  </w:p>
  <w:p w:rsidR="00D00E5C" w:rsidP="00D00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0D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0D70">
      <w:t>Industry Skills Australia</w:t>
    </w:r>
    <w:r w:rsidR="00EA0D70">
      <w:fldChar w:fldCharType="end"/>
    </w:r>
  </w:p>
  <w:p w:rsidR="00D00E5C" w:rsidP="00D00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E5C" w:rsidRPr="00EA0D70" w:rsidP="00EA0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70" w:rsidRPr="002D2AF8" w:rsidP="00D00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AVIY0045 Conduct a 3D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0D70" w:rsidP="00D00E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5C" w:rsidRPr="002D2AF8" w:rsidP="00D00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0D70">
      <w:t>AVIY0045 Conduct a 3D instrument approach</w:t>
    </w:r>
    <w:r w:rsidR="00EA0D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0D70">
      <w:rPr>
        <w:noProof/>
      </w:rPr>
      <w:t>2 March 2025</w:t>
    </w:r>
    <w:r>
      <w:fldChar w:fldCharType="end"/>
    </w:r>
  </w:p>
  <w:p w:rsidR="00D00E5C" w:rsidP="00D00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5E3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840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CC9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E5C"/>
  </w:style>
  <w:style w:type="character" w:customStyle="1" w:styleId="Heading1Char">
    <w:name w:val="Heading 1 Char"/>
    <w:basedOn w:val="DefaultParagraphFont"/>
    <w:link w:val="Heading1"/>
    <w:rsid w:val="00D00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E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E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E5C"/>
    <w:rPr>
      <w:b/>
      <w:spacing w:val="0"/>
    </w:rPr>
  </w:style>
  <w:style w:type="paragraph" w:styleId="ListBullet2">
    <w:name w:val="List Bullet 2"/>
    <w:basedOn w:val="List2"/>
    <w:rsid w:val="00D00E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0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0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E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0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E5C"/>
    <w:rPr>
      <w:i/>
    </w:rPr>
  </w:style>
  <w:style w:type="paragraph" w:styleId="Caption">
    <w:name w:val="caption"/>
    <w:basedOn w:val="BodyText"/>
    <w:next w:val="Normal"/>
    <w:qFormat/>
    <w:rsid w:val="00D00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E5C"/>
  </w:style>
  <w:style w:type="paragraph" w:styleId="TableofFigures">
    <w:name w:val="table of figures"/>
    <w:basedOn w:val="Normal"/>
    <w:next w:val="Normal"/>
    <w:semiHidden/>
    <w:rsid w:val="00D00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E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0E5C"/>
    <w:rPr>
      <w:rFonts w:ascii="Wingdings" w:hAnsi="Wingdings"/>
    </w:rPr>
  </w:style>
  <w:style w:type="paragraph" w:customStyle="1" w:styleId="TableHeading">
    <w:name w:val="Table Heading"/>
    <w:basedOn w:val="HeadingBase"/>
    <w:rsid w:val="00D00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E5C"/>
    <w:rPr>
      <w:color w:val="0033CC"/>
      <w:u w:val="none"/>
    </w:rPr>
  </w:style>
  <w:style w:type="paragraph" w:customStyle="1" w:styleId="BodyTextRight">
    <w:name w:val="Body Text Right"/>
    <w:basedOn w:val="BodyText"/>
    <w:rsid w:val="00D00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E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E5C"/>
    <w:rPr>
      <w:sz w:val="32"/>
    </w:rPr>
  </w:style>
  <w:style w:type="paragraph" w:customStyle="1" w:styleId="HeadingProcedure">
    <w:name w:val="Heading Procedure"/>
    <w:basedOn w:val="HeadingBase"/>
    <w:next w:val="Normal"/>
    <w:rsid w:val="00D00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E5C"/>
    <w:pPr>
      <w:spacing w:before="60" w:after="60"/>
    </w:pPr>
  </w:style>
  <w:style w:type="paragraph" w:styleId="ListContinue">
    <w:name w:val="List Continue"/>
    <w:basedOn w:val="List"/>
    <w:rsid w:val="00D00E5C"/>
    <w:pPr>
      <w:ind w:firstLine="0"/>
    </w:pPr>
  </w:style>
  <w:style w:type="paragraph" w:customStyle="1" w:styleId="ListNote">
    <w:name w:val="List Note"/>
    <w:basedOn w:val="List"/>
    <w:rsid w:val="00D00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E5C"/>
    <w:rPr>
      <w:rFonts w:ascii="Courier New" w:hAnsi="Courier New"/>
    </w:rPr>
  </w:style>
  <w:style w:type="paragraph" w:customStyle="1" w:styleId="NoteBullet">
    <w:name w:val="Note Bullet"/>
    <w:basedOn w:val="Note"/>
    <w:rsid w:val="00D00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E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0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E5C"/>
    <w:rPr>
      <w:b/>
      <w:smallCaps/>
    </w:rPr>
  </w:style>
  <w:style w:type="paragraph" w:customStyle="1" w:styleId="TableListNumber">
    <w:name w:val="Table List Number"/>
    <w:basedOn w:val="ListNumber"/>
    <w:rsid w:val="00D00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E5C"/>
    <w:pPr>
      <w:numPr>
        <w:numId w:val="9"/>
      </w:numPr>
    </w:pPr>
  </w:style>
  <w:style w:type="paragraph" w:customStyle="1" w:styleId="ListAlpha2">
    <w:name w:val="List Alpha 2"/>
    <w:basedOn w:val="List2"/>
    <w:rsid w:val="00D00E5C"/>
    <w:pPr>
      <w:numPr>
        <w:numId w:val="8"/>
      </w:numPr>
    </w:pPr>
  </w:style>
  <w:style w:type="paragraph" w:styleId="List2">
    <w:name w:val="List 2"/>
    <w:basedOn w:val="BodyText"/>
    <w:rsid w:val="00D00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E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E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0E5C"/>
    <w:pPr>
      <w:numPr>
        <w:numId w:val="4"/>
      </w:numPr>
    </w:pPr>
  </w:style>
  <w:style w:type="paragraph" w:styleId="ListContinue2">
    <w:name w:val="List Continue 2"/>
    <w:basedOn w:val="List2"/>
    <w:rsid w:val="00D00E5C"/>
    <w:pPr>
      <w:ind w:firstLine="0"/>
    </w:pPr>
  </w:style>
  <w:style w:type="paragraph" w:styleId="ListContinue3">
    <w:name w:val="List Continue 3"/>
    <w:basedOn w:val="List3"/>
    <w:rsid w:val="00D00E5C"/>
    <w:pPr>
      <w:ind w:left="1021" w:firstLine="0"/>
    </w:pPr>
  </w:style>
  <w:style w:type="paragraph" w:styleId="ListContinue4">
    <w:name w:val="List Continue 4"/>
    <w:basedOn w:val="List4"/>
    <w:rsid w:val="00D00E5C"/>
    <w:pPr>
      <w:ind w:firstLine="0"/>
    </w:pPr>
  </w:style>
  <w:style w:type="paragraph" w:styleId="ListContinue5">
    <w:name w:val="List Continue 5"/>
    <w:basedOn w:val="List5"/>
    <w:rsid w:val="00D00E5C"/>
    <w:pPr>
      <w:ind w:firstLine="0"/>
    </w:pPr>
  </w:style>
  <w:style w:type="paragraph" w:styleId="ListNumber3">
    <w:name w:val="List Number 3"/>
    <w:basedOn w:val="List3"/>
    <w:rsid w:val="00D00E5C"/>
    <w:pPr>
      <w:numPr>
        <w:numId w:val="5"/>
      </w:numPr>
    </w:pPr>
  </w:style>
  <w:style w:type="paragraph" w:styleId="ListNumber4">
    <w:name w:val="List Number 4"/>
    <w:basedOn w:val="List4"/>
    <w:rsid w:val="00D00E5C"/>
    <w:pPr>
      <w:numPr>
        <w:numId w:val="6"/>
      </w:numPr>
    </w:pPr>
  </w:style>
  <w:style w:type="paragraph" w:styleId="ListNumber5">
    <w:name w:val="List Number 5"/>
    <w:basedOn w:val="List5"/>
    <w:rsid w:val="00D00E5C"/>
    <w:pPr>
      <w:numPr>
        <w:numId w:val="7"/>
      </w:numPr>
    </w:pPr>
  </w:style>
  <w:style w:type="paragraph" w:styleId="BlockText">
    <w:name w:val="Block Text"/>
    <w:basedOn w:val="Normal"/>
    <w:rsid w:val="00D00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E5C"/>
    <w:rPr>
      <w:sz w:val="16"/>
      <w:vertAlign w:val="superscript"/>
    </w:rPr>
  </w:style>
  <w:style w:type="character" w:customStyle="1" w:styleId="Symbols">
    <w:name w:val="Symbols"/>
    <w:basedOn w:val="DefaultParagraphFont"/>
    <w:rsid w:val="00D00E5C"/>
    <w:rPr>
      <w:rFonts w:ascii="Symbol" w:hAnsi="Symbol"/>
    </w:rPr>
  </w:style>
  <w:style w:type="character" w:customStyle="1" w:styleId="MenuOptions">
    <w:name w:val="Menu Options"/>
    <w:basedOn w:val="DefaultParagraphFont"/>
    <w:rsid w:val="00D00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E5C"/>
    <w:rPr>
      <w:b/>
    </w:rPr>
  </w:style>
  <w:style w:type="character" w:customStyle="1" w:styleId="Underlined">
    <w:name w:val="Underlined"/>
    <w:basedOn w:val="DefaultParagraphFont"/>
    <w:rsid w:val="00D00E5C"/>
    <w:rPr>
      <w:u w:val="single"/>
    </w:rPr>
  </w:style>
  <w:style w:type="paragraph" w:customStyle="1" w:styleId="TableBodyTextRight">
    <w:name w:val="Table Body Text Right"/>
    <w:basedOn w:val="TableBodyText"/>
    <w:rsid w:val="00D00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E5C"/>
    <w:rPr>
      <w:sz w:val="18"/>
    </w:rPr>
  </w:style>
  <w:style w:type="paragraph" w:customStyle="1" w:styleId="BodySmallRight">
    <w:name w:val="Body Small Right"/>
    <w:basedOn w:val="BodyTextRight"/>
    <w:rsid w:val="00D00E5C"/>
    <w:rPr>
      <w:sz w:val="18"/>
      <w:szCs w:val="18"/>
    </w:rPr>
  </w:style>
  <w:style w:type="paragraph" w:customStyle="1" w:styleId="MarginEdition">
    <w:name w:val="Margin Edition"/>
    <w:basedOn w:val="MarginNote"/>
    <w:rsid w:val="00D00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E5C"/>
    <w:rPr>
      <w:sz w:val="2"/>
      <w:szCs w:val="2"/>
    </w:rPr>
  </w:style>
  <w:style w:type="character" w:customStyle="1" w:styleId="Small">
    <w:name w:val="Small"/>
    <w:basedOn w:val="DefaultParagraphFont"/>
    <w:rsid w:val="00D00E5C"/>
    <w:rPr>
      <w:sz w:val="16"/>
    </w:rPr>
  </w:style>
  <w:style w:type="paragraph" w:customStyle="1" w:styleId="WideTable">
    <w:name w:val="Wide Table"/>
    <w:basedOn w:val="Normal"/>
    <w:rsid w:val="00D00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E5C"/>
  </w:style>
  <w:style w:type="paragraph" w:styleId="Quote">
    <w:name w:val="Quote"/>
    <w:basedOn w:val="Heading1"/>
    <w:link w:val="QuoteChar"/>
    <w:qFormat/>
    <w:rsid w:val="00D00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E5C"/>
    <w:pPr>
      <w:pageBreakBefore/>
    </w:pPr>
  </w:style>
  <w:style w:type="paragraph" w:customStyle="1" w:styleId="Border">
    <w:name w:val="Border"/>
    <w:basedOn w:val="Normal"/>
    <w:qFormat/>
    <w:rsid w:val="00D00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E5C"/>
    <w:rPr>
      <w:u w:val="single"/>
    </w:rPr>
  </w:style>
  <w:style w:type="character" w:customStyle="1" w:styleId="BoldandItalics">
    <w:name w:val="Bold and Italics"/>
    <w:qFormat/>
    <w:rsid w:val="00D00E5C"/>
    <w:rPr>
      <w:b/>
      <w:i/>
      <w:u w:val="none"/>
    </w:rPr>
  </w:style>
  <w:style w:type="paragraph" w:styleId="BalloonText">
    <w:name w:val="Balloon Text"/>
    <w:basedOn w:val="Normal"/>
    <w:link w:val="BalloonTextChar"/>
    <w:rsid w:val="00D00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E5C"/>
    <w:pPr>
      <w:spacing w:before="0" w:after="0"/>
    </w:pPr>
  </w:style>
  <w:style w:type="paragraph" w:customStyle="1" w:styleId="BodyTextBold">
    <w:name w:val="Body Text Bold"/>
    <w:basedOn w:val="BodyText"/>
    <w:qFormat/>
    <w:rsid w:val="00D00E5C"/>
    <w:rPr>
      <w:b/>
    </w:rPr>
  </w:style>
  <w:style w:type="character" w:styleId="Hyperlink">
    <w:name w:val="Hyperlink"/>
    <w:basedOn w:val="DefaultParagraphFont"/>
    <w:uiPriority w:val="99"/>
    <w:unhideWhenUsed/>
    <w:rsid w:val="00EA0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1154</Words>
  <Characters>7656</Characters>
  <Application>Microsoft Office Word</Application>
  <DocSecurity>0</DocSecurity>
  <Lines>273</Lines>
  <Paragraphs>169</Paragraphs>
  <ScaleCrop>false</ScaleCrop>
  <Company>Author-it Software Corporation Ltd.</Company>
  <LinksUpToDate>false</LinksUpToDate>
  <CharactersWithSpaces>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AVIY0045 Conduct a 3D instrument approach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