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BF4" w:rsidP="00256BF4">
      <w:pPr>
        <w:pStyle w:val="Title"/>
      </w:pPr>
      <w:r>
        <w:fldChar w:fldCharType="begin"/>
      </w:r>
      <w:r>
        <w:instrText xml:space="preserve"> TITLE   \* MERGEFORMAT </w:instrText>
      </w:r>
      <w:r>
        <w:fldChar w:fldCharType="separate"/>
      </w:r>
      <w:r>
        <w:t>Assessment Requirements for AVIY0045 Conduct a 3D instrument approach</w:t>
      </w:r>
      <w:r>
        <w:fldChar w:fldCharType="end"/>
      </w:r>
    </w:p>
    <w:p w:rsidR="00256BF4" w:rsidP="00256BF4">
      <w:pPr>
        <w:pStyle w:val="Version"/>
        <w:sectPr w:rsidSect="00DD61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612F" w:rsidP="00DD612F">
      <w:pPr>
        <w:pStyle w:val="SuperHeading"/>
      </w:pPr>
      <w:r w:rsidRPr="00DD612F">
        <w:t>Assessment Requirements for AVIY0045 Conduct a 3D instrument approach</w:t>
      </w:r>
    </w:p>
    <w:p w:rsidR="00000000" w:rsidRPr="00DD612F" w:rsidP="00DD612F">
      <w:pPr>
        <w:pStyle w:val="Heading1"/>
      </w:pPr>
      <w:bookmarkStart w:id="1" w:name="O_1028196"/>
      <w:bookmarkEnd w:id="1"/>
      <w:r w:rsidRPr="00DD612F">
        <w:t>Modification History</w:t>
      </w:r>
    </w:p>
    <w:tbl>
      <w:tblPr>
        <w:tblW w:w="9497" w:type="dxa"/>
        <w:tblLayout w:type="fixed"/>
        <w:tblCellMar>
          <w:left w:w="62" w:type="dxa"/>
          <w:right w:w="62" w:type="dxa"/>
        </w:tblCellMar>
        <w:tblLook w:val="0000"/>
      </w:tblPr>
      <w:tblGrid>
        <w:gridCol w:w="9497"/>
      </w:tblGrid>
      <w:tr w:rsidTr="00DD6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612F" w:rsidP="00DD612F">
            <w:pPr>
              <w:pStyle w:val="BodyText"/>
            </w:pPr>
            <w:r w:rsidRPr="00DD612F">
              <w:t>Release 1. This is the first release of this unit of competency in the AVI Aviation Training Package.</w:t>
            </w:r>
          </w:p>
        </w:tc>
      </w:tr>
    </w:tbl>
    <w:p w:rsidR="00000000" w:rsidRPr="00DD612F" w:rsidP="00DD612F">
      <w:pPr>
        <w:pStyle w:val="NoPaddingFontSize1"/>
      </w:pPr>
    </w:p>
    <w:p w:rsidR="00000000" w:rsidRPr="00DD612F" w:rsidP="00DD612F">
      <w:pPr>
        <w:pStyle w:val="AllowPageBreak"/>
      </w:pPr>
    </w:p>
    <w:p w:rsidR="00000000" w:rsidRPr="00DD612F" w:rsidP="00DD612F">
      <w:pPr>
        <w:pStyle w:val="Heading1"/>
      </w:pPr>
      <w:bookmarkStart w:id="2" w:name="O_1028197"/>
      <w:bookmarkEnd w:id="2"/>
      <w:r w:rsidRPr="00DD612F">
        <w:t>Performance Evidence</w:t>
      </w:r>
    </w:p>
    <w:tbl>
      <w:tblPr>
        <w:tblW w:w="9497" w:type="dxa"/>
        <w:tblLayout w:type="fixed"/>
        <w:tblCellMar>
          <w:left w:w="62" w:type="dxa"/>
          <w:right w:w="62" w:type="dxa"/>
        </w:tblCellMar>
        <w:tblLook w:val="0000"/>
      </w:tblPr>
      <w:tblGrid>
        <w:gridCol w:w="9497"/>
      </w:tblGrid>
      <w:tr w:rsidTr="00DD6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612F" w:rsidP="00DD612F">
            <w:pPr>
              <w:pStyle w:val="BodyText"/>
            </w:pPr>
            <w:r w:rsidRPr="00DD612F">
              <w:t>Evidence required to demonstrate competence in this unit must be relevant to and satisfy all of the requirements of the elements, performance criteria and range of conditions on at least one occasion and include:</w:t>
            </w:r>
          </w:p>
          <w:p w:rsidR="00000000" w:rsidRPr="00DD612F" w:rsidP="00DD612F">
            <w:pPr>
              <w:pStyle w:val="ListBullet"/>
            </w:pPr>
            <w:r w:rsidRPr="00DD612F">
              <w:t>adapting to differences in equipment and o</w:t>
            </w:r>
            <w:r w:rsidRPr="00DD612F">
              <w:t>perating environment in accordance with standard operating procedures</w:t>
            </w:r>
          </w:p>
          <w:p w:rsidR="00000000" w:rsidRPr="00DD612F" w:rsidP="00DD612F">
            <w:pPr>
              <w:pStyle w:val="ListBullet"/>
            </w:pPr>
            <w:r w:rsidRPr="00DD612F">
              <w:t>applying precautions and required action to minimise, control or eliminate identified hazards</w:t>
            </w:r>
          </w:p>
          <w:p w:rsidR="00000000" w:rsidRPr="00DD612F" w:rsidP="00DD612F">
            <w:pPr>
              <w:pStyle w:val="ListBullet"/>
            </w:pPr>
            <w:r w:rsidRPr="00DD612F">
              <w:t>applying relevant aeronautical knowledge</w:t>
            </w:r>
          </w:p>
          <w:p w:rsidR="00000000" w:rsidRPr="00DD612F" w:rsidP="00DD612F">
            <w:pPr>
              <w:pStyle w:val="ListBullet"/>
            </w:pPr>
            <w:r w:rsidRPr="00DD612F">
              <w:t>applying relevant legislation and workplace procedu</w:t>
            </w:r>
            <w:r w:rsidRPr="00DD612F">
              <w:t>res</w:t>
            </w:r>
          </w:p>
          <w:p w:rsidR="00000000" w:rsidRPr="00DD612F" w:rsidP="00DD612F">
            <w:pPr>
              <w:pStyle w:val="ListBullet"/>
            </w:pPr>
            <w:r w:rsidRPr="00DD612F">
              <w:t>communicating effectively with others</w:t>
            </w:r>
          </w:p>
          <w:p w:rsidR="00000000" w:rsidRPr="00DD612F" w:rsidP="00DD612F">
            <w:pPr>
              <w:pStyle w:val="ListBullet"/>
            </w:pPr>
            <w:r w:rsidRPr="00DD612F">
              <w:t>completing relevant documentation</w:t>
            </w:r>
          </w:p>
          <w:p w:rsidR="00000000" w:rsidRPr="00DD612F" w:rsidP="00DD612F">
            <w:pPr>
              <w:pStyle w:val="ListBullet"/>
            </w:pPr>
            <w:r w:rsidRPr="00DD612F">
              <w:t>determining 3D approach procedure applicable minima for aircraft</w:t>
            </w:r>
          </w:p>
          <w:p w:rsidR="00000000" w:rsidRPr="00DD612F" w:rsidP="00DD612F">
            <w:pPr>
              <w:pStyle w:val="ListBullet"/>
            </w:pPr>
            <w:r w:rsidRPr="00DD612F">
              <w:t>determining conditions permitting descent below minima</w:t>
            </w:r>
          </w:p>
          <w:p w:rsidR="00000000" w:rsidRPr="00DD612F" w:rsidP="00DD612F">
            <w:pPr>
              <w:pStyle w:val="ListBullet"/>
            </w:pPr>
            <w:r w:rsidRPr="00DD612F">
              <w:t>identifying and corr</w:t>
            </w:r>
            <w:r w:rsidRPr="00DD612F">
              <w:t>ectly using equipment required to conduct a 3D instrument approach</w:t>
            </w:r>
          </w:p>
          <w:p w:rsidR="00000000" w:rsidRPr="00DD612F" w:rsidP="00DD612F">
            <w:pPr>
              <w:pStyle w:val="ListBullet"/>
            </w:pPr>
            <w:r w:rsidRPr="00DD612F">
              <w:t>implementing contingency plans</w:t>
            </w:r>
          </w:p>
          <w:p w:rsidR="00000000" w:rsidRPr="00DD612F" w:rsidP="00DD612F">
            <w:pPr>
              <w:pStyle w:val="ListBullet"/>
            </w:pPr>
            <w:r w:rsidRPr="00DD612F">
              <w:t>implementing work health and safety (WHS) procedures and relevant regulations</w:t>
            </w:r>
          </w:p>
          <w:p w:rsidR="00000000" w:rsidRPr="00DD612F" w:rsidP="00DD612F">
            <w:pPr>
              <w:pStyle w:val="ListBullet"/>
            </w:pPr>
            <w:r w:rsidRPr="00DD612F">
              <w:t>interpreting 3D instrument approach procedure chart</w:t>
            </w:r>
          </w:p>
          <w:p w:rsidR="00000000" w:rsidRPr="00DD612F" w:rsidP="00DD612F">
            <w:pPr>
              <w:pStyle w:val="ListBullet"/>
            </w:pPr>
            <w:r w:rsidRPr="00DD612F">
              <w:t>modifying activities dependi</w:t>
            </w:r>
            <w:r w:rsidRPr="00DD612F">
              <w:t>ng on workplace contingencies, situations and environments</w:t>
            </w:r>
          </w:p>
          <w:p w:rsidR="00000000" w:rsidRPr="00DD612F" w:rsidP="00DD612F">
            <w:pPr>
              <w:pStyle w:val="ListBullet"/>
            </w:pPr>
            <w:r w:rsidRPr="00DD612F">
              <w:t>monitoring aid signal integrity</w:t>
            </w:r>
          </w:p>
          <w:p w:rsidR="00000000" w:rsidRPr="00DD612F" w:rsidP="00DD612F">
            <w:pPr>
              <w:pStyle w:val="ListBullet"/>
            </w:pPr>
            <w:r w:rsidRPr="00DD612F">
              <w:t>monitoring and anticipating operational problems and hazards and taking appropriate action</w:t>
            </w:r>
          </w:p>
          <w:p w:rsidR="00000000" w:rsidRPr="00DD612F" w:rsidP="00DD612F">
            <w:pPr>
              <w:pStyle w:val="ListBullet"/>
            </w:pPr>
            <w:r w:rsidRPr="00DD612F">
              <w:t>monitoring work activities in terms of planned schedule</w:t>
            </w:r>
          </w:p>
          <w:p w:rsidR="00000000" w:rsidRPr="00DD612F" w:rsidP="00DD612F">
            <w:pPr>
              <w:pStyle w:val="ListBullet"/>
            </w:pPr>
            <w:r w:rsidRPr="00DD612F">
              <w:t>operating electron</w:t>
            </w:r>
            <w:r w:rsidRPr="00DD612F">
              <w:t>ic communications equipment to required protocol</w:t>
            </w:r>
          </w:p>
          <w:p w:rsidR="00000000" w:rsidRPr="00DD612F" w:rsidP="00DD612F">
            <w:pPr>
              <w:pStyle w:val="ListBullet"/>
            </w:pPr>
            <w:r w:rsidRPr="00DD612F">
              <w:t>performing systematic scan techniques</w:t>
            </w:r>
          </w:p>
          <w:p w:rsidR="00000000" w:rsidRPr="00DD612F" w:rsidP="00DD612F">
            <w:pPr>
              <w:pStyle w:val="ListBullet"/>
            </w:pPr>
            <w:r w:rsidRPr="00DD612F">
              <w:t>reading, interpreting and following relevant regulations, instructions, procedures, information and signs</w:t>
            </w:r>
          </w:p>
          <w:p w:rsidR="00000000" w:rsidRPr="00DD612F" w:rsidP="00DD612F">
            <w:pPr>
              <w:pStyle w:val="ListBullet"/>
            </w:pPr>
            <w:r w:rsidRPr="00DD612F">
              <w:t>reporting and/or rectifying identified problems promptly in acc</w:t>
            </w:r>
            <w:r w:rsidRPr="00DD612F">
              <w:t>ordance with regulatory requirements and workplace procedures</w:t>
            </w:r>
          </w:p>
          <w:p w:rsidR="00000000" w:rsidRPr="00DD612F" w:rsidP="00DD612F">
            <w:pPr>
              <w:pStyle w:val="ListBullet"/>
            </w:pPr>
            <w:r w:rsidRPr="00DD612F">
              <w:t>selecting and using required personal protective equipment (PPE) conforming to industry and WHS standards</w:t>
            </w:r>
          </w:p>
          <w:p w:rsidR="00000000" w:rsidRPr="00DD612F" w:rsidP="00DD612F">
            <w:pPr>
              <w:pStyle w:val="ListBullet"/>
            </w:pPr>
            <w:r w:rsidRPr="00DD612F">
              <w:t>selecting approach and determining applicable minima</w:t>
            </w:r>
          </w:p>
          <w:p w:rsidR="00000000" w:rsidRPr="00DD612F" w:rsidP="00DD612F">
            <w:pPr>
              <w:pStyle w:val="ListBullet"/>
            </w:pPr>
            <w:r w:rsidRPr="00DD612F">
              <w:t>setting local or area QNH at approp</w:t>
            </w:r>
            <w:r w:rsidRPr="00DD612F">
              <w:t>riate stages of flight</w:t>
            </w:r>
          </w:p>
          <w:p w:rsidR="00000000" w:rsidRPr="00DD612F" w:rsidP="00DD612F">
            <w:pPr>
              <w:pStyle w:val="ListBullet"/>
            </w:pPr>
            <w:r w:rsidRPr="00DD612F">
              <w:t>working collaboratively with others.</w:t>
            </w:r>
          </w:p>
        </w:tc>
      </w:tr>
    </w:tbl>
    <w:p w:rsidR="00000000" w:rsidRPr="00DD612F" w:rsidP="00DD612F">
      <w:pPr>
        <w:pStyle w:val="NoPaddingFontSize1"/>
      </w:pPr>
    </w:p>
    <w:p w:rsidR="00000000" w:rsidRPr="00DD612F" w:rsidP="00DD612F">
      <w:pPr>
        <w:pStyle w:val="AllowPageBreak"/>
      </w:pPr>
    </w:p>
    <w:p w:rsidR="00000000" w:rsidRPr="00DD612F" w:rsidP="00DD612F">
      <w:pPr>
        <w:pStyle w:val="Heading1"/>
      </w:pPr>
      <w:bookmarkStart w:id="3" w:name="O_1028198"/>
      <w:bookmarkEnd w:id="3"/>
      <w:r w:rsidRPr="00DD612F">
        <w:t>Knowledge Evidence</w:t>
      </w:r>
    </w:p>
    <w:tbl>
      <w:tblPr>
        <w:tblW w:w="9497" w:type="dxa"/>
        <w:tblLayout w:type="fixed"/>
        <w:tblCellMar>
          <w:left w:w="62" w:type="dxa"/>
          <w:right w:w="62" w:type="dxa"/>
        </w:tblCellMar>
        <w:tblLook w:val="0000"/>
      </w:tblPr>
      <w:tblGrid>
        <w:gridCol w:w="9497"/>
      </w:tblGrid>
      <w:tr w:rsidTr="00DD6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612F" w:rsidP="00DD612F">
            <w:pPr>
              <w:pStyle w:val="BodyText"/>
            </w:pPr>
            <w:r w:rsidRPr="00DD612F">
              <w:t xml:space="preserve">Evidence required to demonstrate competence in this unit must be relevant to and satisfy all of the requirements of the elements, performance criteria </w:t>
            </w:r>
            <w:r w:rsidRPr="00DD612F">
              <w:t>and range of conditions and include knowledge of:</w:t>
            </w:r>
          </w:p>
          <w:p w:rsidR="00000000" w:rsidRPr="00DD612F" w:rsidP="00DD612F">
            <w:pPr>
              <w:pStyle w:val="ListBullet"/>
            </w:pPr>
            <w:r w:rsidRPr="00DD612F">
              <w:t xml:space="preserve">conducting 3D instrument approach, including: </w:t>
            </w:r>
          </w:p>
          <w:p w:rsidR="00000000" w:rsidRPr="00DD612F" w:rsidP="00DD612F">
            <w:pPr>
              <w:pStyle w:val="ListBullet2"/>
            </w:pPr>
            <w:r w:rsidRPr="00DD612F">
              <w:t>instrument landing system (ILS)</w:t>
            </w:r>
          </w:p>
          <w:p w:rsidR="00000000" w:rsidRPr="00DD612F" w:rsidP="00DD612F">
            <w:pPr>
              <w:pStyle w:val="ListBullet2"/>
            </w:pPr>
            <w:r w:rsidRPr="00DD612F">
              <w:t>microwave landing system (MLS)</w:t>
            </w:r>
          </w:p>
          <w:p w:rsidR="00000000" w:rsidRPr="00DD612F" w:rsidP="00DD612F">
            <w:pPr>
              <w:pStyle w:val="ListBullet2"/>
            </w:pPr>
            <w:r w:rsidRPr="00DD612F">
              <w:t>global navigation satellite system (GNSS) with ground-based augmentation (GBA</w:t>
            </w:r>
          </w:p>
          <w:p w:rsidR="00000000" w:rsidRPr="00DD612F" w:rsidP="00DD612F">
            <w:pPr>
              <w:pStyle w:val="ListBullet2"/>
            </w:pPr>
            <w:r w:rsidRPr="00DD612F">
              <w:t>required navigation performance (RNP)-lateral navigation (LNAV)/vertical navigation (VNAV) barometric (baro) and RNP localizer performance with vertical guidance (LPV) (Wide Area Augmentation System [WAAS]) as required</w:t>
            </w:r>
          </w:p>
          <w:p w:rsidR="00000000" w:rsidRPr="00DD612F" w:rsidP="00DD612F">
            <w:pPr>
              <w:pStyle w:val="ListBullet"/>
            </w:pPr>
            <w:r w:rsidRPr="00DD612F">
              <w:t xml:space="preserve">abnormal operations and emergencies </w:t>
            </w:r>
            <w:r w:rsidRPr="00DD612F">
              <w:t>procedures during an approach, including navigation aid failure</w:t>
            </w:r>
          </w:p>
          <w:p w:rsidR="00000000" w:rsidRPr="00DD612F" w:rsidP="00DD612F">
            <w:pPr>
              <w:pStyle w:val="ListBullet"/>
            </w:pPr>
            <w:r w:rsidRPr="00DD612F">
              <w:t>adjustment to baro-determined minima for temperature effect</w:t>
            </w:r>
          </w:p>
          <w:p w:rsidR="00000000" w:rsidRPr="00DD612F" w:rsidP="00DD612F">
            <w:pPr>
              <w:pStyle w:val="ListBullet"/>
            </w:pPr>
            <w:r w:rsidRPr="00DD612F">
              <w:t>automation and flight management system (FMS) management for low-visibility operations</w:t>
            </w:r>
          </w:p>
          <w:p w:rsidR="00000000" w:rsidRPr="00DD612F" w:rsidP="00DD612F">
            <w:pPr>
              <w:pStyle w:val="ListBullet"/>
            </w:pPr>
            <w:r w:rsidRPr="00DD612F">
              <w:t xml:space="preserve">Civil Aviation Safety Regulation (CASR) Part </w:t>
            </w:r>
            <w:r w:rsidRPr="00DD612F">
              <w:t>61 Manual of Standards (MOS) Schedule 3 Aeronautical Knowledge relevant to instrument flight operations</w:t>
            </w:r>
          </w:p>
          <w:p w:rsidR="00000000" w:rsidRPr="00DD612F" w:rsidP="00DD612F">
            <w:pPr>
              <w:pStyle w:val="ListBullet"/>
            </w:pPr>
            <w:r w:rsidRPr="00DD612F">
              <w:t>contaminated runway operations</w:t>
            </w:r>
          </w:p>
          <w:p w:rsidR="00000000" w:rsidRPr="00DD612F" w:rsidP="00DD612F">
            <w:pPr>
              <w:pStyle w:val="ListBullet"/>
            </w:pPr>
            <w:r w:rsidRPr="00DD612F">
              <w:t>equipment redundancy during low-visibility operations</w:t>
            </w:r>
          </w:p>
          <w:p w:rsidR="00000000" w:rsidRPr="00DD612F" w:rsidP="00DD612F">
            <w:pPr>
              <w:pStyle w:val="ListBullet"/>
            </w:pPr>
            <w:r w:rsidRPr="00DD612F">
              <w:t>low-visibility operations and environmental limitations</w:t>
            </w:r>
          </w:p>
          <w:p w:rsidR="00000000" w:rsidRPr="00DD612F" w:rsidP="00DD612F">
            <w:pPr>
              <w:pStyle w:val="ListBullet"/>
            </w:pPr>
            <w:r w:rsidRPr="00DD612F">
              <w:t>runway mark</w:t>
            </w:r>
            <w:r w:rsidRPr="00DD612F">
              <w:t>ings and lighting</w:t>
            </w:r>
          </w:p>
          <w:p w:rsidR="00000000" w:rsidRPr="00DD612F" w:rsidP="00DD612F">
            <w:pPr>
              <w:pStyle w:val="ListBullet"/>
            </w:pPr>
            <w:r w:rsidRPr="00DD612F">
              <w:t>runway visual range (RVR) versus slant visual range (SVR)</w:t>
            </w:r>
          </w:p>
          <w:p w:rsidR="00000000" w:rsidRPr="00DD612F" w:rsidP="00DD612F">
            <w:pPr>
              <w:pStyle w:val="ListBullet"/>
            </w:pPr>
            <w:r w:rsidRPr="00DD612F">
              <w:t>temperature effects on altimeter</w:t>
            </w:r>
          </w:p>
          <w:p w:rsidR="00000000" w:rsidRPr="00DD612F" w:rsidP="00DD612F">
            <w:pPr>
              <w:pStyle w:val="ListBullet"/>
            </w:pPr>
            <w:r w:rsidRPr="00DD612F">
              <w:t>types of approach lighting systems</w:t>
            </w:r>
          </w:p>
          <w:p w:rsidR="00000000" w:rsidRPr="00DD612F" w:rsidP="00DD612F">
            <w:pPr>
              <w:pStyle w:val="ListBullet"/>
            </w:pPr>
            <w:r w:rsidRPr="00DD612F">
              <w:t>use of and precautions with approach slope indicators.</w:t>
            </w:r>
          </w:p>
        </w:tc>
      </w:tr>
    </w:tbl>
    <w:p w:rsidR="00000000" w:rsidRPr="00DD612F" w:rsidP="00DD612F">
      <w:pPr>
        <w:pStyle w:val="NoPaddingFontSize1"/>
      </w:pPr>
    </w:p>
    <w:p w:rsidR="00000000" w:rsidRPr="00DD612F" w:rsidP="00DD612F">
      <w:pPr>
        <w:pStyle w:val="AllowPageBreak"/>
      </w:pPr>
    </w:p>
    <w:p w:rsidR="00000000" w:rsidRPr="00DD612F" w:rsidP="00DD612F">
      <w:pPr>
        <w:pStyle w:val="Heading1"/>
      </w:pPr>
      <w:bookmarkStart w:id="4" w:name="O_1028199"/>
      <w:bookmarkEnd w:id="4"/>
      <w:r w:rsidRPr="00DD612F">
        <w:t>Assessment Conditions</w:t>
      </w:r>
    </w:p>
    <w:tbl>
      <w:tblPr>
        <w:tblW w:w="9497" w:type="dxa"/>
        <w:tblLayout w:type="fixed"/>
        <w:tblCellMar>
          <w:left w:w="62" w:type="dxa"/>
          <w:right w:w="62" w:type="dxa"/>
        </w:tblCellMar>
        <w:tblLook w:val="0000"/>
      </w:tblPr>
      <w:tblGrid>
        <w:gridCol w:w="9497"/>
      </w:tblGrid>
      <w:tr w:rsidTr="00DD6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612F" w:rsidP="00DD612F">
            <w:pPr>
              <w:pStyle w:val="BodyText"/>
            </w:pPr>
            <w:r w:rsidRPr="00DD612F">
              <w:t>Assessors</w:t>
            </w:r>
            <w:r w:rsidRPr="00DD612F">
              <w:t xml:space="preserve"> must hold credentials specified within the Standards for Registered Training Organisations current at the time of assessment.</w:t>
            </w:r>
          </w:p>
          <w:p w:rsidR="00000000" w:rsidRPr="00DD612F" w:rsidP="00DD612F">
            <w:pPr>
              <w:pStyle w:val="BodyText"/>
            </w:pPr>
            <w:r w:rsidRPr="00DD612F">
              <w:t>Assessment must satisfy the Principles of Assessment and Rules of Evidence and all regulatory requirements included within the St</w:t>
            </w:r>
            <w:r w:rsidRPr="00DD612F">
              <w:t>andards for Registered Training Organisations current at the time of assessment.</w:t>
            </w:r>
          </w:p>
          <w:p w:rsidR="00000000" w:rsidRPr="00DD612F" w:rsidP="00DD612F">
            <w:pPr>
              <w:pStyle w:val="BodyText"/>
            </w:pPr>
            <w:r w:rsidRPr="00DD612F">
              <w:t>Assessment must occur in workplace operational situations. Where this is not appropriate, assessment must occur in simulated workplace operational situations that reflect work</w:t>
            </w:r>
            <w:r w:rsidRPr="00DD612F">
              <w:t>place conditions.</w:t>
            </w:r>
          </w:p>
          <w:p w:rsidR="00000000" w:rsidRPr="00DD612F" w:rsidP="00DD612F">
            <w:pPr>
              <w:pStyle w:val="BodyText"/>
            </w:pPr>
            <w:r w:rsidRPr="00DD612F">
              <w:t>Assessment processes and techniques must be appropriate to the language, literacy and numeracy requirements of the work being performed and the needs of the candidate.</w:t>
            </w:r>
          </w:p>
          <w:p w:rsidR="00000000" w:rsidRPr="00DD612F" w:rsidP="00DD612F">
            <w:pPr>
              <w:pStyle w:val="BodyText"/>
            </w:pPr>
            <w:r w:rsidRPr="00DD612F">
              <w:t>Resources for assessment must include access to:</w:t>
            </w:r>
          </w:p>
          <w:p w:rsidR="00000000" w:rsidRPr="00DD612F" w:rsidP="00DD612F">
            <w:pPr>
              <w:pStyle w:val="ListBullet"/>
            </w:pPr>
            <w:r w:rsidRPr="00DD612F">
              <w:t xml:space="preserve">a range of relevant </w:t>
            </w:r>
            <w:r w:rsidRPr="00DD612F">
              <w:t>exercises, case studies and/or simulations</w:t>
            </w:r>
          </w:p>
          <w:p w:rsidR="00000000" w:rsidRPr="00DD612F" w:rsidP="00DD612F">
            <w:pPr>
              <w:pStyle w:val="ListBullet"/>
            </w:pPr>
            <w:r w:rsidRPr="00DD612F">
              <w:t>acceptable means of simulation assessment</w:t>
            </w:r>
          </w:p>
          <w:p w:rsidR="00000000" w:rsidRPr="00DD612F" w:rsidP="00DD612F">
            <w:pPr>
              <w:pStyle w:val="ListBullet"/>
            </w:pPr>
            <w:r w:rsidRPr="00DD612F">
              <w:t>applicable documentation, including workplace procedures, regulations, codes of practice and operation manuals</w:t>
            </w:r>
          </w:p>
          <w:p w:rsidR="00000000" w:rsidRPr="00DD612F" w:rsidP="00DD612F">
            <w:pPr>
              <w:pStyle w:val="ListBullet"/>
            </w:pPr>
            <w:r w:rsidRPr="00DD612F">
              <w:t xml:space="preserve">relevant materials, tools, equipment and PPE currently used </w:t>
            </w:r>
            <w:r w:rsidRPr="00DD612F">
              <w:t>in industry.</w:t>
            </w:r>
          </w:p>
        </w:tc>
      </w:tr>
    </w:tbl>
    <w:p w:rsidR="00000000" w:rsidRPr="00DD612F" w:rsidP="00DD612F">
      <w:pPr>
        <w:pStyle w:val="NoPaddingFontSize1"/>
      </w:pPr>
    </w:p>
    <w:p w:rsidR="00000000" w:rsidRPr="00DD612F" w:rsidP="00DD612F">
      <w:pPr>
        <w:pStyle w:val="AllowPageBreak"/>
      </w:pPr>
    </w:p>
    <w:p w:rsidR="00000000" w:rsidRPr="00DD612F" w:rsidP="00DD612F">
      <w:pPr>
        <w:pStyle w:val="Heading1"/>
      </w:pPr>
      <w:bookmarkStart w:id="5" w:name="O_1028202"/>
      <w:bookmarkEnd w:id="5"/>
      <w:r w:rsidRPr="00DD612F">
        <w:t>Links</w:t>
      </w:r>
    </w:p>
    <w:p w:rsidR="00000000" w:rsidRPr="00DD612F" w:rsidP="00256BF4">
      <w:pPr>
        <w:pStyle w:val="BodyText"/>
      </w:pPr>
      <w:r w:rsidRPr="00DD612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01C57">
        <w:rPr>
          <w:rStyle w:val="Hyperlink"/>
        </w:rPr>
        <w:t>https://vetnet.gov.au/Pages/TrainingDocs.aspx?q=4725260a-0af3-4daf-912b-ef1c2f3e5816</w:t>
      </w:r>
      <w:r>
        <w:fldChar w:fldCharType="end"/>
      </w:r>
    </w:p>
    <w:p w:rsidR="00000000" w:rsidRPr="00DD612F" w:rsidP="00DD612F"/>
    <w:sectPr w:rsidSect="00DD61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1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12F" w:rsidRPr="00256BF4" w:rsidP="00256B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1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BF4" w:rsidP="00DD61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6BF4" w:rsidP="00DD612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56BF4" w:rsidP="00DD61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1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B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612F" w:rsidRPr="00256BF4" w:rsidP="00256B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1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BF4" w:rsidRPr="002D2AF8" w:rsidP="00DD612F">
    <w:pPr>
      <w:pStyle w:val="Header"/>
      <w:framePr w:wrap="around"/>
    </w:pPr>
    <w:r>
      <w:fldChar w:fldCharType="begin"/>
    </w:r>
    <w:r>
      <w:instrText xml:space="preserve"> TITLE   \* MERGEFORMAT </w:instrText>
    </w:r>
    <w:r>
      <w:fldChar w:fldCharType="separate"/>
    </w:r>
    <w:r>
      <w:t>Assessment Requirements for AVIY0045 Conduct a 3D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56BF4" w:rsidP="00DD61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CA8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B89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D488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1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612F"/>
    <w:pPr>
      <w:spacing w:before="360" w:after="60"/>
      <w:outlineLvl w:val="0"/>
    </w:pPr>
    <w:rPr>
      <w:sz w:val="32"/>
    </w:rPr>
  </w:style>
  <w:style w:type="paragraph" w:styleId="Heading2">
    <w:name w:val="heading 2"/>
    <w:basedOn w:val="HeadingBase"/>
    <w:next w:val="BodyText"/>
    <w:link w:val="Heading2Char"/>
    <w:qFormat/>
    <w:rsid w:val="00DD612F"/>
    <w:pPr>
      <w:keepLines/>
      <w:spacing w:before="240" w:after="120"/>
      <w:outlineLvl w:val="1"/>
    </w:pPr>
    <w:rPr>
      <w:sz w:val="28"/>
      <w:szCs w:val="40"/>
    </w:rPr>
  </w:style>
  <w:style w:type="paragraph" w:styleId="Heading3">
    <w:name w:val="heading 3"/>
    <w:basedOn w:val="HeadingBase"/>
    <w:next w:val="BodyText"/>
    <w:link w:val="Heading3Char"/>
    <w:qFormat/>
    <w:rsid w:val="00DD612F"/>
    <w:pPr>
      <w:spacing w:before="180" w:after="120"/>
      <w:outlineLvl w:val="2"/>
    </w:pPr>
    <w:rPr>
      <w:spacing w:val="-10"/>
      <w:kern w:val="32"/>
    </w:rPr>
  </w:style>
  <w:style w:type="paragraph" w:styleId="Heading4">
    <w:name w:val="heading 4"/>
    <w:basedOn w:val="HeadingBase"/>
    <w:next w:val="BodyText"/>
    <w:link w:val="Heading4Char"/>
    <w:qFormat/>
    <w:rsid w:val="00DD612F"/>
    <w:pPr>
      <w:spacing w:before="160" w:after="120"/>
      <w:outlineLvl w:val="3"/>
    </w:pPr>
    <w:rPr>
      <w:sz w:val="22"/>
    </w:rPr>
  </w:style>
  <w:style w:type="paragraph" w:styleId="Heading5">
    <w:name w:val="heading 5"/>
    <w:basedOn w:val="HeadingBase"/>
    <w:next w:val="Normal"/>
    <w:link w:val="Heading5Char"/>
    <w:qFormat/>
    <w:rsid w:val="00DD612F"/>
    <w:pPr>
      <w:spacing w:before="80"/>
      <w:outlineLvl w:val="4"/>
    </w:pPr>
    <w:rPr>
      <w:color w:val="918585"/>
      <w:sz w:val="20"/>
    </w:rPr>
  </w:style>
  <w:style w:type="paragraph" w:styleId="Heading6">
    <w:name w:val="heading 6"/>
    <w:basedOn w:val="HeadingBase"/>
    <w:next w:val="Normal"/>
    <w:link w:val="Heading6Char"/>
    <w:qFormat/>
    <w:rsid w:val="00DD612F"/>
    <w:pPr>
      <w:spacing w:before="60"/>
      <w:outlineLvl w:val="5"/>
    </w:pPr>
    <w:rPr>
      <w:color w:val="918585"/>
      <w:sz w:val="20"/>
    </w:rPr>
  </w:style>
  <w:style w:type="paragraph" w:styleId="Heading7">
    <w:name w:val="heading 7"/>
    <w:basedOn w:val="Normal"/>
    <w:next w:val="Normal"/>
    <w:link w:val="Heading7Char"/>
    <w:qFormat/>
    <w:rsid w:val="00DD612F"/>
    <w:pPr>
      <w:ind w:left="720"/>
      <w:outlineLvl w:val="6"/>
    </w:pPr>
    <w:rPr>
      <w:i/>
    </w:rPr>
  </w:style>
  <w:style w:type="paragraph" w:styleId="Heading8">
    <w:name w:val="heading 8"/>
    <w:basedOn w:val="Normal"/>
    <w:next w:val="Normal"/>
    <w:link w:val="Heading8Char"/>
    <w:qFormat/>
    <w:rsid w:val="00DD612F"/>
    <w:pPr>
      <w:ind w:left="720"/>
      <w:outlineLvl w:val="7"/>
    </w:pPr>
    <w:rPr>
      <w:i/>
    </w:rPr>
  </w:style>
  <w:style w:type="paragraph" w:styleId="Heading9">
    <w:name w:val="heading 9"/>
    <w:basedOn w:val="Normal"/>
    <w:next w:val="Normal"/>
    <w:link w:val="Heading9Char"/>
    <w:qFormat/>
    <w:rsid w:val="00DD612F"/>
    <w:pPr>
      <w:ind w:left="720"/>
      <w:outlineLvl w:val="8"/>
    </w:pPr>
    <w:rPr>
      <w:i/>
    </w:rPr>
  </w:style>
  <w:style w:type="character" w:default="1" w:styleId="DefaultParagraphFont">
    <w:name w:val="Default Paragraph Font"/>
    <w:uiPriority w:val="1"/>
    <w:unhideWhenUsed/>
    <w:rsid w:val="00DD61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12F"/>
  </w:style>
  <w:style w:type="character" w:customStyle="1" w:styleId="Heading1Char">
    <w:name w:val="Heading 1 Char"/>
    <w:basedOn w:val="DefaultParagraphFont"/>
    <w:link w:val="Heading1"/>
    <w:rsid w:val="00DD612F"/>
    <w:rPr>
      <w:rFonts w:ascii="Times New Roman" w:eastAsia="Times New Roman" w:hAnsi="Times New Roman" w:cs="Times New Roman"/>
      <w:b/>
      <w:sz w:val="32"/>
      <w:szCs w:val="20"/>
      <w:lang w:eastAsia="en-US"/>
    </w:rPr>
  </w:style>
  <w:style w:type="paragraph" w:styleId="BodyText">
    <w:name w:val="Body Text"/>
    <w:basedOn w:val="Normal"/>
    <w:link w:val="BodyTextChar"/>
    <w:rsid w:val="00DD61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612F"/>
    <w:rPr>
      <w:rFonts w:ascii="Times New Roman" w:eastAsia="Times New Roman" w:hAnsi="Times New Roman" w:cs="Times New Roman"/>
      <w:sz w:val="24"/>
      <w:lang w:eastAsia="en-US"/>
    </w:rPr>
  </w:style>
  <w:style w:type="paragraph" w:styleId="ListBullet">
    <w:name w:val="List Bullet"/>
    <w:basedOn w:val="List"/>
    <w:rsid w:val="00DD612F"/>
    <w:pPr>
      <w:numPr>
        <w:numId w:val="12"/>
      </w:numPr>
      <w:tabs>
        <w:tab w:val="clear" w:pos="340"/>
      </w:tabs>
      <w:spacing w:before="40" w:after="40"/>
    </w:pPr>
  </w:style>
  <w:style w:type="paragraph" w:styleId="ListBullet2">
    <w:name w:val="List Bullet 2"/>
    <w:basedOn w:val="List2"/>
    <w:rsid w:val="00DD612F"/>
    <w:pPr>
      <w:numPr>
        <w:numId w:val="13"/>
      </w:numPr>
      <w:tabs>
        <w:tab w:val="clear" w:pos="680"/>
      </w:tabs>
    </w:pPr>
  </w:style>
  <w:style w:type="paragraph" w:customStyle="1" w:styleId="SuperHeading">
    <w:name w:val="SuperHeading"/>
    <w:basedOn w:val="Normal"/>
    <w:rsid w:val="00DD612F"/>
    <w:pPr>
      <w:spacing w:before="240" w:after="120"/>
      <w:outlineLvl w:val="0"/>
    </w:pPr>
    <w:rPr>
      <w:rFonts w:ascii="Times New Roman" w:hAnsi="Times New Roman"/>
      <w:b/>
      <w:sz w:val="32"/>
    </w:rPr>
  </w:style>
  <w:style w:type="paragraph" w:customStyle="1" w:styleId="AllowPageBreak">
    <w:name w:val="AllowPageBreak"/>
    <w:rsid w:val="00DD61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D61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1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61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61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1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1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61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612F"/>
    <w:rPr>
      <w:rFonts w:ascii="Courier New" w:eastAsia="Times New Roman" w:hAnsi="Courier New" w:cs="Times New Roman"/>
      <w:i/>
      <w:szCs w:val="20"/>
      <w:lang w:eastAsia="en-US"/>
    </w:rPr>
  </w:style>
  <w:style w:type="paragraph" w:customStyle="1" w:styleId="HeadingBase">
    <w:name w:val="Heading Base"/>
    <w:rsid w:val="00DD61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12F"/>
    <w:pPr>
      <w:tabs>
        <w:tab w:val="right" w:leader="dot" w:pos="9072"/>
      </w:tabs>
      <w:ind w:left="567"/>
    </w:pPr>
    <w:rPr>
      <w:szCs w:val="22"/>
    </w:rPr>
  </w:style>
  <w:style w:type="paragraph" w:customStyle="1" w:styleId="TOCBase">
    <w:name w:val="TOC Base"/>
    <w:rsid w:val="00DD61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12F"/>
    <w:pPr>
      <w:tabs>
        <w:tab w:val="right" w:leader="dot" w:pos="9072"/>
      </w:tabs>
      <w:spacing w:before="40" w:after="40"/>
      <w:ind w:left="284"/>
    </w:pPr>
    <w:rPr>
      <w:rFonts w:ascii="Times New Roman" w:hAnsi="Times New Roman"/>
    </w:rPr>
  </w:style>
  <w:style w:type="paragraph" w:styleId="TOC1">
    <w:name w:val="toc 1"/>
    <w:basedOn w:val="TOCBase"/>
    <w:next w:val="Normal"/>
    <w:rsid w:val="00DD61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61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12F"/>
    <w:rPr>
      <w:rFonts w:ascii="Times New Roman" w:eastAsia="Times New Roman" w:hAnsi="Times New Roman" w:cs="Times New Roman"/>
      <w:sz w:val="16"/>
      <w:lang w:eastAsia="en-US"/>
    </w:rPr>
  </w:style>
  <w:style w:type="paragraph" w:styleId="Title">
    <w:name w:val="Title"/>
    <w:basedOn w:val="HeadingBase"/>
    <w:link w:val="TitleChar"/>
    <w:qFormat/>
    <w:rsid w:val="00DD612F"/>
    <w:pPr>
      <w:spacing w:before="5040"/>
      <w:jc w:val="center"/>
    </w:pPr>
    <w:rPr>
      <w:sz w:val="48"/>
      <w:szCs w:val="72"/>
      <w:lang w:val="en-US"/>
    </w:rPr>
  </w:style>
  <w:style w:type="character" w:customStyle="1" w:styleId="TitleChar">
    <w:name w:val="Title Char"/>
    <w:basedOn w:val="DefaultParagraphFont"/>
    <w:link w:val="Title"/>
    <w:rsid w:val="00DD61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12F"/>
    <w:pPr>
      <w:tabs>
        <w:tab w:val="left" w:pos="3600"/>
        <w:tab w:val="left" w:pos="3958"/>
      </w:tabs>
    </w:pPr>
  </w:style>
  <w:style w:type="paragraph" w:styleId="List">
    <w:name w:val="List"/>
    <w:basedOn w:val="BodyText"/>
    <w:next w:val="BodyText"/>
    <w:rsid w:val="00DD612F"/>
    <w:pPr>
      <w:tabs>
        <w:tab w:val="left" w:pos="340"/>
      </w:tabs>
      <w:spacing w:before="60" w:after="60"/>
      <w:ind w:left="340" w:hanging="340"/>
    </w:pPr>
  </w:style>
  <w:style w:type="paragraph" w:customStyle="1" w:styleId="Note">
    <w:name w:val="Note"/>
    <w:basedOn w:val="BodyText"/>
    <w:rsid w:val="00DD61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612F"/>
    <w:rPr>
      <w:b/>
      <w:spacing w:val="0"/>
    </w:rPr>
  </w:style>
  <w:style w:type="paragraph" w:customStyle="1" w:styleId="SuperTitle">
    <w:name w:val="SuperTitle"/>
    <w:basedOn w:val="Title"/>
    <w:rsid w:val="00DD612F"/>
    <w:pPr>
      <w:framePr w:wrap="auto" w:hAnchor="text" w:y="6049"/>
    </w:pPr>
    <w:rPr>
      <w:color w:val="000000"/>
      <w:sz w:val="40"/>
    </w:rPr>
  </w:style>
  <w:style w:type="paragraph" w:customStyle="1" w:styleId="TOCTitle">
    <w:name w:val="TOCTitle"/>
    <w:basedOn w:val="Heading1"/>
    <w:rsid w:val="00DD612F"/>
    <w:pPr>
      <w:spacing w:after="240"/>
      <w:jc w:val="center"/>
      <w:outlineLvl w:val="9"/>
    </w:pPr>
    <w:rPr>
      <w:caps/>
    </w:rPr>
  </w:style>
  <w:style w:type="paragraph" w:customStyle="1" w:styleId="Version">
    <w:name w:val="Version"/>
    <w:rsid w:val="00DD61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612F"/>
    <w:pPr>
      <w:keepNext w:val="0"/>
      <w:tabs>
        <w:tab w:val="right" w:pos="4176"/>
      </w:tabs>
      <w:ind w:left="198" w:hanging="198"/>
    </w:pPr>
    <w:rPr>
      <w:rFonts w:ascii="Garamond" w:hAnsi="Garamond"/>
    </w:rPr>
  </w:style>
  <w:style w:type="paragraph" w:styleId="IndexHeading">
    <w:name w:val="index heading"/>
    <w:basedOn w:val="Normal"/>
    <w:next w:val="Index1"/>
    <w:semiHidden/>
    <w:rsid w:val="00DD612F"/>
    <w:pPr>
      <w:spacing w:before="120" w:after="120"/>
    </w:pPr>
    <w:rPr>
      <w:rFonts w:ascii="Arial" w:hAnsi="Arial"/>
      <w:b/>
      <w:color w:val="918585"/>
      <w:sz w:val="24"/>
    </w:rPr>
  </w:style>
  <w:style w:type="paragraph" w:styleId="Header">
    <w:name w:val="header"/>
    <w:basedOn w:val="Normal"/>
    <w:link w:val="HeaderChar"/>
    <w:rsid w:val="00DD61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12F"/>
    <w:rPr>
      <w:rFonts w:ascii="Times New Roman" w:eastAsia="Times New Roman" w:hAnsi="Times New Roman" w:cs="Times New Roman"/>
      <w:sz w:val="16"/>
      <w:szCs w:val="20"/>
      <w:lang w:val="en-GB" w:eastAsia="en-US"/>
    </w:rPr>
  </w:style>
  <w:style w:type="paragraph" w:customStyle="1" w:styleId="Chapter">
    <w:name w:val="Chapter"/>
    <w:basedOn w:val="Normal"/>
    <w:rsid w:val="00DD612F"/>
    <w:pPr>
      <w:spacing w:before="240"/>
    </w:pPr>
    <w:rPr>
      <w:rFonts w:ascii="Times New Roman" w:hAnsi="Times New Roman"/>
      <w:smallCaps/>
      <w:spacing w:val="80"/>
      <w:sz w:val="28"/>
    </w:rPr>
  </w:style>
  <w:style w:type="paragraph" w:customStyle="1" w:styleId="InChapter">
    <w:name w:val="InChapter"/>
    <w:basedOn w:val="Heading3"/>
    <w:rsid w:val="00DD612F"/>
    <w:pPr>
      <w:spacing w:after="240"/>
      <w:outlineLvl w:val="9"/>
    </w:pPr>
    <w:rPr>
      <w:noProof/>
    </w:rPr>
  </w:style>
  <w:style w:type="paragraph" w:styleId="Index2">
    <w:name w:val="index 2"/>
    <w:basedOn w:val="Normal"/>
    <w:next w:val="Normal"/>
    <w:semiHidden/>
    <w:rsid w:val="00DD612F"/>
    <w:pPr>
      <w:tabs>
        <w:tab w:val="right" w:pos="4176"/>
      </w:tabs>
      <w:ind w:left="568" w:hanging="284"/>
    </w:pPr>
    <w:rPr>
      <w:rFonts w:ascii="Garamond" w:hAnsi="Garamond"/>
    </w:rPr>
  </w:style>
  <w:style w:type="paragraph" w:customStyle="1" w:styleId="Byline">
    <w:name w:val="Byline"/>
    <w:rsid w:val="00DD61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12F"/>
    <w:pPr>
      <w:tabs>
        <w:tab w:val="clear" w:pos="3600"/>
        <w:tab w:val="clear" w:pos="3958"/>
      </w:tabs>
      <w:jc w:val="right"/>
    </w:pPr>
  </w:style>
  <w:style w:type="character" w:styleId="Emphasis">
    <w:name w:val="Emphasis"/>
    <w:basedOn w:val="DefaultParagraphFont"/>
    <w:qFormat/>
    <w:rsid w:val="00DD612F"/>
    <w:rPr>
      <w:i/>
    </w:rPr>
  </w:style>
  <w:style w:type="paragraph" w:styleId="Caption">
    <w:name w:val="caption"/>
    <w:basedOn w:val="BodyText"/>
    <w:next w:val="Normal"/>
    <w:qFormat/>
    <w:rsid w:val="00DD612F"/>
    <w:pPr>
      <w:framePr w:w="2268" w:hSpace="181" w:vSpace="181" w:wrap="around" w:vAnchor="text" w:hAnchor="page" w:x="1135" w:y="285" w:anchorLock="1"/>
    </w:pPr>
    <w:rPr>
      <w:i/>
    </w:rPr>
  </w:style>
  <w:style w:type="paragraph" w:customStyle="1" w:styleId="MiniTOCTitle">
    <w:name w:val="MiniTOCTitle"/>
    <w:basedOn w:val="Heading4"/>
    <w:rsid w:val="00DD612F"/>
    <w:pPr>
      <w:spacing w:before="240"/>
      <w:outlineLvl w:val="9"/>
    </w:pPr>
    <w:rPr>
      <w:noProof/>
      <w:sz w:val="24"/>
    </w:rPr>
  </w:style>
  <w:style w:type="paragraph" w:customStyle="1" w:styleId="MiniTOCItem">
    <w:name w:val="MiniTOCItem"/>
    <w:basedOn w:val="ListBullet"/>
    <w:rsid w:val="00DD612F"/>
    <w:pPr>
      <w:numPr>
        <w:numId w:val="0"/>
      </w:numPr>
      <w:tabs>
        <w:tab w:val="right" w:leader="dot" w:pos="6521"/>
      </w:tabs>
      <w:spacing w:before="0" w:after="0"/>
    </w:pPr>
  </w:style>
  <w:style w:type="paragraph" w:customStyle="1" w:styleId="TOFTitle">
    <w:name w:val="TOFTitle"/>
    <w:basedOn w:val="TOCTitle"/>
    <w:rsid w:val="00DD612F"/>
  </w:style>
  <w:style w:type="paragraph" w:styleId="TableofFigures">
    <w:name w:val="table of figures"/>
    <w:basedOn w:val="Normal"/>
    <w:next w:val="Normal"/>
    <w:semiHidden/>
    <w:rsid w:val="00DD612F"/>
    <w:pPr>
      <w:tabs>
        <w:tab w:val="right" w:leader="dot" w:pos="9072"/>
      </w:tabs>
      <w:ind w:left="970" w:hanging="403"/>
    </w:pPr>
    <w:rPr>
      <w:rFonts w:ascii="Times New Roman" w:hAnsi="Times New Roman"/>
      <w:b/>
    </w:rPr>
  </w:style>
  <w:style w:type="paragraph" w:styleId="ListNumber">
    <w:name w:val="List Number"/>
    <w:basedOn w:val="List"/>
    <w:rsid w:val="00DD612F"/>
    <w:pPr>
      <w:numPr>
        <w:numId w:val="15"/>
      </w:numPr>
      <w:tabs>
        <w:tab w:val="clear" w:pos="340"/>
      </w:tabs>
    </w:pPr>
  </w:style>
  <w:style w:type="character" w:customStyle="1" w:styleId="WingdingSymbols">
    <w:name w:val="Wingding Symbols"/>
    <w:rsid w:val="00DD612F"/>
    <w:rPr>
      <w:rFonts w:ascii="Wingdings" w:hAnsi="Wingdings"/>
    </w:rPr>
  </w:style>
  <w:style w:type="paragraph" w:customStyle="1" w:styleId="TableHeading">
    <w:name w:val="Table Heading"/>
    <w:basedOn w:val="HeadingBase"/>
    <w:rsid w:val="00DD612F"/>
    <w:pPr>
      <w:keepLines/>
      <w:pBdr>
        <w:bottom w:val="single" w:sz="6" w:space="1" w:color="918585"/>
      </w:pBdr>
      <w:spacing w:before="240"/>
    </w:pPr>
  </w:style>
  <w:style w:type="character" w:customStyle="1" w:styleId="HotSpot">
    <w:name w:val="HotSpot"/>
    <w:rsid w:val="00DD612F"/>
    <w:rPr>
      <w:color w:val="0033CC"/>
      <w:u w:val="none"/>
    </w:rPr>
  </w:style>
  <w:style w:type="paragraph" w:customStyle="1" w:styleId="BodyTextRight">
    <w:name w:val="Body Text Right"/>
    <w:basedOn w:val="BodyText"/>
    <w:rsid w:val="00DD612F"/>
    <w:pPr>
      <w:spacing w:before="0" w:after="0"/>
      <w:jc w:val="right"/>
    </w:pPr>
  </w:style>
  <w:style w:type="paragraph" w:styleId="Index3">
    <w:name w:val="index 3"/>
    <w:basedOn w:val="ListNumber2"/>
    <w:next w:val="Normal"/>
    <w:semiHidden/>
    <w:rsid w:val="00DD612F"/>
    <w:pPr>
      <w:numPr>
        <w:numId w:val="0"/>
      </w:numPr>
      <w:tabs>
        <w:tab w:val="right" w:leader="dot" w:pos="4176"/>
      </w:tabs>
    </w:pPr>
  </w:style>
  <w:style w:type="paragraph" w:styleId="ListNumber2">
    <w:name w:val="List Number 2"/>
    <w:basedOn w:val="List2"/>
    <w:rsid w:val="00DD612F"/>
    <w:pPr>
      <w:numPr>
        <w:numId w:val="10"/>
      </w:numPr>
      <w:tabs>
        <w:tab w:val="clear" w:pos="1060"/>
      </w:tabs>
    </w:pPr>
  </w:style>
  <w:style w:type="paragraph" w:customStyle="1" w:styleId="MarginNote">
    <w:name w:val="Margin Note"/>
    <w:basedOn w:val="BodyText"/>
    <w:rsid w:val="00DD61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1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1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612F"/>
    <w:rPr>
      <w:sz w:val="32"/>
    </w:rPr>
  </w:style>
  <w:style w:type="paragraph" w:customStyle="1" w:styleId="HeadingProcedure">
    <w:name w:val="Heading Procedure"/>
    <w:basedOn w:val="HeadingBase"/>
    <w:next w:val="Normal"/>
    <w:rsid w:val="00DD612F"/>
    <w:pPr>
      <w:tabs>
        <w:tab w:val="left" w:pos="0"/>
      </w:tabs>
      <w:spacing w:before="120" w:after="60"/>
    </w:pPr>
    <w:rPr>
      <w:i/>
      <w:color w:val="918585"/>
      <w:sz w:val="22"/>
    </w:rPr>
  </w:style>
  <w:style w:type="paragraph" w:customStyle="1" w:styleId="TableBodyText">
    <w:name w:val="Table Body Text"/>
    <w:basedOn w:val="BodyText"/>
    <w:rsid w:val="00DD612F"/>
    <w:pPr>
      <w:spacing w:before="60" w:after="60"/>
    </w:pPr>
  </w:style>
  <w:style w:type="paragraph" w:styleId="ListContinue">
    <w:name w:val="List Continue"/>
    <w:basedOn w:val="List"/>
    <w:rsid w:val="00DD612F"/>
    <w:pPr>
      <w:ind w:firstLine="0"/>
    </w:pPr>
  </w:style>
  <w:style w:type="paragraph" w:customStyle="1" w:styleId="ListNote">
    <w:name w:val="List Note"/>
    <w:basedOn w:val="List"/>
    <w:rsid w:val="00DD612F"/>
    <w:pPr>
      <w:pBdr>
        <w:top w:val="single" w:sz="6" w:space="2" w:color="918585"/>
        <w:bottom w:val="single" w:sz="6" w:space="2" w:color="918585"/>
      </w:pBdr>
      <w:tabs>
        <w:tab w:val="left" w:pos="1021"/>
      </w:tabs>
      <w:ind w:firstLine="0"/>
    </w:pPr>
  </w:style>
  <w:style w:type="paragraph" w:customStyle="1" w:styleId="Warning">
    <w:name w:val="Warning"/>
    <w:basedOn w:val="BodyText"/>
    <w:rsid w:val="00DD612F"/>
    <w:pPr>
      <w:shd w:val="clear" w:color="auto" w:fill="D9D9D9"/>
      <w:tabs>
        <w:tab w:val="left" w:pos="992"/>
      </w:tabs>
      <w:ind w:left="119" w:right="119"/>
    </w:pPr>
    <w:rPr>
      <w:sz w:val="20"/>
    </w:rPr>
  </w:style>
  <w:style w:type="paragraph" w:customStyle="1" w:styleId="MarginIcons">
    <w:name w:val="Margin Icons"/>
    <w:basedOn w:val="BodyText"/>
    <w:rsid w:val="00DD61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12F"/>
    <w:rPr>
      <w:rFonts w:ascii="Courier New" w:hAnsi="Courier New"/>
    </w:rPr>
  </w:style>
  <w:style w:type="paragraph" w:customStyle="1" w:styleId="NoteBullet">
    <w:name w:val="Note Bullet"/>
    <w:basedOn w:val="Note"/>
    <w:rsid w:val="00DD612F"/>
    <w:pPr>
      <w:tabs>
        <w:tab w:val="clear" w:pos="680"/>
      </w:tabs>
      <w:spacing w:before="60" w:after="60"/>
    </w:pPr>
  </w:style>
  <w:style w:type="paragraph" w:customStyle="1" w:styleId="SubHeading2">
    <w:name w:val="SubHeading2"/>
    <w:basedOn w:val="HeadingBase"/>
    <w:rsid w:val="00DD612F"/>
    <w:pPr>
      <w:spacing w:before="240" w:after="60"/>
    </w:pPr>
    <w:rPr>
      <w:sz w:val="20"/>
    </w:rPr>
  </w:style>
  <w:style w:type="paragraph" w:customStyle="1" w:styleId="SubHeading1">
    <w:name w:val="SubHeading1"/>
    <w:basedOn w:val="HeadingBase"/>
    <w:rsid w:val="00DD612F"/>
    <w:pPr>
      <w:spacing w:before="240" w:after="60"/>
    </w:pPr>
    <w:rPr>
      <w:color w:val="918585"/>
      <w:sz w:val="22"/>
    </w:rPr>
  </w:style>
  <w:style w:type="paragraph" w:customStyle="1" w:styleId="SideHeading">
    <w:name w:val="Side Heading"/>
    <w:basedOn w:val="HeadingBase"/>
    <w:rsid w:val="00DD61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12F"/>
    <w:pPr>
      <w:tabs>
        <w:tab w:val="num" w:pos="360"/>
      </w:tabs>
    </w:pPr>
  </w:style>
  <w:style w:type="paragraph" w:styleId="PlainText">
    <w:name w:val="Plain Text"/>
    <w:basedOn w:val="Normal"/>
    <w:link w:val="PlainTextChar"/>
    <w:rsid w:val="00DD612F"/>
    <w:rPr>
      <w:sz w:val="20"/>
    </w:rPr>
  </w:style>
  <w:style w:type="character" w:customStyle="1" w:styleId="PlainTextChar">
    <w:name w:val="Plain Text Char"/>
    <w:basedOn w:val="DefaultParagraphFont"/>
    <w:link w:val="PlainText"/>
    <w:rsid w:val="00DD612F"/>
    <w:rPr>
      <w:rFonts w:ascii="Courier New" w:eastAsia="Times New Roman" w:hAnsi="Courier New" w:cs="Times New Roman"/>
      <w:sz w:val="20"/>
      <w:szCs w:val="20"/>
      <w:lang w:eastAsia="en-US"/>
    </w:rPr>
  </w:style>
  <w:style w:type="character" w:customStyle="1" w:styleId="MenuOption">
    <w:name w:val="Menu Option"/>
    <w:basedOn w:val="DefaultParagraphFont"/>
    <w:rsid w:val="00DD612F"/>
    <w:rPr>
      <w:b/>
      <w:smallCaps/>
    </w:rPr>
  </w:style>
  <w:style w:type="paragraph" w:customStyle="1" w:styleId="TableListNumber">
    <w:name w:val="Table List Number"/>
    <w:basedOn w:val="ListNumber"/>
    <w:rsid w:val="00DD612F"/>
    <w:pPr>
      <w:numPr>
        <w:numId w:val="0"/>
      </w:numPr>
    </w:pPr>
  </w:style>
  <w:style w:type="paragraph" w:styleId="TOC4">
    <w:name w:val="toc 4"/>
    <w:basedOn w:val="TOCBase"/>
    <w:next w:val="Normal"/>
    <w:semiHidden/>
    <w:rsid w:val="00DD612F"/>
    <w:pPr>
      <w:tabs>
        <w:tab w:val="right" w:leader="dot" w:pos="9071"/>
      </w:tabs>
      <w:ind w:left="1701"/>
    </w:pPr>
  </w:style>
  <w:style w:type="paragraph" w:customStyle="1" w:styleId="ListAlpha">
    <w:name w:val="List Alpha"/>
    <w:basedOn w:val="List"/>
    <w:rsid w:val="00DD612F"/>
    <w:pPr>
      <w:numPr>
        <w:numId w:val="9"/>
      </w:numPr>
    </w:pPr>
  </w:style>
  <w:style w:type="paragraph" w:customStyle="1" w:styleId="ListAlpha2">
    <w:name w:val="List Alpha 2"/>
    <w:basedOn w:val="List2"/>
    <w:rsid w:val="00DD612F"/>
    <w:pPr>
      <w:numPr>
        <w:numId w:val="8"/>
      </w:numPr>
    </w:pPr>
  </w:style>
  <w:style w:type="paragraph" w:styleId="List2">
    <w:name w:val="List 2"/>
    <w:basedOn w:val="BodyText"/>
    <w:rsid w:val="00DD612F"/>
    <w:pPr>
      <w:tabs>
        <w:tab w:val="left" w:pos="680"/>
      </w:tabs>
      <w:spacing w:before="60" w:after="60"/>
      <w:ind w:left="680" w:hanging="340"/>
    </w:pPr>
  </w:style>
  <w:style w:type="paragraph" w:styleId="List3">
    <w:name w:val="List 3"/>
    <w:basedOn w:val="BodyText"/>
    <w:rsid w:val="00DD612F"/>
    <w:pPr>
      <w:tabs>
        <w:tab w:val="left" w:pos="1021"/>
      </w:tabs>
      <w:spacing w:before="60" w:after="60"/>
      <w:ind w:left="1020" w:hanging="340"/>
    </w:pPr>
  </w:style>
  <w:style w:type="paragraph" w:styleId="List4">
    <w:name w:val="List 4"/>
    <w:basedOn w:val="BodyText"/>
    <w:rsid w:val="00DD612F"/>
    <w:pPr>
      <w:tabs>
        <w:tab w:val="left" w:pos="1361"/>
      </w:tabs>
      <w:spacing w:before="60" w:after="60"/>
      <w:ind w:left="1361" w:hanging="340"/>
    </w:pPr>
  </w:style>
  <w:style w:type="paragraph" w:styleId="List5">
    <w:name w:val="List 5"/>
    <w:basedOn w:val="BodyText"/>
    <w:rsid w:val="00DD612F"/>
    <w:pPr>
      <w:tabs>
        <w:tab w:val="left" w:pos="1701"/>
      </w:tabs>
      <w:spacing w:before="60" w:after="60"/>
      <w:ind w:left="1701" w:hanging="340"/>
    </w:pPr>
  </w:style>
  <w:style w:type="paragraph" w:styleId="ListBullet3">
    <w:name w:val="List Bullet 3"/>
    <w:basedOn w:val="List3"/>
    <w:rsid w:val="00DD612F"/>
    <w:pPr>
      <w:numPr>
        <w:numId w:val="14"/>
      </w:numPr>
      <w:tabs>
        <w:tab w:val="clear" w:pos="1021"/>
      </w:tabs>
      <w:ind w:left="1037" w:hanging="357"/>
    </w:pPr>
  </w:style>
  <w:style w:type="paragraph" w:styleId="ListBullet4">
    <w:name w:val="List Bullet 4"/>
    <w:basedOn w:val="List4"/>
    <w:rsid w:val="00DD612F"/>
    <w:pPr>
      <w:numPr>
        <w:numId w:val="3"/>
      </w:numPr>
      <w:tabs>
        <w:tab w:val="clear" w:pos="1361"/>
      </w:tabs>
    </w:pPr>
  </w:style>
  <w:style w:type="paragraph" w:styleId="ListBullet5">
    <w:name w:val="List Bullet 5"/>
    <w:basedOn w:val="List5"/>
    <w:rsid w:val="00DD612F"/>
    <w:pPr>
      <w:numPr>
        <w:numId w:val="4"/>
      </w:numPr>
    </w:pPr>
  </w:style>
  <w:style w:type="paragraph" w:styleId="ListContinue2">
    <w:name w:val="List Continue 2"/>
    <w:basedOn w:val="List2"/>
    <w:rsid w:val="00DD612F"/>
    <w:pPr>
      <w:ind w:firstLine="0"/>
    </w:pPr>
  </w:style>
  <w:style w:type="paragraph" w:styleId="ListContinue3">
    <w:name w:val="List Continue 3"/>
    <w:basedOn w:val="List3"/>
    <w:rsid w:val="00DD612F"/>
    <w:pPr>
      <w:ind w:left="1021" w:firstLine="0"/>
    </w:pPr>
  </w:style>
  <w:style w:type="paragraph" w:styleId="ListContinue4">
    <w:name w:val="List Continue 4"/>
    <w:basedOn w:val="List4"/>
    <w:rsid w:val="00DD612F"/>
    <w:pPr>
      <w:ind w:firstLine="0"/>
    </w:pPr>
  </w:style>
  <w:style w:type="paragraph" w:styleId="ListContinue5">
    <w:name w:val="List Continue 5"/>
    <w:basedOn w:val="List5"/>
    <w:rsid w:val="00DD612F"/>
    <w:pPr>
      <w:ind w:firstLine="0"/>
    </w:pPr>
  </w:style>
  <w:style w:type="paragraph" w:styleId="ListNumber3">
    <w:name w:val="List Number 3"/>
    <w:basedOn w:val="List3"/>
    <w:rsid w:val="00DD612F"/>
    <w:pPr>
      <w:numPr>
        <w:numId w:val="5"/>
      </w:numPr>
    </w:pPr>
  </w:style>
  <w:style w:type="paragraph" w:styleId="ListNumber4">
    <w:name w:val="List Number 4"/>
    <w:basedOn w:val="List4"/>
    <w:rsid w:val="00DD612F"/>
    <w:pPr>
      <w:numPr>
        <w:numId w:val="6"/>
      </w:numPr>
    </w:pPr>
  </w:style>
  <w:style w:type="paragraph" w:styleId="ListNumber5">
    <w:name w:val="List Number 5"/>
    <w:basedOn w:val="List5"/>
    <w:rsid w:val="00DD612F"/>
    <w:pPr>
      <w:numPr>
        <w:numId w:val="7"/>
      </w:numPr>
    </w:pPr>
  </w:style>
  <w:style w:type="paragraph" w:styleId="BlockText">
    <w:name w:val="Block Text"/>
    <w:basedOn w:val="Normal"/>
    <w:rsid w:val="00DD612F"/>
    <w:pPr>
      <w:spacing w:after="120"/>
      <w:ind w:left="1440" w:right="1440"/>
    </w:pPr>
  </w:style>
  <w:style w:type="character" w:customStyle="1" w:styleId="Subscript">
    <w:name w:val="Subscript"/>
    <w:basedOn w:val="DefaultParagraphFont"/>
    <w:rsid w:val="00DD612F"/>
    <w:rPr>
      <w:sz w:val="16"/>
      <w:vertAlign w:val="subscript"/>
    </w:rPr>
  </w:style>
  <w:style w:type="character" w:customStyle="1" w:styleId="Superscript">
    <w:name w:val="Superscript"/>
    <w:basedOn w:val="DefaultParagraphFont"/>
    <w:rsid w:val="00DD612F"/>
    <w:rPr>
      <w:sz w:val="16"/>
      <w:vertAlign w:val="superscript"/>
    </w:rPr>
  </w:style>
  <w:style w:type="character" w:customStyle="1" w:styleId="Symbols">
    <w:name w:val="Symbols"/>
    <w:basedOn w:val="DefaultParagraphFont"/>
    <w:rsid w:val="00DD612F"/>
    <w:rPr>
      <w:rFonts w:ascii="Symbol" w:hAnsi="Symbol"/>
    </w:rPr>
  </w:style>
  <w:style w:type="character" w:customStyle="1" w:styleId="MenuOptions">
    <w:name w:val="Menu Options"/>
    <w:basedOn w:val="DefaultParagraphFont"/>
    <w:rsid w:val="00DD612F"/>
    <w:rPr>
      <w:rFonts w:ascii="Arial Narrow" w:hAnsi="Arial Narrow"/>
      <w:smallCaps/>
    </w:rPr>
  </w:style>
  <w:style w:type="character" w:customStyle="1" w:styleId="Buttons">
    <w:name w:val="Buttons"/>
    <w:basedOn w:val="DefaultParagraphFont"/>
    <w:rsid w:val="00DD612F"/>
    <w:rPr>
      <w:b/>
    </w:rPr>
  </w:style>
  <w:style w:type="character" w:customStyle="1" w:styleId="Underlined">
    <w:name w:val="Underlined"/>
    <w:basedOn w:val="DefaultParagraphFont"/>
    <w:rsid w:val="00DD612F"/>
    <w:rPr>
      <w:u w:val="single"/>
    </w:rPr>
  </w:style>
  <w:style w:type="paragraph" w:customStyle="1" w:styleId="TableBodyTextRight">
    <w:name w:val="Table Body Text Right"/>
    <w:basedOn w:val="TableBodyText"/>
    <w:rsid w:val="00DD612F"/>
    <w:pPr>
      <w:widowControl w:val="0"/>
      <w:autoSpaceDE w:val="0"/>
      <w:autoSpaceDN w:val="0"/>
      <w:adjustRightInd w:val="0"/>
      <w:jc w:val="right"/>
    </w:pPr>
    <w:rPr>
      <w:rFonts w:cs="Arial"/>
      <w:szCs w:val="18"/>
    </w:rPr>
  </w:style>
  <w:style w:type="paragraph" w:customStyle="1" w:styleId="CopyrightText">
    <w:name w:val="Copyright Text"/>
    <w:basedOn w:val="BodyText"/>
    <w:rsid w:val="00DD612F"/>
    <w:rPr>
      <w:sz w:val="18"/>
    </w:rPr>
  </w:style>
  <w:style w:type="paragraph" w:customStyle="1" w:styleId="BodySmallRight">
    <w:name w:val="Body Small Right"/>
    <w:basedOn w:val="BodyTextRight"/>
    <w:rsid w:val="00DD612F"/>
    <w:rPr>
      <w:sz w:val="18"/>
      <w:szCs w:val="18"/>
    </w:rPr>
  </w:style>
  <w:style w:type="paragraph" w:customStyle="1" w:styleId="MarginEdition">
    <w:name w:val="Margin Edition"/>
    <w:basedOn w:val="MarginNote"/>
    <w:rsid w:val="00DD612F"/>
    <w:pPr>
      <w:spacing w:before="0" w:after="0"/>
    </w:pPr>
    <w:rPr>
      <w:rFonts w:ascii="Times New Roman" w:hAnsi="Times New Roman"/>
      <w:color w:val="999999"/>
    </w:rPr>
  </w:style>
  <w:style w:type="paragraph" w:customStyle="1" w:styleId="Spacer">
    <w:name w:val="Spacer"/>
    <w:basedOn w:val="Normal"/>
    <w:rsid w:val="00DD612F"/>
    <w:rPr>
      <w:sz w:val="2"/>
      <w:szCs w:val="2"/>
    </w:rPr>
  </w:style>
  <w:style w:type="character" w:customStyle="1" w:styleId="Small">
    <w:name w:val="Small"/>
    <w:basedOn w:val="DefaultParagraphFont"/>
    <w:rsid w:val="00DD612F"/>
    <w:rPr>
      <w:sz w:val="16"/>
    </w:rPr>
  </w:style>
  <w:style w:type="paragraph" w:customStyle="1" w:styleId="WideTable">
    <w:name w:val="Wide Table"/>
    <w:basedOn w:val="Normal"/>
    <w:rsid w:val="00DD612F"/>
    <w:pPr>
      <w:ind w:left="-1418"/>
    </w:pPr>
    <w:rPr>
      <w:sz w:val="2"/>
      <w:szCs w:val="2"/>
    </w:rPr>
  </w:style>
  <w:style w:type="character" w:styleId="PageNumber">
    <w:name w:val="page number"/>
    <w:basedOn w:val="DefaultParagraphFont"/>
    <w:rsid w:val="00DD612F"/>
  </w:style>
  <w:style w:type="paragraph" w:styleId="Quote">
    <w:name w:val="Quote"/>
    <w:basedOn w:val="Heading1"/>
    <w:link w:val="QuoteChar"/>
    <w:qFormat/>
    <w:rsid w:val="00DD612F"/>
    <w:rPr>
      <w:b w:val="0"/>
      <w:sz w:val="72"/>
      <w:szCs w:val="72"/>
      <w:lang w:val="en-NZ"/>
    </w:rPr>
  </w:style>
  <w:style w:type="character" w:customStyle="1" w:styleId="QuoteChar">
    <w:name w:val="Quote Char"/>
    <w:basedOn w:val="DefaultParagraphFont"/>
    <w:link w:val="Quote"/>
    <w:rsid w:val="00DD61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12F"/>
    <w:pPr>
      <w:pageBreakBefore/>
    </w:pPr>
  </w:style>
  <w:style w:type="paragraph" w:customStyle="1" w:styleId="Border">
    <w:name w:val="Border"/>
    <w:basedOn w:val="Normal"/>
    <w:qFormat/>
    <w:rsid w:val="00DD61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12F"/>
    <w:rPr>
      <w:b/>
      <w:bCs/>
      <w:i/>
      <w:iCs/>
      <w:color w:val="auto"/>
    </w:rPr>
  </w:style>
  <w:style w:type="paragraph" w:styleId="IntenseQuote">
    <w:name w:val="Intense Quote"/>
    <w:basedOn w:val="Normal"/>
    <w:next w:val="Normal"/>
    <w:link w:val="IntenseQuoteChar"/>
    <w:uiPriority w:val="30"/>
    <w:qFormat/>
    <w:rsid w:val="00DD61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1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612F"/>
    <w:rPr>
      <w:smallCaps/>
      <w:color w:val="auto"/>
      <w:u w:val="single"/>
    </w:rPr>
  </w:style>
  <w:style w:type="character" w:styleId="IntenseReference">
    <w:name w:val="Intense Reference"/>
    <w:basedOn w:val="DefaultParagraphFont"/>
    <w:uiPriority w:val="32"/>
    <w:qFormat/>
    <w:rsid w:val="00DD612F"/>
    <w:rPr>
      <w:b/>
      <w:bCs/>
      <w:smallCaps/>
      <w:color w:val="auto"/>
      <w:spacing w:val="5"/>
      <w:u w:val="single"/>
    </w:rPr>
  </w:style>
  <w:style w:type="paragraph" w:customStyle="1" w:styleId="2ColumnHeading">
    <w:name w:val="2Column Heading"/>
    <w:basedOn w:val="BodyText"/>
    <w:qFormat/>
    <w:rsid w:val="00DD612F"/>
    <w:pPr>
      <w:spacing w:after="60"/>
      <w:ind w:left="-2268"/>
    </w:pPr>
    <w:rPr>
      <w:b/>
    </w:rPr>
  </w:style>
  <w:style w:type="paragraph" w:customStyle="1" w:styleId="Heading1TOC">
    <w:name w:val="Heading1 TOC"/>
    <w:basedOn w:val="Normal"/>
    <w:qFormat/>
    <w:rsid w:val="00DD612F"/>
    <w:pPr>
      <w:spacing w:before="240" w:after="120"/>
    </w:pPr>
    <w:rPr>
      <w:rFonts w:ascii="Times New Roman" w:hAnsi="Times New Roman"/>
      <w:b/>
      <w:sz w:val="32"/>
    </w:rPr>
  </w:style>
  <w:style w:type="paragraph" w:customStyle="1" w:styleId="Heading2TOC">
    <w:name w:val="Heading2 TOC"/>
    <w:basedOn w:val="Normal"/>
    <w:qFormat/>
    <w:rsid w:val="00DD612F"/>
    <w:pPr>
      <w:spacing w:before="240" w:after="60"/>
    </w:pPr>
    <w:rPr>
      <w:rFonts w:ascii="Times New Roman" w:hAnsi="Times New Roman"/>
      <w:b/>
      <w:sz w:val="28"/>
    </w:rPr>
  </w:style>
  <w:style w:type="character" w:customStyle="1" w:styleId="Underline">
    <w:name w:val="Underline"/>
    <w:basedOn w:val="DefaultParagraphFont"/>
    <w:qFormat/>
    <w:rsid w:val="00DD612F"/>
    <w:rPr>
      <w:u w:val="single"/>
    </w:rPr>
  </w:style>
  <w:style w:type="character" w:customStyle="1" w:styleId="BoldandItalics">
    <w:name w:val="Bold and Italics"/>
    <w:qFormat/>
    <w:rsid w:val="00DD612F"/>
    <w:rPr>
      <w:b/>
      <w:i/>
      <w:u w:val="none"/>
    </w:rPr>
  </w:style>
  <w:style w:type="paragraph" w:styleId="BalloonText">
    <w:name w:val="Balloon Text"/>
    <w:basedOn w:val="Normal"/>
    <w:link w:val="BalloonTextChar"/>
    <w:rsid w:val="00DD612F"/>
    <w:rPr>
      <w:rFonts w:ascii="Tahoma" w:hAnsi="Tahoma" w:cs="Tahoma"/>
      <w:sz w:val="16"/>
      <w:szCs w:val="16"/>
    </w:rPr>
  </w:style>
  <w:style w:type="character" w:customStyle="1" w:styleId="BalloonTextChar">
    <w:name w:val="Balloon Text Char"/>
    <w:basedOn w:val="DefaultParagraphFont"/>
    <w:link w:val="BalloonText"/>
    <w:rsid w:val="00DD61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61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61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612F"/>
    <w:rPr>
      <w:b/>
      <w:color w:val="660033"/>
      <w:spacing w:val="0"/>
    </w:rPr>
  </w:style>
  <w:style w:type="paragraph" w:customStyle="1" w:styleId="Nameditemlist">
    <w:name w:val="Named item list"/>
    <w:basedOn w:val="BodyText"/>
    <w:qFormat/>
    <w:rsid w:val="00DD612F"/>
    <w:pPr>
      <w:tabs>
        <w:tab w:val="left" w:pos="2835"/>
      </w:tabs>
      <w:ind w:left="2835" w:hanging="2835"/>
    </w:pPr>
  </w:style>
  <w:style w:type="paragraph" w:customStyle="1" w:styleId="BodyTextnopadding">
    <w:name w:val="Body Text no padding"/>
    <w:basedOn w:val="BodyText"/>
    <w:qFormat/>
    <w:rsid w:val="00DD612F"/>
    <w:pPr>
      <w:spacing w:before="0" w:after="0"/>
    </w:pPr>
  </w:style>
  <w:style w:type="paragraph" w:customStyle="1" w:styleId="BodyTextBold">
    <w:name w:val="Body Text Bold"/>
    <w:basedOn w:val="BodyText"/>
    <w:qFormat/>
    <w:rsid w:val="00DD612F"/>
    <w:rPr>
      <w:b/>
    </w:rPr>
  </w:style>
  <w:style w:type="character" w:styleId="Hyperlink">
    <w:name w:val="Hyperlink"/>
    <w:basedOn w:val="DefaultParagraphFont"/>
    <w:uiPriority w:val="99"/>
    <w:unhideWhenUsed/>
    <w:rsid w:val="00256B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4294</Characters>
  <Application>Microsoft Office Word</Application>
  <DocSecurity>0</DocSecurity>
  <Lines>97</Lines>
  <Paragraphs>72</Paragraphs>
  <ScaleCrop>false</ScaleCrop>
  <Company>Author-it Software Corporation Ltd.</Company>
  <LinksUpToDate>false</LinksUpToDate>
  <CharactersWithSpaces>4832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AVIY0045 Conduct a 3D instrument approach</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2022-10-20T02:29:00Z</dcterms:created>
  <dcterms:modified xsi:type="dcterms:W3CDTF">2022-10-20T02:29:00Z</dcterms:modified>
</cp:coreProperties>
</file>