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820" w:rsidP="00564820">
      <w:pPr>
        <w:pStyle w:val="Title"/>
      </w:pPr>
      <w:r>
        <w:fldChar w:fldCharType="begin"/>
      </w:r>
      <w:r>
        <w:instrText xml:space="preserve"> TITLE   \* MERGEFORMAT </w:instrText>
      </w:r>
      <w:r>
        <w:fldChar w:fldCharType="separate"/>
      </w:r>
      <w:r>
        <w:t>Assessment Requirements for AVIY0029 Operate rotary wing remote pilot aircraft systems</w:t>
      </w:r>
      <w:r>
        <w:fldChar w:fldCharType="end"/>
      </w:r>
    </w:p>
    <w:p w:rsidR="00564820" w:rsidP="00564820">
      <w:pPr>
        <w:pStyle w:val="Version"/>
        <w:sectPr w:rsidSect="009D0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D92" w:rsidP="009D0D92">
      <w:pPr>
        <w:pStyle w:val="SuperHeading"/>
      </w:pPr>
      <w:r w:rsidRPr="009D0D92">
        <w:t>Assessment Requirements for AVIY0029 Operate rotary wing remote pilot aircraft systems</w:t>
      </w:r>
    </w:p>
    <w:p w:rsidR="00000000" w:rsidRPr="009D0D92" w:rsidP="009D0D92">
      <w:pPr>
        <w:pStyle w:val="Heading1"/>
      </w:pPr>
      <w:bookmarkStart w:id="1" w:name="O_1027789"/>
      <w:bookmarkEnd w:id="1"/>
      <w:r w:rsidRPr="009D0D92">
        <w:t>Modification History</w:t>
      </w:r>
    </w:p>
    <w:tbl>
      <w:tblPr>
        <w:tblW w:w="9497" w:type="dxa"/>
        <w:tblLayout w:type="fixed"/>
        <w:tblCellMar>
          <w:left w:w="62" w:type="dxa"/>
          <w:right w:w="62" w:type="dxa"/>
        </w:tblCellMar>
        <w:tblLook w:val="0000"/>
      </w:tblPr>
      <w:tblGrid>
        <w:gridCol w:w="9497"/>
      </w:tblGrid>
      <w:tr w:rsidTr="009D0D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0D92" w:rsidP="009D0D92">
            <w:pPr>
              <w:pStyle w:val="BodyText"/>
            </w:pPr>
            <w:r w:rsidRPr="009D0D92">
              <w:t>Release 1. This is the first release of this unit of competency in the AVI Aviation Training Package.</w:t>
            </w:r>
          </w:p>
        </w:tc>
      </w:tr>
    </w:tbl>
    <w:p w:rsidR="00000000" w:rsidRPr="009D0D92" w:rsidP="009D0D92">
      <w:pPr>
        <w:pStyle w:val="NoPaddingFontSize1"/>
      </w:pPr>
    </w:p>
    <w:p w:rsidR="00000000" w:rsidRPr="009D0D92" w:rsidP="009D0D92">
      <w:pPr>
        <w:pStyle w:val="AllowPageBreak"/>
      </w:pPr>
    </w:p>
    <w:p w:rsidR="00000000" w:rsidRPr="009D0D92" w:rsidP="009D0D92">
      <w:pPr>
        <w:pStyle w:val="Heading1"/>
      </w:pPr>
      <w:bookmarkStart w:id="2" w:name="O_1027790"/>
      <w:bookmarkEnd w:id="2"/>
      <w:r w:rsidRPr="009D0D92">
        <w:t>Performance Evidence</w:t>
      </w:r>
    </w:p>
    <w:tbl>
      <w:tblPr>
        <w:tblW w:w="9498" w:type="dxa"/>
        <w:tblLayout w:type="fixed"/>
        <w:tblCellMar>
          <w:left w:w="62" w:type="dxa"/>
          <w:right w:w="62" w:type="dxa"/>
        </w:tblCellMar>
        <w:tblLook w:val="0000"/>
      </w:tblPr>
      <w:tblGrid>
        <w:gridCol w:w="9498"/>
      </w:tblGrid>
      <w:tr w:rsidTr="009D0D9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D0D92" w:rsidP="009D0D92">
            <w:pPr>
              <w:pStyle w:val="BodyText"/>
            </w:pPr>
            <w:r w:rsidRPr="009D0D92">
              <w:t>Evidence required to demonstrate competence in this unit must be relevant to and satisfy all of the requirements of the elements and performance criteria on at least one occasion and include:</w:t>
            </w:r>
          </w:p>
          <w:p w:rsidR="00000000" w:rsidRPr="009D0D92" w:rsidP="009D0D92">
            <w:pPr>
              <w:pStyle w:val="ListBullet"/>
            </w:pPr>
            <w:r w:rsidRPr="009D0D92">
              <w:t>adapting to differences in equipment and o</w:t>
            </w:r>
            <w:r w:rsidRPr="009D0D92">
              <w:t>perating environment in accordance with standard operating procedures (SOPs)</w:t>
            </w:r>
          </w:p>
          <w:p w:rsidR="00000000" w:rsidRPr="009D0D92" w:rsidP="009D0D92">
            <w:pPr>
              <w:pStyle w:val="ListBullet"/>
            </w:pPr>
            <w:r w:rsidRPr="009D0D92">
              <w:t>applying precautions and required action to minimise, control or eliminate identified hazards</w:t>
            </w:r>
          </w:p>
          <w:p w:rsidR="00000000" w:rsidRPr="009D0D92" w:rsidP="009D0D92">
            <w:pPr>
              <w:pStyle w:val="ListBullet"/>
            </w:pPr>
            <w:r w:rsidRPr="009D0D92">
              <w:t xml:space="preserve">applying relevant aircraft aeronautical knowledge </w:t>
            </w:r>
          </w:p>
          <w:p w:rsidR="00000000" w:rsidRPr="009D0D92" w:rsidP="009D0D92">
            <w:pPr>
              <w:pStyle w:val="ListBullet"/>
            </w:pPr>
            <w:r w:rsidRPr="009D0D92">
              <w:t xml:space="preserve">applying relevant legislation and </w:t>
            </w:r>
            <w:r w:rsidRPr="009D0D92">
              <w:t>workplace procedures</w:t>
            </w:r>
          </w:p>
          <w:p w:rsidR="00000000" w:rsidRPr="009D0D92" w:rsidP="009D0D92">
            <w:pPr>
              <w:pStyle w:val="ListBullet"/>
            </w:pPr>
            <w:r w:rsidRPr="009D0D92">
              <w:t>communicating effectively with others when controlling aircraft in normal flight</w:t>
            </w:r>
          </w:p>
          <w:p w:rsidR="00000000" w:rsidRPr="009D0D92" w:rsidP="009D0D92">
            <w:pPr>
              <w:pStyle w:val="ListBullet"/>
            </w:pPr>
            <w:r w:rsidRPr="009D0D92">
              <w:t xml:space="preserve">completing relevant documentation </w:t>
            </w:r>
          </w:p>
          <w:p w:rsidR="00000000" w:rsidRPr="009D0D92" w:rsidP="009D0D92">
            <w:pPr>
              <w:pStyle w:val="ListBullet"/>
            </w:pPr>
            <w:r w:rsidRPr="009D0D92">
              <w:t xml:space="preserve">identifying and correctly using relevant equipment </w:t>
            </w:r>
          </w:p>
          <w:p w:rsidR="00000000" w:rsidRPr="009D0D92" w:rsidP="009D0D92">
            <w:pPr>
              <w:pStyle w:val="ListBullet"/>
            </w:pPr>
            <w:r w:rsidRPr="009D0D92">
              <w:t xml:space="preserve">implementing contingency plans </w:t>
            </w:r>
          </w:p>
          <w:p w:rsidR="00000000" w:rsidRPr="009D0D92" w:rsidP="009D0D92">
            <w:pPr>
              <w:pStyle w:val="ListBullet"/>
            </w:pPr>
            <w:r w:rsidRPr="009D0D92">
              <w:t>implementing work health and safety (WHS) procedures and relevant regulations</w:t>
            </w:r>
          </w:p>
          <w:p w:rsidR="00000000" w:rsidRPr="009D0D92" w:rsidP="009D0D92">
            <w:pPr>
              <w:pStyle w:val="ListBullet"/>
            </w:pPr>
            <w:r w:rsidRPr="009D0D92">
              <w:t>interpreting and following operational instructions and prioritise work</w:t>
            </w:r>
          </w:p>
          <w:p w:rsidR="00000000" w:rsidRPr="009D0D92" w:rsidP="009D0D92">
            <w:pPr>
              <w:pStyle w:val="ListBullet"/>
            </w:pPr>
            <w:r w:rsidRPr="009D0D92">
              <w:t>modifying activities depending on workplace contingencies, situations and environments</w:t>
            </w:r>
          </w:p>
          <w:p w:rsidR="00000000" w:rsidRPr="009D0D92" w:rsidP="009D0D92">
            <w:pPr>
              <w:pStyle w:val="ListBullet"/>
            </w:pPr>
            <w:r w:rsidRPr="009D0D92">
              <w:t>monitoring and anti</w:t>
            </w:r>
            <w:r w:rsidRPr="009D0D92">
              <w:t>cipating operational problems and hazards and taking appropriate action</w:t>
            </w:r>
          </w:p>
          <w:p w:rsidR="00000000" w:rsidRPr="009D0D92" w:rsidP="009D0D92">
            <w:pPr>
              <w:pStyle w:val="ListBullet"/>
            </w:pPr>
            <w:r w:rsidRPr="009D0D92">
              <w:t>monitoring work activities in terms of planned schedule</w:t>
            </w:r>
          </w:p>
          <w:p w:rsidR="00000000" w:rsidRPr="009D0D92" w:rsidP="009D0D92">
            <w:pPr>
              <w:pStyle w:val="ListBullet"/>
            </w:pPr>
            <w:r w:rsidRPr="009D0D92">
              <w:t>operating electronic communications equipment to required protocol</w:t>
            </w:r>
          </w:p>
          <w:p w:rsidR="00000000" w:rsidRPr="009D0D92" w:rsidP="009D0D92">
            <w:pPr>
              <w:pStyle w:val="ListBullet"/>
            </w:pPr>
            <w:r w:rsidRPr="009D0D92">
              <w:t>reading, interpreting and following relevant regulations, ins</w:t>
            </w:r>
            <w:r w:rsidRPr="009D0D92">
              <w:t>tructions, procedures, information and signs</w:t>
            </w:r>
          </w:p>
          <w:p w:rsidR="00000000" w:rsidRPr="009D0D92" w:rsidP="009D0D92">
            <w:pPr>
              <w:pStyle w:val="ListBullet"/>
            </w:pPr>
            <w:r w:rsidRPr="009D0D92">
              <w:t>reporting and/or rectifying identified problems promptly in accordance with regulatory requirements and workplace procedures</w:t>
            </w:r>
          </w:p>
          <w:p w:rsidR="00000000" w:rsidRPr="009D0D92" w:rsidP="009D0D92">
            <w:pPr>
              <w:pStyle w:val="ListBullet"/>
            </w:pPr>
            <w:r w:rsidRPr="009D0D92">
              <w:t>selecting and using relevant controls, including throttle, rotor controls, anti-torque</w:t>
            </w:r>
            <w:r w:rsidRPr="009D0D92">
              <w:t xml:space="preserve"> pedals and collective and cyclic pitch controls</w:t>
            </w:r>
          </w:p>
          <w:p w:rsidR="00000000" w:rsidRPr="009D0D92" w:rsidP="009D0D92">
            <w:pPr>
              <w:pStyle w:val="ListBullet"/>
            </w:pPr>
            <w:r w:rsidRPr="009D0D92">
              <w:t>selecting and using required personal protective equipment (PPE) conforming to industry and WHS standards</w:t>
            </w:r>
          </w:p>
          <w:p w:rsidR="00000000" w:rsidRPr="009D0D92" w:rsidP="009D0D92">
            <w:pPr>
              <w:pStyle w:val="ListBullet"/>
            </w:pPr>
            <w:r w:rsidRPr="009D0D92">
              <w:t>setting local or area barometric pressure adjusted for sea level (QNH) at appropriate stages of fligh</w:t>
            </w:r>
            <w:r w:rsidRPr="009D0D92">
              <w:t>t</w:t>
            </w:r>
          </w:p>
          <w:p w:rsidR="00000000" w:rsidRPr="009D0D92" w:rsidP="009D0D92">
            <w:pPr>
              <w:pStyle w:val="ListBullet"/>
            </w:pPr>
            <w:r w:rsidRPr="009D0D92">
              <w:t>solving problems associated with controlling an aircraft in normal flight</w:t>
            </w:r>
          </w:p>
          <w:p w:rsidR="00000000" w:rsidRPr="009D0D92" w:rsidP="009D0D92">
            <w:pPr>
              <w:pStyle w:val="ListBullet"/>
            </w:pPr>
            <w:r w:rsidRPr="009D0D92">
              <w:t>turning an aircraft with the following parameters:</w:t>
            </w:r>
          </w:p>
          <w:p w:rsidR="00000000" w:rsidRPr="009D0D92" w:rsidP="009D0D92">
            <w:pPr>
              <w:pStyle w:val="ListBullet2"/>
            </w:pPr>
            <w:r w:rsidRPr="009D0D92">
              <w:t>level turns</w:t>
            </w:r>
          </w:p>
          <w:p w:rsidR="00000000" w:rsidRPr="009D0D92" w:rsidP="009D0D92">
            <w:pPr>
              <w:pStyle w:val="ListBullet2"/>
            </w:pPr>
            <w:r w:rsidRPr="009D0D92">
              <w:t>climbing turns with 20° bank angle</w:t>
            </w:r>
          </w:p>
          <w:p w:rsidR="00000000" w:rsidRPr="009D0D92" w:rsidP="009D0D92">
            <w:pPr>
              <w:pStyle w:val="ListBullet2"/>
            </w:pPr>
            <w:r w:rsidRPr="009D0D92">
              <w:t>powered descending turn with 30° bank angle</w:t>
            </w:r>
          </w:p>
          <w:p w:rsidR="00000000" w:rsidRPr="009D0D92" w:rsidP="009D0D92">
            <w:pPr>
              <w:pStyle w:val="ListBullet"/>
            </w:pPr>
            <w:r w:rsidRPr="009D0D92">
              <w:t>using instruments to monitor aircraft performance</w:t>
            </w:r>
          </w:p>
          <w:p w:rsidR="00000000" w:rsidRPr="009D0D92" w:rsidP="009D0D92">
            <w:pPr>
              <w:pStyle w:val="ListBullet"/>
            </w:pPr>
            <w:r w:rsidRPr="009D0D92">
              <w:t>working collaboratively with others when controlling aircraft in normal flight</w:t>
            </w:r>
          </w:p>
          <w:p w:rsidR="00000000" w:rsidRPr="009D0D92" w:rsidP="009D0D92">
            <w:pPr>
              <w:pStyle w:val="ListBullet"/>
            </w:pPr>
            <w:r w:rsidRPr="009D0D92">
              <w:t>working systematically with required attention to detail without injury to self or others, or damage to goods or equipment.</w:t>
            </w:r>
          </w:p>
        </w:tc>
      </w:tr>
    </w:tbl>
    <w:p w:rsidR="00564820" w:rsidP="009D0D92">
      <w:pPr>
        <w:pStyle w:val="NoPaddingFontSize1"/>
      </w:pPr>
    </w:p>
    <w:p w:rsidR="00564820" w:rsidP="009D0D92">
      <w:pPr>
        <w:pStyle w:val="NoPaddingFontSize1"/>
      </w:pPr>
    </w:p>
    <w:p w:rsidR="00000000" w:rsidRPr="009D0D92" w:rsidP="009D0D92">
      <w:pPr>
        <w:pStyle w:val="Heading1"/>
      </w:pPr>
      <w:bookmarkStart w:id="3" w:name="O_1027791"/>
      <w:bookmarkEnd w:id="3"/>
      <w:r w:rsidRPr="009D0D92">
        <w:t>Knowledge Evidence</w:t>
      </w:r>
    </w:p>
    <w:tbl>
      <w:tblPr>
        <w:tblW w:w="9498" w:type="dxa"/>
        <w:tblLayout w:type="fixed"/>
        <w:tblCellMar>
          <w:left w:w="62" w:type="dxa"/>
          <w:right w:w="62" w:type="dxa"/>
        </w:tblCellMar>
        <w:tblLook w:val="0000"/>
      </w:tblPr>
      <w:tblGrid>
        <w:gridCol w:w="9498"/>
      </w:tblGrid>
      <w:tr w:rsidTr="009D0D92">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D0D92" w:rsidP="009D0D92">
            <w:pPr>
              <w:pStyle w:val="BodyText"/>
            </w:pPr>
            <w:r w:rsidRPr="009D0D92">
              <w:t>Evidence required to demonstrate competence in this unit must be relevant to and satisfy all of the requirements of the elements and performance criteria and include knowledge of:</w:t>
            </w:r>
          </w:p>
          <w:p w:rsidR="00000000" w:rsidRPr="009D0D92" w:rsidP="009D0D92">
            <w:pPr>
              <w:pStyle w:val="ListBullet"/>
            </w:pPr>
            <w:r w:rsidRPr="009D0D92">
              <w:t>application of a height/velocity diag</w:t>
            </w:r>
            <w:r w:rsidRPr="009D0D92">
              <w:t>ram/graph</w:t>
            </w:r>
          </w:p>
          <w:p w:rsidR="00000000" w:rsidRPr="009D0D92" w:rsidP="009D0D92">
            <w:pPr>
              <w:pStyle w:val="ListBullet"/>
            </w:pPr>
            <w:r w:rsidRPr="009D0D92">
              <w:t>application of heading and track</w:t>
            </w:r>
          </w:p>
          <w:p w:rsidR="00000000" w:rsidRPr="009D0D92" w:rsidP="009D0D92">
            <w:pPr>
              <w:pStyle w:val="ListBullet"/>
            </w:pPr>
            <w:r w:rsidRPr="009D0D92">
              <w:t>Civil Aviation Safety Regulation (CASR) Part 101 Manual of Standards (MOS) aeronautical knowledge relevant to remote pilot aircraft operations</w:t>
            </w:r>
          </w:p>
          <w:p w:rsidR="00000000" w:rsidRPr="009D0D92" w:rsidP="009D0D92">
            <w:pPr>
              <w:pStyle w:val="ListBullet"/>
            </w:pPr>
            <w:r w:rsidRPr="009D0D92">
              <w:t>cause and effects of retreating blade stall</w:t>
            </w:r>
          </w:p>
          <w:p w:rsidR="00000000" w:rsidRPr="009D0D92" w:rsidP="009D0D92">
            <w:pPr>
              <w:pStyle w:val="ListBullet"/>
            </w:pPr>
            <w:r w:rsidRPr="009D0D92">
              <w:t>circuit patterns and proce</w:t>
            </w:r>
            <w:r w:rsidRPr="009D0D92">
              <w:t>dures</w:t>
            </w:r>
          </w:p>
          <w:p w:rsidR="00000000" w:rsidRPr="009D0D92" w:rsidP="009D0D92">
            <w:pPr>
              <w:pStyle w:val="ListBullet"/>
            </w:pPr>
            <w:r w:rsidRPr="009D0D92">
              <w:t>circumstances and procedures for the use of carburettor heat</w:t>
            </w:r>
          </w:p>
          <w:p w:rsidR="00000000" w:rsidRPr="009D0D92" w:rsidP="009D0D92">
            <w:pPr>
              <w:pStyle w:val="ListBullet"/>
            </w:pPr>
            <w:r w:rsidRPr="009D0D92">
              <w:t>conditions leading to loss of tail rotor/anti-torque control during descent</w:t>
            </w:r>
          </w:p>
          <w:p w:rsidR="00000000" w:rsidRPr="009D0D92" w:rsidP="009D0D92">
            <w:pPr>
              <w:pStyle w:val="ListBullet"/>
            </w:pPr>
            <w:r w:rsidRPr="009D0D92">
              <w:t>dangers of wind shear, turbulence and wake turbulence</w:t>
            </w:r>
          </w:p>
          <w:p w:rsidR="00000000" w:rsidRPr="009D0D92" w:rsidP="009D0D92">
            <w:pPr>
              <w:pStyle w:val="ListBullet"/>
            </w:pPr>
            <w:r w:rsidRPr="009D0D92">
              <w:t>effect of turning and acceleration on magnetic compass accu</w:t>
            </w:r>
            <w:r w:rsidRPr="009D0D92">
              <w:t>racy</w:t>
            </w:r>
          </w:p>
          <w:p w:rsidR="00000000" w:rsidRPr="009D0D92" w:rsidP="009D0D92">
            <w:pPr>
              <w:pStyle w:val="ListBullet"/>
            </w:pPr>
            <w:r w:rsidRPr="009D0D92">
              <w:t>forces and moments acting on an aircraft and precautions to manage their effects</w:t>
            </w:r>
          </w:p>
          <w:p w:rsidR="00000000" w:rsidRPr="009D0D92" w:rsidP="009D0D92">
            <w:pPr>
              <w:pStyle w:val="ListBullet"/>
            </w:pPr>
            <w:r w:rsidRPr="009D0D92">
              <w:t>functions, and primary and secondary effects of all aircraft controls</w:t>
            </w:r>
          </w:p>
          <w:p w:rsidR="00000000" w:rsidRPr="009D0D92" w:rsidP="009D0D92">
            <w:pPr>
              <w:pStyle w:val="ListBullet"/>
            </w:pPr>
            <w:r w:rsidRPr="009D0D92">
              <w:t xml:space="preserve">hazards and risks when controlling an aircraft in normal flight and precautions for controlling the </w:t>
            </w:r>
            <w:r w:rsidRPr="009D0D92">
              <w:t>risks, including:</w:t>
            </w:r>
          </w:p>
          <w:p w:rsidR="00000000" w:rsidRPr="009D0D92" w:rsidP="009D0D92">
            <w:pPr>
              <w:pStyle w:val="ListBullet2"/>
            </w:pPr>
            <w:r w:rsidRPr="009D0D92">
              <w:t>in a climb</w:t>
            </w:r>
          </w:p>
          <w:p w:rsidR="00000000" w:rsidRPr="009D0D92" w:rsidP="009D0D92">
            <w:pPr>
              <w:pStyle w:val="ListBullet2"/>
            </w:pPr>
            <w:r w:rsidRPr="009D0D92">
              <w:t>in a turn</w:t>
            </w:r>
          </w:p>
          <w:p w:rsidR="00000000" w:rsidRPr="009D0D92" w:rsidP="009D0D92">
            <w:pPr>
              <w:pStyle w:val="ListBullet2"/>
            </w:pPr>
            <w:r w:rsidRPr="009D0D92">
              <w:t>in straight and level flight</w:t>
            </w:r>
          </w:p>
          <w:p w:rsidR="00000000" w:rsidRPr="009D0D92" w:rsidP="009D0D92">
            <w:pPr>
              <w:pStyle w:val="ListBullet"/>
            </w:pPr>
            <w:r w:rsidRPr="009D0D92">
              <w:t>aircraft instruments and monitoring aircraft performance</w:t>
            </w:r>
          </w:p>
          <w:p w:rsidR="00000000" w:rsidRPr="009D0D92" w:rsidP="009D0D92">
            <w:pPr>
              <w:pStyle w:val="ListBullet"/>
            </w:pPr>
            <w:r w:rsidRPr="009D0D92">
              <w:t>managing non-normal and emergencies in the circuit area</w:t>
            </w:r>
          </w:p>
          <w:p w:rsidR="00000000" w:rsidRPr="009D0D92" w:rsidP="009D0D92">
            <w:pPr>
              <w:pStyle w:val="ListBullet"/>
            </w:pPr>
            <w:r w:rsidRPr="009D0D92">
              <w:t>principles of aerodynamics</w:t>
            </w:r>
          </w:p>
          <w:p w:rsidR="00000000" w:rsidRPr="009D0D92" w:rsidP="009D0D92">
            <w:pPr>
              <w:pStyle w:val="ListBullet"/>
            </w:pPr>
            <w:r w:rsidRPr="009D0D92">
              <w:t>problems that may occur when cont</w:t>
            </w:r>
            <w:r w:rsidRPr="009D0D92">
              <w:t>rolling an aircraft in normal flight and appropriate action that should be taken in each case</w:t>
            </w:r>
          </w:p>
          <w:p w:rsidR="00000000" w:rsidRPr="009D0D92" w:rsidP="009D0D92">
            <w:pPr>
              <w:pStyle w:val="ListBullet"/>
            </w:pPr>
            <w:r w:rsidRPr="009D0D92">
              <w:t>procedures for setting power in normally aspirated, turbocharger, supercharged or turbine engines</w:t>
            </w:r>
          </w:p>
          <w:p w:rsidR="00000000" w:rsidRPr="009D0D92" w:rsidP="009D0D92">
            <w:pPr>
              <w:pStyle w:val="ListBullet"/>
            </w:pPr>
            <w:r w:rsidRPr="009D0D92">
              <w:t>recognition and avoidance of settling with power/vortex ring sta</w:t>
            </w:r>
            <w:r w:rsidRPr="009D0D92">
              <w:t>te</w:t>
            </w:r>
          </w:p>
          <w:p w:rsidR="00000000" w:rsidRPr="009D0D92" w:rsidP="009D0D92">
            <w:pPr>
              <w:pStyle w:val="ListBullet"/>
            </w:pPr>
            <w:r w:rsidRPr="009D0D92">
              <w:t>relevant sections of CASRs and Civil Aviation Orders</w:t>
            </w:r>
          </w:p>
          <w:p w:rsidR="00000000" w:rsidRPr="009D0D92" w:rsidP="009D0D92">
            <w:pPr>
              <w:pStyle w:val="ListBullet"/>
            </w:pPr>
            <w:r w:rsidRPr="009D0D92">
              <w:t>relevant WHS and environmental procedures and regulations</w:t>
            </w:r>
          </w:p>
          <w:p w:rsidR="00000000" w:rsidRPr="009D0D92" w:rsidP="009D0D92">
            <w:pPr>
              <w:pStyle w:val="ListBullet"/>
            </w:pPr>
            <w:r w:rsidRPr="009D0D92">
              <w:t>rotational and induced airflow</w:t>
            </w:r>
          </w:p>
          <w:p w:rsidR="00000000" w:rsidRPr="009D0D92" w:rsidP="009D0D92">
            <w:pPr>
              <w:pStyle w:val="ListBullet"/>
            </w:pPr>
            <w:r w:rsidRPr="009D0D92">
              <w:t>theory and application of best rate and angle of climb</w:t>
            </w:r>
          </w:p>
          <w:p w:rsidR="00000000" w:rsidRPr="009D0D92" w:rsidP="009D0D92">
            <w:pPr>
              <w:pStyle w:val="ListBullet"/>
            </w:pPr>
            <w:r w:rsidRPr="009D0D92">
              <w:t>use of instruments to monitor aircraft performance and s</w:t>
            </w:r>
            <w:r w:rsidRPr="009D0D92">
              <w:t>ignificance of colour coding</w:t>
            </w:r>
          </w:p>
          <w:p w:rsidR="00000000" w:rsidRPr="009D0D92" w:rsidP="009D0D92">
            <w:pPr>
              <w:pStyle w:val="ListBullet"/>
            </w:pPr>
            <w:r w:rsidRPr="009D0D92">
              <w:t>vortex ring state</w:t>
            </w:r>
          </w:p>
          <w:p w:rsidR="00000000" w:rsidRPr="009D0D92" w:rsidP="009D0D92">
            <w:pPr>
              <w:pStyle w:val="ListBullet"/>
            </w:pPr>
            <w:r w:rsidRPr="009D0D92">
              <w:t>wind shear, turbulence and wake turbulence.</w:t>
            </w:r>
          </w:p>
        </w:tc>
      </w:tr>
    </w:tbl>
    <w:p w:rsidR="00000000" w:rsidRPr="009D0D92" w:rsidP="009D0D92">
      <w:pPr>
        <w:pStyle w:val="NoPaddingFontSize1"/>
      </w:pPr>
    </w:p>
    <w:p w:rsidR="00000000" w:rsidRPr="009D0D92" w:rsidP="009D0D92">
      <w:pPr>
        <w:pStyle w:val="AllowPageBreak"/>
      </w:pPr>
    </w:p>
    <w:p w:rsidR="00000000" w:rsidRPr="009D0D92" w:rsidP="009D0D92">
      <w:pPr>
        <w:pStyle w:val="Heading1"/>
      </w:pPr>
      <w:bookmarkStart w:id="4" w:name="O_1027792"/>
      <w:bookmarkEnd w:id="4"/>
      <w:r w:rsidRPr="009D0D92">
        <w:t>Assessment Conditions</w:t>
      </w:r>
    </w:p>
    <w:tbl>
      <w:tblPr>
        <w:tblW w:w="9498" w:type="dxa"/>
        <w:tblLayout w:type="fixed"/>
        <w:tblCellMar>
          <w:left w:w="62" w:type="dxa"/>
          <w:right w:w="62" w:type="dxa"/>
        </w:tblCellMar>
        <w:tblLook w:val="0000"/>
      </w:tblPr>
      <w:tblGrid>
        <w:gridCol w:w="9498"/>
      </w:tblGrid>
      <w:tr w:rsidTr="009D0D9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D0D92" w:rsidP="009D0D92">
            <w:pPr>
              <w:pStyle w:val="BodyText"/>
            </w:pPr>
            <w:r w:rsidRPr="009D0D92">
              <w:t xml:space="preserve">Assessors must hold credentials specified within the Standards for Registered Training Organisations current at the time of assessment. </w:t>
            </w:r>
          </w:p>
          <w:p w:rsidR="00000000" w:rsidRPr="009D0D92" w:rsidP="009D0D92">
            <w:pPr>
              <w:pStyle w:val="BodyText"/>
            </w:pPr>
            <w:r w:rsidRPr="009D0D92">
              <w:t>Assessment must satisfy the Principles of Assessment and Rules of Evidence and all regulatory requirements included wit</w:t>
            </w:r>
            <w:r w:rsidRPr="009D0D92">
              <w:t>hin the Standards for Registered Training Organisations current at the time of assessment.</w:t>
            </w:r>
          </w:p>
          <w:p w:rsidR="00000000" w:rsidRPr="009D0D92" w:rsidP="009D0D92">
            <w:pPr>
              <w:pStyle w:val="BodyText"/>
            </w:pPr>
            <w:r w:rsidRPr="009D0D92">
              <w:t>Assessment must occur in workplace operational situations. Where this is not appropriate, assessment must occur in simulated workplace operational situations that re</w:t>
            </w:r>
            <w:r w:rsidRPr="009D0D92">
              <w:t>flect workplace conditions.</w:t>
            </w:r>
          </w:p>
          <w:p w:rsidR="00000000" w:rsidRPr="009D0D92" w:rsidP="009D0D92">
            <w:pPr>
              <w:pStyle w:val="BodyText"/>
            </w:pPr>
            <w:r w:rsidRPr="009D0D92">
              <w:t>Assessment processes and techniques must be appropriate to the language, literacy and numeracy requirements of the work being performed and the needs of the candidate.</w:t>
            </w:r>
          </w:p>
          <w:p w:rsidR="00000000" w:rsidRPr="009D0D92" w:rsidP="009D0D92">
            <w:pPr>
              <w:pStyle w:val="BodyText"/>
            </w:pPr>
            <w:r w:rsidRPr="009D0D92">
              <w:t>Resources for assessment must include access to:</w:t>
            </w:r>
          </w:p>
          <w:p w:rsidR="00000000" w:rsidRPr="009D0D92" w:rsidP="009D0D92">
            <w:pPr>
              <w:pStyle w:val="ListBullet"/>
            </w:pPr>
            <w:r w:rsidRPr="009D0D92">
              <w:t>a range of</w:t>
            </w:r>
            <w:r w:rsidRPr="009D0D92">
              <w:t xml:space="preserve"> relevant exercises, case studies and/or simulations</w:t>
            </w:r>
          </w:p>
          <w:p w:rsidR="00000000" w:rsidRPr="009D0D92" w:rsidP="009D0D92">
            <w:pPr>
              <w:pStyle w:val="ListBullet"/>
            </w:pPr>
            <w:r w:rsidRPr="009D0D92">
              <w:t>acceptable means of simulation assessment</w:t>
            </w:r>
          </w:p>
          <w:p w:rsidR="00000000" w:rsidRPr="009D0D92" w:rsidP="009D0D92">
            <w:pPr>
              <w:pStyle w:val="ListBullet"/>
            </w:pPr>
            <w:r w:rsidRPr="009D0D92">
              <w:t>applicable documentation, including workplace procedures, regulations, codes of practice and operation manuals</w:t>
            </w:r>
          </w:p>
          <w:p w:rsidR="00000000" w:rsidRPr="009D0D92" w:rsidP="009D0D92">
            <w:pPr>
              <w:pStyle w:val="ListBullet"/>
            </w:pPr>
            <w:r w:rsidRPr="009D0D92">
              <w:t>relevant materials, tools, equipment and PPE curre</w:t>
            </w:r>
            <w:r w:rsidRPr="009D0D92">
              <w:t xml:space="preserve">ntly used in industry. </w:t>
            </w:r>
          </w:p>
        </w:tc>
      </w:tr>
    </w:tbl>
    <w:p w:rsidR="00000000" w:rsidRPr="009D0D92" w:rsidP="009D0D92">
      <w:pPr>
        <w:pStyle w:val="NoPaddingFontSize1"/>
      </w:pPr>
    </w:p>
    <w:p w:rsidR="00000000" w:rsidRPr="009D0D92" w:rsidP="009D0D92">
      <w:pPr>
        <w:pStyle w:val="AllowPageBreak"/>
      </w:pPr>
    </w:p>
    <w:p w:rsidR="00000000" w:rsidRPr="009D0D92" w:rsidP="009D0D92">
      <w:pPr>
        <w:pStyle w:val="Heading1"/>
      </w:pPr>
      <w:bookmarkStart w:id="5" w:name="O_1027795"/>
      <w:bookmarkEnd w:id="5"/>
      <w:r w:rsidRPr="009D0D92">
        <w:t>Links</w:t>
      </w:r>
    </w:p>
    <w:p w:rsidR="00000000" w:rsidRPr="009D0D92" w:rsidP="00564820">
      <w:pPr>
        <w:pStyle w:val="BodyText"/>
      </w:pPr>
      <w:r w:rsidRPr="009D0D9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4080E">
        <w:rPr>
          <w:rStyle w:val="Hyperlink"/>
        </w:rPr>
        <w:t>https://vetnet.gov.au/Pages/TrainingDocs.aspx?q=4725260a-0af3-4daf-912b-ef1c2f3e5816</w:t>
      </w:r>
      <w:r>
        <w:fldChar w:fldCharType="end"/>
      </w:r>
    </w:p>
    <w:p w:rsidR="00000000" w:rsidRPr="009D0D92" w:rsidP="009D0D92"/>
    <w:sectPr w:rsidSect="009D0D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92" w:rsidRPr="00564820" w:rsidP="00564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0" w:rsidP="009D0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820" w:rsidP="009D0D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64820" w:rsidP="009D0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D92" w:rsidRPr="00564820" w:rsidP="00564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20" w:rsidRPr="002D2AF8" w:rsidP="009D0D92">
    <w:pPr>
      <w:pStyle w:val="Header"/>
      <w:framePr w:wrap="around"/>
    </w:pPr>
    <w:r>
      <w:fldChar w:fldCharType="begin"/>
    </w:r>
    <w:r>
      <w:instrText xml:space="preserve"> TITLE   \* MERGEFORMAT </w:instrText>
    </w:r>
    <w:r>
      <w:fldChar w:fldCharType="separate"/>
    </w:r>
    <w:r>
      <w:t>Assessment Requirements for AVIY0029 Operate rotary wing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64820" w:rsidP="009D0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03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6B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AA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D92"/>
    <w:pPr>
      <w:spacing w:before="360" w:after="60"/>
      <w:outlineLvl w:val="0"/>
    </w:pPr>
    <w:rPr>
      <w:sz w:val="32"/>
    </w:rPr>
  </w:style>
  <w:style w:type="paragraph" w:styleId="Heading2">
    <w:name w:val="heading 2"/>
    <w:basedOn w:val="HeadingBase"/>
    <w:next w:val="BodyText"/>
    <w:link w:val="Heading2Char"/>
    <w:qFormat/>
    <w:rsid w:val="009D0D92"/>
    <w:pPr>
      <w:keepLines/>
      <w:spacing w:before="240" w:after="120"/>
      <w:outlineLvl w:val="1"/>
    </w:pPr>
    <w:rPr>
      <w:sz w:val="28"/>
      <w:szCs w:val="40"/>
    </w:rPr>
  </w:style>
  <w:style w:type="paragraph" w:styleId="Heading3">
    <w:name w:val="heading 3"/>
    <w:basedOn w:val="HeadingBase"/>
    <w:next w:val="BodyText"/>
    <w:link w:val="Heading3Char"/>
    <w:qFormat/>
    <w:rsid w:val="009D0D92"/>
    <w:pPr>
      <w:spacing w:before="180" w:after="120"/>
      <w:outlineLvl w:val="2"/>
    </w:pPr>
    <w:rPr>
      <w:spacing w:val="-10"/>
      <w:kern w:val="32"/>
    </w:rPr>
  </w:style>
  <w:style w:type="paragraph" w:styleId="Heading4">
    <w:name w:val="heading 4"/>
    <w:basedOn w:val="HeadingBase"/>
    <w:next w:val="BodyText"/>
    <w:link w:val="Heading4Char"/>
    <w:qFormat/>
    <w:rsid w:val="009D0D92"/>
    <w:pPr>
      <w:spacing w:before="160" w:after="120"/>
      <w:outlineLvl w:val="3"/>
    </w:pPr>
    <w:rPr>
      <w:sz w:val="22"/>
    </w:rPr>
  </w:style>
  <w:style w:type="paragraph" w:styleId="Heading5">
    <w:name w:val="heading 5"/>
    <w:basedOn w:val="HeadingBase"/>
    <w:next w:val="Normal"/>
    <w:link w:val="Heading5Char"/>
    <w:qFormat/>
    <w:rsid w:val="009D0D92"/>
    <w:pPr>
      <w:spacing w:before="80"/>
      <w:outlineLvl w:val="4"/>
    </w:pPr>
    <w:rPr>
      <w:color w:val="918585"/>
      <w:sz w:val="20"/>
    </w:rPr>
  </w:style>
  <w:style w:type="paragraph" w:styleId="Heading6">
    <w:name w:val="heading 6"/>
    <w:basedOn w:val="HeadingBase"/>
    <w:next w:val="Normal"/>
    <w:link w:val="Heading6Char"/>
    <w:qFormat/>
    <w:rsid w:val="009D0D92"/>
    <w:pPr>
      <w:spacing w:before="60"/>
      <w:outlineLvl w:val="5"/>
    </w:pPr>
    <w:rPr>
      <w:color w:val="918585"/>
      <w:sz w:val="20"/>
    </w:rPr>
  </w:style>
  <w:style w:type="paragraph" w:styleId="Heading7">
    <w:name w:val="heading 7"/>
    <w:basedOn w:val="Normal"/>
    <w:next w:val="Normal"/>
    <w:link w:val="Heading7Char"/>
    <w:qFormat/>
    <w:rsid w:val="009D0D92"/>
    <w:pPr>
      <w:ind w:left="720"/>
      <w:outlineLvl w:val="6"/>
    </w:pPr>
    <w:rPr>
      <w:i/>
    </w:rPr>
  </w:style>
  <w:style w:type="paragraph" w:styleId="Heading8">
    <w:name w:val="heading 8"/>
    <w:basedOn w:val="Normal"/>
    <w:next w:val="Normal"/>
    <w:link w:val="Heading8Char"/>
    <w:qFormat/>
    <w:rsid w:val="009D0D92"/>
    <w:pPr>
      <w:ind w:left="720"/>
      <w:outlineLvl w:val="7"/>
    </w:pPr>
    <w:rPr>
      <w:i/>
    </w:rPr>
  </w:style>
  <w:style w:type="paragraph" w:styleId="Heading9">
    <w:name w:val="heading 9"/>
    <w:basedOn w:val="Normal"/>
    <w:next w:val="Normal"/>
    <w:link w:val="Heading9Char"/>
    <w:qFormat/>
    <w:rsid w:val="009D0D92"/>
    <w:pPr>
      <w:ind w:left="720"/>
      <w:outlineLvl w:val="8"/>
    </w:pPr>
    <w:rPr>
      <w:i/>
    </w:rPr>
  </w:style>
  <w:style w:type="character" w:default="1" w:styleId="DefaultParagraphFont">
    <w:name w:val="Default Paragraph Font"/>
    <w:uiPriority w:val="1"/>
    <w:unhideWhenUsed/>
    <w:rsid w:val="009D0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D92"/>
  </w:style>
  <w:style w:type="character" w:customStyle="1" w:styleId="Heading1Char">
    <w:name w:val="Heading 1 Char"/>
    <w:basedOn w:val="DefaultParagraphFont"/>
    <w:link w:val="Heading1"/>
    <w:rsid w:val="009D0D92"/>
    <w:rPr>
      <w:rFonts w:ascii="Times New Roman" w:eastAsia="Times New Roman" w:hAnsi="Times New Roman" w:cs="Times New Roman"/>
      <w:b/>
      <w:sz w:val="32"/>
      <w:szCs w:val="20"/>
      <w:lang w:eastAsia="en-US"/>
    </w:rPr>
  </w:style>
  <w:style w:type="paragraph" w:styleId="BodyText">
    <w:name w:val="Body Text"/>
    <w:basedOn w:val="Normal"/>
    <w:link w:val="BodyTextChar"/>
    <w:rsid w:val="009D0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D92"/>
    <w:rPr>
      <w:rFonts w:ascii="Times New Roman" w:eastAsia="Times New Roman" w:hAnsi="Times New Roman" w:cs="Times New Roman"/>
      <w:sz w:val="24"/>
      <w:lang w:eastAsia="en-US"/>
    </w:rPr>
  </w:style>
  <w:style w:type="paragraph" w:styleId="ListBullet">
    <w:name w:val="List Bullet"/>
    <w:basedOn w:val="List"/>
    <w:rsid w:val="009D0D92"/>
    <w:pPr>
      <w:numPr>
        <w:numId w:val="12"/>
      </w:numPr>
      <w:tabs>
        <w:tab w:val="clear" w:pos="340"/>
      </w:tabs>
      <w:spacing w:before="40" w:after="40"/>
    </w:pPr>
  </w:style>
  <w:style w:type="paragraph" w:styleId="ListBullet2">
    <w:name w:val="List Bullet 2"/>
    <w:basedOn w:val="List2"/>
    <w:rsid w:val="009D0D92"/>
    <w:pPr>
      <w:numPr>
        <w:numId w:val="13"/>
      </w:numPr>
      <w:tabs>
        <w:tab w:val="clear" w:pos="680"/>
      </w:tabs>
    </w:pPr>
  </w:style>
  <w:style w:type="paragraph" w:customStyle="1" w:styleId="SuperHeading">
    <w:name w:val="SuperHeading"/>
    <w:basedOn w:val="Normal"/>
    <w:rsid w:val="009D0D92"/>
    <w:pPr>
      <w:spacing w:before="240" w:after="120"/>
      <w:outlineLvl w:val="0"/>
    </w:pPr>
    <w:rPr>
      <w:rFonts w:ascii="Times New Roman" w:hAnsi="Times New Roman"/>
      <w:b/>
      <w:sz w:val="32"/>
    </w:rPr>
  </w:style>
  <w:style w:type="paragraph" w:customStyle="1" w:styleId="AllowPageBreak">
    <w:name w:val="AllowPageBreak"/>
    <w:rsid w:val="009D0D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0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D92"/>
    <w:rPr>
      <w:rFonts w:ascii="Courier New" w:eastAsia="Times New Roman" w:hAnsi="Courier New" w:cs="Times New Roman"/>
      <w:i/>
      <w:szCs w:val="20"/>
      <w:lang w:eastAsia="en-US"/>
    </w:rPr>
  </w:style>
  <w:style w:type="paragraph" w:customStyle="1" w:styleId="HeadingBase">
    <w:name w:val="Heading Base"/>
    <w:rsid w:val="009D0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D92"/>
    <w:pPr>
      <w:tabs>
        <w:tab w:val="right" w:leader="dot" w:pos="9072"/>
      </w:tabs>
      <w:ind w:left="567"/>
    </w:pPr>
    <w:rPr>
      <w:szCs w:val="22"/>
    </w:rPr>
  </w:style>
  <w:style w:type="paragraph" w:customStyle="1" w:styleId="TOCBase">
    <w:name w:val="TOC Base"/>
    <w:rsid w:val="009D0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D92"/>
    <w:pPr>
      <w:tabs>
        <w:tab w:val="right" w:leader="dot" w:pos="9072"/>
      </w:tabs>
      <w:spacing w:before="40" w:after="40"/>
      <w:ind w:left="284"/>
    </w:pPr>
    <w:rPr>
      <w:rFonts w:ascii="Times New Roman" w:hAnsi="Times New Roman"/>
    </w:rPr>
  </w:style>
  <w:style w:type="paragraph" w:styleId="TOC1">
    <w:name w:val="toc 1"/>
    <w:basedOn w:val="TOCBase"/>
    <w:next w:val="Normal"/>
    <w:rsid w:val="009D0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D92"/>
    <w:rPr>
      <w:rFonts w:ascii="Times New Roman" w:eastAsia="Times New Roman" w:hAnsi="Times New Roman" w:cs="Times New Roman"/>
      <w:sz w:val="16"/>
      <w:lang w:eastAsia="en-US"/>
    </w:rPr>
  </w:style>
  <w:style w:type="paragraph" w:styleId="Title">
    <w:name w:val="Title"/>
    <w:basedOn w:val="HeadingBase"/>
    <w:link w:val="TitleChar"/>
    <w:qFormat/>
    <w:rsid w:val="009D0D92"/>
    <w:pPr>
      <w:spacing w:before="5040"/>
      <w:jc w:val="center"/>
    </w:pPr>
    <w:rPr>
      <w:sz w:val="48"/>
      <w:szCs w:val="72"/>
      <w:lang w:val="en-US"/>
    </w:rPr>
  </w:style>
  <w:style w:type="character" w:customStyle="1" w:styleId="TitleChar">
    <w:name w:val="Title Char"/>
    <w:basedOn w:val="DefaultParagraphFont"/>
    <w:link w:val="Title"/>
    <w:rsid w:val="009D0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D92"/>
    <w:pPr>
      <w:tabs>
        <w:tab w:val="left" w:pos="3600"/>
        <w:tab w:val="left" w:pos="3958"/>
      </w:tabs>
    </w:pPr>
  </w:style>
  <w:style w:type="paragraph" w:styleId="List">
    <w:name w:val="List"/>
    <w:basedOn w:val="BodyText"/>
    <w:next w:val="BodyText"/>
    <w:rsid w:val="009D0D92"/>
    <w:pPr>
      <w:tabs>
        <w:tab w:val="left" w:pos="340"/>
      </w:tabs>
      <w:spacing w:before="60" w:after="60"/>
      <w:ind w:left="340" w:hanging="340"/>
    </w:pPr>
  </w:style>
  <w:style w:type="paragraph" w:customStyle="1" w:styleId="Note">
    <w:name w:val="Note"/>
    <w:basedOn w:val="BodyText"/>
    <w:rsid w:val="009D0D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0D92"/>
    <w:rPr>
      <w:b/>
      <w:spacing w:val="0"/>
    </w:rPr>
  </w:style>
  <w:style w:type="paragraph" w:customStyle="1" w:styleId="SuperTitle">
    <w:name w:val="SuperTitle"/>
    <w:basedOn w:val="Title"/>
    <w:rsid w:val="009D0D92"/>
    <w:pPr>
      <w:framePr w:wrap="auto" w:hAnchor="text" w:y="6049"/>
    </w:pPr>
    <w:rPr>
      <w:color w:val="000000"/>
      <w:sz w:val="40"/>
    </w:rPr>
  </w:style>
  <w:style w:type="paragraph" w:customStyle="1" w:styleId="TOCTitle">
    <w:name w:val="TOCTitle"/>
    <w:basedOn w:val="Heading1"/>
    <w:rsid w:val="009D0D92"/>
    <w:pPr>
      <w:spacing w:after="240"/>
      <w:jc w:val="center"/>
      <w:outlineLvl w:val="9"/>
    </w:pPr>
    <w:rPr>
      <w:caps/>
    </w:rPr>
  </w:style>
  <w:style w:type="paragraph" w:customStyle="1" w:styleId="Version">
    <w:name w:val="Version"/>
    <w:rsid w:val="009D0D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D92"/>
    <w:pPr>
      <w:keepNext w:val="0"/>
      <w:tabs>
        <w:tab w:val="right" w:pos="4176"/>
      </w:tabs>
      <w:ind w:left="198" w:hanging="198"/>
    </w:pPr>
    <w:rPr>
      <w:rFonts w:ascii="Garamond" w:hAnsi="Garamond"/>
    </w:rPr>
  </w:style>
  <w:style w:type="paragraph" w:styleId="IndexHeading">
    <w:name w:val="index heading"/>
    <w:basedOn w:val="Normal"/>
    <w:next w:val="Index1"/>
    <w:semiHidden/>
    <w:rsid w:val="009D0D92"/>
    <w:pPr>
      <w:spacing w:before="120" w:after="120"/>
    </w:pPr>
    <w:rPr>
      <w:rFonts w:ascii="Arial" w:hAnsi="Arial"/>
      <w:b/>
      <w:color w:val="918585"/>
      <w:sz w:val="24"/>
    </w:rPr>
  </w:style>
  <w:style w:type="paragraph" w:styleId="Header">
    <w:name w:val="header"/>
    <w:basedOn w:val="Normal"/>
    <w:link w:val="HeaderChar"/>
    <w:rsid w:val="009D0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D92"/>
    <w:rPr>
      <w:rFonts w:ascii="Times New Roman" w:eastAsia="Times New Roman" w:hAnsi="Times New Roman" w:cs="Times New Roman"/>
      <w:sz w:val="16"/>
      <w:szCs w:val="20"/>
      <w:lang w:val="en-GB" w:eastAsia="en-US"/>
    </w:rPr>
  </w:style>
  <w:style w:type="paragraph" w:customStyle="1" w:styleId="Chapter">
    <w:name w:val="Chapter"/>
    <w:basedOn w:val="Normal"/>
    <w:rsid w:val="009D0D92"/>
    <w:pPr>
      <w:spacing w:before="240"/>
    </w:pPr>
    <w:rPr>
      <w:rFonts w:ascii="Times New Roman" w:hAnsi="Times New Roman"/>
      <w:smallCaps/>
      <w:spacing w:val="80"/>
      <w:sz w:val="28"/>
    </w:rPr>
  </w:style>
  <w:style w:type="paragraph" w:customStyle="1" w:styleId="InChapter">
    <w:name w:val="InChapter"/>
    <w:basedOn w:val="Heading3"/>
    <w:rsid w:val="009D0D92"/>
    <w:pPr>
      <w:spacing w:after="240"/>
      <w:outlineLvl w:val="9"/>
    </w:pPr>
    <w:rPr>
      <w:noProof/>
    </w:rPr>
  </w:style>
  <w:style w:type="paragraph" w:styleId="Index2">
    <w:name w:val="index 2"/>
    <w:basedOn w:val="Normal"/>
    <w:next w:val="Normal"/>
    <w:semiHidden/>
    <w:rsid w:val="009D0D92"/>
    <w:pPr>
      <w:tabs>
        <w:tab w:val="right" w:pos="4176"/>
      </w:tabs>
      <w:ind w:left="568" w:hanging="284"/>
    </w:pPr>
    <w:rPr>
      <w:rFonts w:ascii="Garamond" w:hAnsi="Garamond"/>
    </w:rPr>
  </w:style>
  <w:style w:type="paragraph" w:customStyle="1" w:styleId="Byline">
    <w:name w:val="Byline"/>
    <w:rsid w:val="009D0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D92"/>
    <w:pPr>
      <w:tabs>
        <w:tab w:val="clear" w:pos="3600"/>
        <w:tab w:val="clear" w:pos="3958"/>
      </w:tabs>
      <w:jc w:val="right"/>
    </w:pPr>
  </w:style>
  <w:style w:type="character" w:styleId="Emphasis">
    <w:name w:val="Emphasis"/>
    <w:basedOn w:val="DefaultParagraphFont"/>
    <w:qFormat/>
    <w:rsid w:val="009D0D92"/>
    <w:rPr>
      <w:i/>
    </w:rPr>
  </w:style>
  <w:style w:type="paragraph" w:styleId="Caption">
    <w:name w:val="caption"/>
    <w:basedOn w:val="BodyText"/>
    <w:next w:val="Normal"/>
    <w:qFormat/>
    <w:rsid w:val="009D0D92"/>
    <w:pPr>
      <w:framePr w:w="2268" w:hSpace="181" w:vSpace="181" w:wrap="around" w:vAnchor="text" w:hAnchor="page" w:x="1135" w:y="285" w:anchorLock="1"/>
    </w:pPr>
    <w:rPr>
      <w:i/>
    </w:rPr>
  </w:style>
  <w:style w:type="paragraph" w:customStyle="1" w:styleId="MiniTOCTitle">
    <w:name w:val="MiniTOCTitle"/>
    <w:basedOn w:val="Heading4"/>
    <w:rsid w:val="009D0D92"/>
    <w:pPr>
      <w:spacing w:before="240"/>
      <w:outlineLvl w:val="9"/>
    </w:pPr>
    <w:rPr>
      <w:noProof/>
      <w:sz w:val="24"/>
    </w:rPr>
  </w:style>
  <w:style w:type="paragraph" w:customStyle="1" w:styleId="MiniTOCItem">
    <w:name w:val="MiniTOCItem"/>
    <w:basedOn w:val="ListBullet"/>
    <w:rsid w:val="009D0D92"/>
    <w:pPr>
      <w:numPr>
        <w:numId w:val="0"/>
      </w:numPr>
      <w:tabs>
        <w:tab w:val="right" w:leader="dot" w:pos="6521"/>
      </w:tabs>
      <w:spacing w:before="0" w:after="0"/>
    </w:pPr>
  </w:style>
  <w:style w:type="paragraph" w:customStyle="1" w:styleId="TOFTitle">
    <w:name w:val="TOFTitle"/>
    <w:basedOn w:val="TOCTitle"/>
    <w:rsid w:val="009D0D92"/>
  </w:style>
  <w:style w:type="paragraph" w:styleId="TableofFigures">
    <w:name w:val="table of figures"/>
    <w:basedOn w:val="Normal"/>
    <w:next w:val="Normal"/>
    <w:semiHidden/>
    <w:rsid w:val="009D0D92"/>
    <w:pPr>
      <w:tabs>
        <w:tab w:val="right" w:leader="dot" w:pos="9072"/>
      </w:tabs>
      <w:ind w:left="970" w:hanging="403"/>
    </w:pPr>
    <w:rPr>
      <w:rFonts w:ascii="Times New Roman" w:hAnsi="Times New Roman"/>
      <w:b/>
    </w:rPr>
  </w:style>
  <w:style w:type="paragraph" w:styleId="ListNumber">
    <w:name w:val="List Number"/>
    <w:basedOn w:val="List"/>
    <w:rsid w:val="009D0D92"/>
    <w:pPr>
      <w:numPr>
        <w:numId w:val="15"/>
      </w:numPr>
      <w:tabs>
        <w:tab w:val="clear" w:pos="340"/>
      </w:tabs>
    </w:pPr>
  </w:style>
  <w:style w:type="character" w:customStyle="1" w:styleId="WingdingSymbols">
    <w:name w:val="Wingding Symbols"/>
    <w:rsid w:val="009D0D92"/>
    <w:rPr>
      <w:rFonts w:ascii="Wingdings" w:hAnsi="Wingdings"/>
    </w:rPr>
  </w:style>
  <w:style w:type="paragraph" w:customStyle="1" w:styleId="TableHeading">
    <w:name w:val="Table Heading"/>
    <w:basedOn w:val="HeadingBase"/>
    <w:rsid w:val="009D0D92"/>
    <w:pPr>
      <w:keepLines/>
      <w:pBdr>
        <w:bottom w:val="single" w:sz="6" w:space="1" w:color="918585"/>
      </w:pBdr>
      <w:spacing w:before="240"/>
    </w:pPr>
  </w:style>
  <w:style w:type="character" w:customStyle="1" w:styleId="HotSpot">
    <w:name w:val="HotSpot"/>
    <w:rsid w:val="009D0D92"/>
    <w:rPr>
      <w:color w:val="0033CC"/>
      <w:u w:val="none"/>
    </w:rPr>
  </w:style>
  <w:style w:type="paragraph" w:customStyle="1" w:styleId="BodyTextRight">
    <w:name w:val="Body Text Right"/>
    <w:basedOn w:val="BodyText"/>
    <w:rsid w:val="009D0D92"/>
    <w:pPr>
      <w:spacing w:before="0" w:after="0"/>
      <w:jc w:val="right"/>
    </w:pPr>
  </w:style>
  <w:style w:type="paragraph" w:styleId="Index3">
    <w:name w:val="index 3"/>
    <w:basedOn w:val="ListNumber2"/>
    <w:next w:val="Normal"/>
    <w:semiHidden/>
    <w:rsid w:val="009D0D92"/>
    <w:pPr>
      <w:numPr>
        <w:numId w:val="0"/>
      </w:numPr>
      <w:tabs>
        <w:tab w:val="right" w:leader="dot" w:pos="4176"/>
      </w:tabs>
    </w:pPr>
  </w:style>
  <w:style w:type="paragraph" w:styleId="ListNumber2">
    <w:name w:val="List Number 2"/>
    <w:basedOn w:val="List2"/>
    <w:rsid w:val="009D0D92"/>
    <w:pPr>
      <w:numPr>
        <w:numId w:val="10"/>
      </w:numPr>
      <w:tabs>
        <w:tab w:val="clear" w:pos="1060"/>
      </w:tabs>
    </w:pPr>
  </w:style>
  <w:style w:type="paragraph" w:customStyle="1" w:styleId="MarginNote">
    <w:name w:val="Margin Note"/>
    <w:basedOn w:val="BodyText"/>
    <w:rsid w:val="009D0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D92"/>
    <w:rPr>
      <w:sz w:val="32"/>
    </w:rPr>
  </w:style>
  <w:style w:type="paragraph" w:customStyle="1" w:styleId="HeadingProcedure">
    <w:name w:val="Heading Procedure"/>
    <w:basedOn w:val="HeadingBase"/>
    <w:next w:val="Normal"/>
    <w:rsid w:val="009D0D92"/>
    <w:pPr>
      <w:tabs>
        <w:tab w:val="left" w:pos="0"/>
      </w:tabs>
      <w:spacing w:before="120" w:after="60"/>
    </w:pPr>
    <w:rPr>
      <w:i/>
      <w:color w:val="918585"/>
      <w:sz w:val="22"/>
    </w:rPr>
  </w:style>
  <w:style w:type="paragraph" w:customStyle="1" w:styleId="TableBodyText">
    <w:name w:val="Table Body Text"/>
    <w:basedOn w:val="BodyText"/>
    <w:rsid w:val="009D0D92"/>
    <w:pPr>
      <w:spacing w:before="60" w:after="60"/>
    </w:pPr>
  </w:style>
  <w:style w:type="paragraph" w:styleId="ListContinue">
    <w:name w:val="List Continue"/>
    <w:basedOn w:val="List"/>
    <w:rsid w:val="009D0D92"/>
    <w:pPr>
      <w:ind w:firstLine="0"/>
    </w:pPr>
  </w:style>
  <w:style w:type="paragraph" w:customStyle="1" w:styleId="ListNote">
    <w:name w:val="List Note"/>
    <w:basedOn w:val="List"/>
    <w:rsid w:val="009D0D92"/>
    <w:pPr>
      <w:pBdr>
        <w:top w:val="single" w:sz="6" w:space="2" w:color="918585"/>
        <w:bottom w:val="single" w:sz="6" w:space="2" w:color="918585"/>
      </w:pBdr>
      <w:tabs>
        <w:tab w:val="left" w:pos="1021"/>
      </w:tabs>
      <w:ind w:firstLine="0"/>
    </w:pPr>
  </w:style>
  <w:style w:type="paragraph" w:customStyle="1" w:styleId="Warning">
    <w:name w:val="Warning"/>
    <w:basedOn w:val="BodyText"/>
    <w:rsid w:val="009D0D92"/>
    <w:pPr>
      <w:shd w:val="clear" w:color="auto" w:fill="D9D9D9"/>
      <w:tabs>
        <w:tab w:val="left" w:pos="992"/>
      </w:tabs>
      <w:ind w:left="119" w:right="119"/>
    </w:pPr>
    <w:rPr>
      <w:sz w:val="20"/>
    </w:rPr>
  </w:style>
  <w:style w:type="paragraph" w:customStyle="1" w:styleId="MarginIcons">
    <w:name w:val="Margin Icons"/>
    <w:basedOn w:val="BodyText"/>
    <w:rsid w:val="009D0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D92"/>
    <w:rPr>
      <w:rFonts w:ascii="Courier New" w:hAnsi="Courier New"/>
    </w:rPr>
  </w:style>
  <w:style w:type="paragraph" w:customStyle="1" w:styleId="NoteBullet">
    <w:name w:val="Note Bullet"/>
    <w:basedOn w:val="Note"/>
    <w:rsid w:val="009D0D92"/>
    <w:pPr>
      <w:tabs>
        <w:tab w:val="clear" w:pos="680"/>
      </w:tabs>
      <w:spacing w:before="60" w:after="60"/>
    </w:pPr>
  </w:style>
  <w:style w:type="paragraph" w:customStyle="1" w:styleId="SubHeading2">
    <w:name w:val="SubHeading2"/>
    <w:basedOn w:val="HeadingBase"/>
    <w:rsid w:val="009D0D92"/>
    <w:pPr>
      <w:spacing w:before="240" w:after="60"/>
    </w:pPr>
    <w:rPr>
      <w:sz w:val="20"/>
    </w:rPr>
  </w:style>
  <w:style w:type="paragraph" w:customStyle="1" w:styleId="SubHeading1">
    <w:name w:val="SubHeading1"/>
    <w:basedOn w:val="HeadingBase"/>
    <w:rsid w:val="009D0D92"/>
    <w:pPr>
      <w:spacing w:before="240" w:after="60"/>
    </w:pPr>
    <w:rPr>
      <w:color w:val="918585"/>
      <w:sz w:val="22"/>
    </w:rPr>
  </w:style>
  <w:style w:type="paragraph" w:customStyle="1" w:styleId="SideHeading">
    <w:name w:val="Side Heading"/>
    <w:basedOn w:val="HeadingBase"/>
    <w:rsid w:val="009D0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D92"/>
    <w:pPr>
      <w:tabs>
        <w:tab w:val="num" w:pos="360"/>
      </w:tabs>
    </w:pPr>
  </w:style>
  <w:style w:type="paragraph" w:styleId="PlainText">
    <w:name w:val="Plain Text"/>
    <w:basedOn w:val="Normal"/>
    <w:link w:val="PlainTextChar"/>
    <w:rsid w:val="009D0D92"/>
    <w:rPr>
      <w:sz w:val="20"/>
    </w:rPr>
  </w:style>
  <w:style w:type="character" w:customStyle="1" w:styleId="PlainTextChar">
    <w:name w:val="Plain Text Char"/>
    <w:basedOn w:val="DefaultParagraphFont"/>
    <w:link w:val="PlainText"/>
    <w:rsid w:val="009D0D92"/>
    <w:rPr>
      <w:rFonts w:ascii="Courier New" w:eastAsia="Times New Roman" w:hAnsi="Courier New" w:cs="Times New Roman"/>
      <w:sz w:val="20"/>
      <w:szCs w:val="20"/>
      <w:lang w:eastAsia="en-US"/>
    </w:rPr>
  </w:style>
  <w:style w:type="character" w:customStyle="1" w:styleId="MenuOption">
    <w:name w:val="Menu Option"/>
    <w:basedOn w:val="DefaultParagraphFont"/>
    <w:rsid w:val="009D0D92"/>
    <w:rPr>
      <w:b/>
      <w:smallCaps/>
    </w:rPr>
  </w:style>
  <w:style w:type="paragraph" w:customStyle="1" w:styleId="TableListNumber">
    <w:name w:val="Table List Number"/>
    <w:basedOn w:val="ListNumber"/>
    <w:rsid w:val="009D0D92"/>
    <w:pPr>
      <w:numPr>
        <w:numId w:val="0"/>
      </w:numPr>
    </w:pPr>
  </w:style>
  <w:style w:type="paragraph" w:styleId="TOC4">
    <w:name w:val="toc 4"/>
    <w:basedOn w:val="TOCBase"/>
    <w:next w:val="Normal"/>
    <w:semiHidden/>
    <w:rsid w:val="009D0D92"/>
    <w:pPr>
      <w:tabs>
        <w:tab w:val="right" w:leader="dot" w:pos="9071"/>
      </w:tabs>
      <w:ind w:left="1701"/>
    </w:pPr>
  </w:style>
  <w:style w:type="paragraph" w:customStyle="1" w:styleId="ListAlpha">
    <w:name w:val="List Alpha"/>
    <w:basedOn w:val="List"/>
    <w:rsid w:val="009D0D92"/>
    <w:pPr>
      <w:numPr>
        <w:numId w:val="9"/>
      </w:numPr>
    </w:pPr>
  </w:style>
  <w:style w:type="paragraph" w:customStyle="1" w:styleId="ListAlpha2">
    <w:name w:val="List Alpha 2"/>
    <w:basedOn w:val="List2"/>
    <w:rsid w:val="009D0D92"/>
    <w:pPr>
      <w:numPr>
        <w:numId w:val="8"/>
      </w:numPr>
    </w:pPr>
  </w:style>
  <w:style w:type="paragraph" w:styleId="List2">
    <w:name w:val="List 2"/>
    <w:basedOn w:val="BodyText"/>
    <w:rsid w:val="009D0D92"/>
    <w:pPr>
      <w:tabs>
        <w:tab w:val="left" w:pos="680"/>
      </w:tabs>
      <w:spacing w:before="60" w:after="60"/>
      <w:ind w:left="680" w:hanging="340"/>
    </w:pPr>
  </w:style>
  <w:style w:type="paragraph" w:styleId="List3">
    <w:name w:val="List 3"/>
    <w:basedOn w:val="BodyText"/>
    <w:rsid w:val="009D0D92"/>
    <w:pPr>
      <w:tabs>
        <w:tab w:val="left" w:pos="1021"/>
      </w:tabs>
      <w:spacing w:before="60" w:after="60"/>
      <w:ind w:left="1020" w:hanging="340"/>
    </w:pPr>
  </w:style>
  <w:style w:type="paragraph" w:styleId="List4">
    <w:name w:val="List 4"/>
    <w:basedOn w:val="BodyText"/>
    <w:rsid w:val="009D0D92"/>
    <w:pPr>
      <w:tabs>
        <w:tab w:val="left" w:pos="1361"/>
      </w:tabs>
      <w:spacing w:before="60" w:after="60"/>
      <w:ind w:left="1361" w:hanging="340"/>
    </w:pPr>
  </w:style>
  <w:style w:type="paragraph" w:styleId="List5">
    <w:name w:val="List 5"/>
    <w:basedOn w:val="BodyText"/>
    <w:rsid w:val="009D0D92"/>
    <w:pPr>
      <w:tabs>
        <w:tab w:val="left" w:pos="1701"/>
      </w:tabs>
      <w:spacing w:before="60" w:after="60"/>
      <w:ind w:left="1701" w:hanging="340"/>
    </w:pPr>
  </w:style>
  <w:style w:type="paragraph" w:styleId="ListBullet3">
    <w:name w:val="List Bullet 3"/>
    <w:basedOn w:val="List3"/>
    <w:rsid w:val="009D0D92"/>
    <w:pPr>
      <w:numPr>
        <w:numId w:val="14"/>
      </w:numPr>
      <w:tabs>
        <w:tab w:val="clear" w:pos="1021"/>
      </w:tabs>
      <w:ind w:left="1037" w:hanging="357"/>
    </w:pPr>
  </w:style>
  <w:style w:type="paragraph" w:styleId="ListBullet4">
    <w:name w:val="List Bullet 4"/>
    <w:basedOn w:val="List4"/>
    <w:rsid w:val="009D0D92"/>
    <w:pPr>
      <w:numPr>
        <w:numId w:val="3"/>
      </w:numPr>
      <w:tabs>
        <w:tab w:val="clear" w:pos="1361"/>
      </w:tabs>
    </w:pPr>
  </w:style>
  <w:style w:type="paragraph" w:styleId="ListBullet5">
    <w:name w:val="List Bullet 5"/>
    <w:basedOn w:val="List5"/>
    <w:rsid w:val="009D0D92"/>
    <w:pPr>
      <w:numPr>
        <w:numId w:val="4"/>
      </w:numPr>
    </w:pPr>
  </w:style>
  <w:style w:type="paragraph" w:styleId="ListContinue2">
    <w:name w:val="List Continue 2"/>
    <w:basedOn w:val="List2"/>
    <w:rsid w:val="009D0D92"/>
    <w:pPr>
      <w:ind w:firstLine="0"/>
    </w:pPr>
  </w:style>
  <w:style w:type="paragraph" w:styleId="ListContinue3">
    <w:name w:val="List Continue 3"/>
    <w:basedOn w:val="List3"/>
    <w:rsid w:val="009D0D92"/>
    <w:pPr>
      <w:ind w:left="1021" w:firstLine="0"/>
    </w:pPr>
  </w:style>
  <w:style w:type="paragraph" w:styleId="ListContinue4">
    <w:name w:val="List Continue 4"/>
    <w:basedOn w:val="List4"/>
    <w:rsid w:val="009D0D92"/>
    <w:pPr>
      <w:ind w:firstLine="0"/>
    </w:pPr>
  </w:style>
  <w:style w:type="paragraph" w:styleId="ListContinue5">
    <w:name w:val="List Continue 5"/>
    <w:basedOn w:val="List5"/>
    <w:rsid w:val="009D0D92"/>
    <w:pPr>
      <w:ind w:firstLine="0"/>
    </w:pPr>
  </w:style>
  <w:style w:type="paragraph" w:styleId="ListNumber3">
    <w:name w:val="List Number 3"/>
    <w:basedOn w:val="List3"/>
    <w:rsid w:val="009D0D92"/>
    <w:pPr>
      <w:numPr>
        <w:numId w:val="5"/>
      </w:numPr>
    </w:pPr>
  </w:style>
  <w:style w:type="paragraph" w:styleId="ListNumber4">
    <w:name w:val="List Number 4"/>
    <w:basedOn w:val="List4"/>
    <w:rsid w:val="009D0D92"/>
    <w:pPr>
      <w:numPr>
        <w:numId w:val="6"/>
      </w:numPr>
    </w:pPr>
  </w:style>
  <w:style w:type="paragraph" w:styleId="ListNumber5">
    <w:name w:val="List Number 5"/>
    <w:basedOn w:val="List5"/>
    <w:rsid w:val="009D0D92"/>
    <w:pPr>
      <w:numPr>
        <w:numId w:val="7"/>
      </w:numPr>
    </w:pPr>
  </w:style>
  <w:style w:type="paragraph" w:styleId="BlockText">
    <w:name w:val="Block Text"/>
    <w:basedOn w:val="Normal"/>
    <w:rsid w:val="009D0D92"/>
    <w:pPr>
      <w:spacing w:after="120"/>
      <w:ind w:left="1440" w:right="1440"/>
    </w:pPr>
  </w:style>
  <w:style w:type="character" w:customStyle="1" w:styleId="Subscript">
    <w:name w:val="Subscript"/>
    <w:basedOn w:val="DefaultParagraphFont"/>
    <w:rsid w:val="009D0D92"/>
    <w:rPr>
      <w:sz w:val="16"/>
      <w:vertAlign w:val="subscript"/>
    </w:rPr>
  </w:style>
  <w:style w:type="character" w:customStyle="1" w:styleId="Superscript">
    <w:name w:val="Superscript"/>
    <w:basedOn w:val="DefaultParagraphFont"/>
    <w:rsid w:val="009D0D92"/>
    <w:rPr>
      <w:sz w:val="16"/>
      <w:vertAlign w:val="superscript"/>
    </w:rPr>
  </w:style>
  <w:style w:type="character" w:customStyle="1" w:styleId="Symbols">
    <w:name w:val="Symbols"/>
    <w:basedOn w:val="DefaultParagraphFont"/>
    <w:rsid w:val="009D0D92"/>
    <w:rPr>
      <w:rFonts w:ascii="Symbol" w:hAnsi="Symbol"/>
    </w:rPr>
  </w:style>
  <w:style w:type="character" w:customStyle="1" w:styleId="MenuOptions">
    <w:name w:val="Menu Options"/>
    <w:basedOn w:val="DefaultParagraphFont"/>
    <w:rsid w:val="009D0D92"/>
    <w:rPr>
      <w:rFonts w:ascii="Arial Narrow" w:hAnsi="Arial Narrow"/>
      <w:smallCaps/>
    </w:rPr>
  </w:style>
  <w:style w:type="character" w:customStyle="1" w:styleId="Buttons">
    <w:name w:val="Buttons"/>
    <w:basedOn w:val="DefaultParagraphFont"/>
    <w:rsid w:val="009D0D92"/>
    <w:rPr>
      <w:b/>
    </w:rPr>
  </w:style>
  <w:style w:type="character" w:customStyle="1" w:styleId="Underlined">
    <w:name w:val="Underlined"/>
    <w:basedOn w:val="DefaultParagraphFont"/>
    <w:rsid w:val="009D0D92"/>
    <w:rPr>
      <w:u w:val="single"/>
    </w:rPr>
  </w:style>
  <w:style w:type="paragraph" w:customStyle="1" w:styleId="TableBodyTextRight">
    <w:name w:val="Table Body Text Right"/>
    <w:basedOn w:val="TableBodyText"/>
    <w:rsid w:val="009D0D92"/>
    <w:pPr>
      <w:widowControl w:val="0"/>
      <w:autoSpaceDE w:val="0"/>
      <w:autoSpaceDN w:val="0"/>
      <w:adjustRightInd w:val="0"/>
      <w:jc w:val="right"/>
    </w:pPr>
    <w:rPr>
      <w:rFonts w:cs="Arial"/>
      <w:szCs w:val="18"/>
    </w:rPr>
  </w:style>
  <w:style w:type="paragraph" w:customStyle="1" w:styleId="CopyrightText">
    <w:name w:val="Copyright Text"/>
    <w:basedOn w:val="BodyText"/>
    <w:rsid w:val="009D0D92"/>
    <w:rPr>
      <w:sz w:val="18"/>
    </w:rPr>
  </w:style>
  <w:style w:type="paragraph" w:customStyle="1" w:styleId="BodySmallRight">
    <w:name w:val="Body Small Right"/>
    <w:basedOn w:val="BodyTextRight"/>
    <w:rsid w:val="009D0D92"/>
    <w:rPr>
      <w:sz w:val="18"/>
      <w:szCs w:val="18"/>
    </w:rPr>
  </w:style>
  <w:style w:type="paragraph" w:customStyle="1" w:styleId="MarginEdition">
    <w:name w:val="Margin Edition"/>
    <w:basedOn w:val="MarginNote"/>
    <w:rsid w:val="009D0D92"/>
    <w:pPr>
      <w:spacing w:before="0" w:after="0"/>
    </w:pPr>
    <w:rPr>
      <w:rFonts w:ascii="Times New Roman" w:hAnsi="Times New Roman"/>
      <w:color w:val="999999"/>
    </w:rPr>
  </w:style>
  <w:style w:type="paragraph" w:customStyle="1" w:styleId="Spacer">
    <w:name w:val="Spacer"/>
    <w:basedOn w:val="Normal"/>
    <w:rsid w:val="009D0D92"/>
    <w:rPr>
      <w:sz w:val="2"/>
      <w:szCs w:val="2"/>
    </w:rPr>
  </w:style>
  <w:style w:type="character" w:customStyle="1" w:styleId="Small">
    <w:name w:val="Small"/>
    <w:basedOn w:val="DefaultParagraphFont"/>
    <w:rsid w:val="009D0D92"/>
    <w:rPr>
      <w:sz w:val="16"/>
    </w:rPr>
  </w:style>
  <w:style w:type="paragraph" w:customStyle="1" w:styleId="WideTable">
    <w:name w:val="Wide Table"/>
    <w:basedOn w:val="Normal"/>
    <w:rsid w:val="009D0D92"/>
    <w:pPr>
      <w:ind w:left="-1418"/>
    </w:pPr>
    <w:rPr>
      <w:sz w:val="2"/>
      <w:szCs w:val="2"/>
    </w:rPr>
  </w:style>
  <w:style w:type="character" w:styleId="PageNumber">
    <w:name w:val="page number"/>
    <w:basedOn w:val="DefaultParagraphFont"/>
    <w:rsid w:val="009D0D92"/>
  </w:style>
  <w:style w:type="paragraph" w:styleId="Quote">
    <w:name w:val="Quote"/>
    <w:basedOn w:val="Heading1"/>
    <w:link w:val="QuoteChar"/>
    <w:qFormat/>
    <w:rsid w:val="009D0D92"/>
    <w:rPr>
      <w:b w:val="0"/>
      <w:sz w:val="72"/>
      <w:szCs w:val="72"/>
      <w:lang w:val="en-NZ"/>
    </w:rPr>
  </w:style>
  <w:style w:type="character" w:customStyle="1" w:styleId="QuoteChar">
    <w:name w:val="Quote Char"/>
    <w:basedOn w:val="DefaultParagraphFont"/>
    <w:link w:val="Quote"/>
    <w:rsid w:val="009D0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D92"/>
    <w:pPr>
      <w:pageBreakBefore/>
    </w:pPr>
  </w:style>
  <w:style w:type="paragraph" w:customStyle="1" w:styleId="Border">
    <w:name w:val="Border"/>
    <w:basedOn w:val="Normal"/>
    <w:qFormat/>
    <w:rsid w:val="009D0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D92"/>
    <w:rPr>
      <w:b/>
      <w:bCs/>
      <w:i/>
      <w:iCs/>
      <w:color w:val="auto"/>
    </w:rPr>
  </w:style>
  <w:style w:type="paragraph" w:styleId="IntenseQuote">
    <w:name w:val="Intense Quote"/>
    <w:basedOn w:val="Normal"/>
    <w:next w:val="Normal"/>
    <w:link w:val="IntenseQuoteChar"/>
    <w:uiPriority w:val="30"/>
    <w:qFormat/>
    <w:rsid w:val="009D0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D92"/>
    <w:rPr>
      <w:smallCaps/>
      <w:color w:val="auto"/>
      <w:u w:val="single"/>
    </w:rPr>
  </w:style>
  <w:style w:type="character" w:styleId="IntenseReference">
    <w:name w:val="Intense Reference"/>
    <w:basedOn w:val="DefaultParagraphFont"/>
    <w:uiPriority w:val="32"/>
    <w:qFormat/>
    <w:rsid w:val="009D0D92"/>
    <w:rPr>
      <w:b/>
      <w:bCs/>
      <w:smallCaps/>
      <w:color w:val="auto"/>
      <w:spacing w:val="5"/>
      <w:u w:val="single"/>
    </w:rPr>
  </w:style>
  <w:style w:type="paragraph" w:customStyle="1" w:styleId="2ColumnHeading">
    <w:name w:val="2Column Heading"/>
    <w:basedOn w:val="BodyText"/>
    <w:qFormat/>
    <w:rsid w:val="009D0D92"/>
    <w:pPr>
      <w:spacing w:after="60"/>
      <w:ind w:left="-2268"/>
    </w:pPr>
    <w:rPr>
      <w:b/>
    </w:rPr>
  </w:style>
  <w:style w:type="paragraph" w:customStyle="1" w:styleId="Heading1TOC">
    <w:name w:val="Heading1 TOC"/>
    <w:basedOn w:val="Normal"/>
    <w:qFormat/>
    <w:rsid w:val="009D0D92"/>
    <w:pPr>
      <w:spacing w:before="240" w:after="120"/>
    </w:pPr>
    <w:rPr>
      <w:rFonts w:ascii="Times New Roman" w:hAnsi="Times New Roman"/>
      <w:b/>
      <w:sz w:val="32"/>
    </w:rPr>
  </w:style>
  <w:style w:type="paragraph" w:customStyle="1" w:styleId="Heading2TOC">
    <w:name w:val="Heading2 TOC"/>
    <w:basedOn w:val="Normal"/>
    <w:qFormat/>
    <w:rsid w:val="009D0D92"/>
    <w:pPr>
      <w:spacing w:before="240" w:after="60"/>
    </w:pPr>
    <w:rPr>
      <w:rFonts w:ascii="Times New Roman" w:hAnsi="Times New Roman"/>
      <w:b/>
      <w:sz w:val="28"/>
    </w:rPr>
  </w:style>
  <w:style w:type="character" w:customStyle="1" w:styleId="Underline">
    <w:name w:val="Underline"/>
    <w:basedOn w:val="DefaultParagraphFont"/>
    <w:qFormat/>
    <w:rsid w:val="009D0D92"/>
    <w:rPr>
      <w:u w:val="single"/>
    </w:rPr>
  </w:style>
  <w:style w:type="character" w:customStyle="1" w:styleId="BoldandItalics">
    <w:name w:val="Bold and Italics"/>
    <w:qFormat/>
    <w:rsid w:val="009D0D92"/>
    <w:rPr>
      <w:b/>
      <w:i/>
      <w:u w:val="none"/>
    </w:rPr>
  </w:style>
  <w:style w:type="paragraph" w:styleId="BalloonText">
    <w:name w:val="Balloon Text"/>
    <w:basedOn w:val="Normal"/>
    <w:link w:val="BalloonTextChar"/>
    <w:rsid w:val="009D0D92"/>
    <w:rPr>
      <w:rFonts w:ascii="Tahoma" w:hAnsi="Tahoma" w:cs="Tahoma"/>
      <w:sz w:val="16"/>
      <w:szCs w:val="16"/>
    </w:rPr>
  </w:style>
  <w:style w:type="character" w:customStyle="1" w:styleId="BalloonTextChar">
    <w:name w:val="Balloon Text Char"/>
    <w:basedOn w:val="DefaultParagraphFont"/>
    <w:link w:val="BalloonText"/>
    <w:rsid w:val="009D0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D92"/>
    <w:rPr>
      <w:b/>
      <w:color w:val="660033"/>
      <w:spacing w:val="0"/>
    </w:rPr>
  </w:style>
  <w:style w:type="paragraph" w:customStyle="1" w:styleId="Nameditemlist">
    <w:name w:val="Named item list"/>
    <w:basedOn w:val="BodyText"/>
    <w:qFormat/>
    <w:rsid w:val="009D0D92"/>
    <w:pPr>
      <w:tabs>
        <w:tab w:val="left" w:pos="2835"/>
      </w:tabs>
      <w:ind w:left="2835" w:hanging="2835"/>
    </w:pPr>
  </w:style>
  <w:style w:type="paragraph" w:customStyle="1" w:styleId="BodyTextnopadding">
    <w:name w:val="Body Text no padding"/>
    <w:basedOn w:val="BodyText"/>
    <w:qFormat/>
    <w:rsid w:val="009D0D92"/>
    <w:pPr>
      <w:spacing w:before="0" w:after="0"/>
    </w:pPr>
  </w:style>
  <w:style w:type="paragraph" w:customStyle="1" w:styleId="BodyTextBold">
    <w:name w:val="Body Text Bold"/>
    <w:basedOn w:val="BodyText"/>
    <w:qFormat/>
    <w:rsid w:val="009D0D92"/>
    <w:rPr>
      <w:b/>
    </w:rPr>
  </w:style>
  <w:style w:type="character" w:styleId="Hyperlink">
    <w:name w:val="Hyperlink"/>
    <w:basedOn w:val="DefaultParagraphFont"/>
    <w:uiPriority w:val="99"/>
    <w:unhideWhenUsed/>
    <w:rsid w:val="00564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5042</Characters>
  <Application>Microsoft Office Word</Application>
  <DocSecurity>0</DocSecurity>
  <Lines>114</Lines>
  <Paragraphs>89</Paragraphs>
  <ScaleCrop>false</ScaleCrop>
  <Company>Author-it Software Corporation Ltd.</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AVIY0029 Operate rotary wing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2022-10-20T02:44:00Z</dcterms:created>
  <dcterms:modified xsi:type="dcterms:W3CDTF">2022-10-20T02:44:00Z</dcterms:modified>
</cp:coreProperties>
</file>