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6132" w:rsidP="00B461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AVIY0017 Control aircraft in advanced flight manoeuvres</w:t>
      </w:r>
      <w:r>
        <w:fldChar w:fldCharType="end"/>
      </w:r>
    </w:p>
    <w:p w:rsidR="00B46132" w:rsidP="00B46132">
      <w:pPr>
        <w:pStyle w:val="Version"/>
        <w:sectPr w:rsidSect="00EC64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C645E" w:rsidP="00EC645E">
      <w:pPr>
        <w:pStyle w:val="SuperHeading"/>
      </w:pPr>
      <w:r w:rsidRPr="00EC645E">
        <w:t>AVIY0017 Control aircraft in advanced flight manoeuvres</w:t>
      </w:r>
    </w:p>
    <w:p w:rsidR="00000000" w:rsidRPr="00EC645E" w:rsidP="00EC645E">
      <w:pPr>
        <w:pStyle w:val="Heading1"/>
      </w:pPr>
      <w:bookmarkStart w:id="1" w:name="O_1227259"/>
      <w:bookmarkEnd w:id="1"/>
      <w:r w:rsidRPr="00EC645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64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45E" w:rsidP="00EC645E">
            <w:pPr>
              <w:pStyle w:val="BodyText"/>
            </w:pPr>
            <w:r w:rsidRPr="00EC645E">
              <w:rPr>
                <w:rStyle w:val="SpecialBold"/>
              </w:rPr>
              <w:t>Release 2</w:t>
            </w:r>
            <w:r w:rsidRPr="00EC645E">
              <w:t xml:space="preserve">. This is the second release of this unit of competency in the AVI Aviation Training Package. Spin types terminology updated as per MOS - </w:t>
            </w:r>
            <w:r>
              <w:t>‘</w:t>
            </w:r>
            <w:r w:rsidRPr="00EC645E">
              <w:t>erect</w:t>
            </w:r>
            <w:r>
              <w:t>’</w:t>
            </w:r>
            <w:r w:rsidRPr="00EC645E">
              <w:t xml:space="preserve"> changed to </w:t>
            </w:r>
            <w:r>
              <w:t>‘</w:t>
            </w:r>
            <w:r w:rsidRPr="00EC645E">
              <w:t>upright</w:t>
            </w:r>
            <w:r>
              <w:t>’</w:t>
            </w:r>
            <w:r w:rsidRPr="00EC645E">
              <w:t>.</w:t>
            </w:r>
          </w:p>
          <w:p w:rsidR="00000000" w:rsidP="00EC645E">
            <w:pPr>
              <w:pStyle w:val="BodyText"/>
              <w:rPr>
                <w:lang w:val="en-NZ"/>
              </w:rPr>
            </w:pPr>
            <w:r>
              <w:t>‘</w:t>
            </w:r>
            <w:r w:rsidRPr="00EC645E">
              <w:t>Inverted</w:t>
            </w:r>
            <w:r>
              <w:t>’</w:t>
            </w:r>
            <w:r w:rsidRPr="00EC645E">
              <w:t xml:space="preserve"> term deleted.</w:t>
            </w:r>
          </w:p>
        </w:tc>
      </w:tr>
      <w:tr w:rsidTr="00EC64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45E" w:rsidP="00EC645E">
            <w:pPr>
              <w:pStyle w:val="BodyText"/>
            </w:pPr>
            <w:r w:rsidRPr="00EC645E">
              <w:rPr>
                <w:rStyle w:val="SpecialBold"/>
              </w:rPr>
              <w:t>Release 1</w:t>
            </w:r>
            <w:r w:rsidRPr="00EC645E">
              <w:t>. Thi</w:t>
            </w:r>
            <w:r w:rsidRPr="00EC645E">
              <w:t>s is the first release of this unit of competency in the AVI Aviation Training Package.</w:t>
            </w:r>
          </w:p>
        </w:tc>
      </w:tr>
    </w:tbl>
    <w:p w:rsidR="00000000" w:rsidRPr="00EC645E" w:rsidP="00EC645E">
      <w:pPr>
        <w:pStyle w:val="NoPaddingFontSize1"/>
      </w:pPr>
    </w:p>
    <w:p w:rsidR="00000000" w:rsidRPr="00EC645E" w:rsidP="00EC645E">
      <w:pPr>
        <w:pStyle w:val="AllowPageBreak"/>
      </w:pPr>
    </w:p>
    <w:p w:rsidR="00000000" w:rsidRPr="00EC645E" w:rsidP="00EC645E">
      <w:pPr>
        <w:pStyle w:val="Heading1"/>
      </w:pPr>
      <w:bookmarkStart w:id="2" w:name="O_1227258"/>
      <w:bookmarkEnd w:id="2"/>
      <w:r w:rsidRPr="00EC645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64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45E" w:rsidP="00EC645E">
            <w:pPr>
              <w:pStyle w:val="BodyText"/>
            </w:pPr>
            <w:r w:rsidRPr="00EC645E">
              <w:t>This unit involves the application of skills and knowledge required to control aircraft in advanced flight manoeuvres in compliance wit</w:t>
            </w:r>
            <w:r w:rsidRPr="00EC645E">
              <w:t>h relevant regulatory requirements of the Civil Aviation Safety Authority (CASA) and national operating standards.</w:t>
            </w:r>
          </w:p>
          <w:p w:rsidR="00000000" w:rsidRPr="00EC645E" w:rsidP="00EC645E">
            <w:pPr>
              <w:pStyle w:val="BodyText"/>
            </w:pPr>
            <w:r w:rsidRPr="00EC645E">
              <w:t>It includes recovering from abnormal aircraft attitudes and recovering from an induced fully developed aircraft spin.</w:t>
            </w:r>
          </w:p>
          <w:p w:rsidR="00000000" w:rsidRPr="00EC645E" w:rsidP="00EC645E">
            <w:pPr>
              <w:pStyle w:val="BodyText"/>
            </w:pPr>
            <w:r w:rsidRPr="00EC645E">
              <w:t>This unit addresses avi</w:t>
            </w:r>
            <w:r w:rsidRPr="00EC645E">
              <w:t>ation technical skill requirements (physical, mental and task-management abilities) related to aircraft operational duties of flight crew and contributes to safe and effective performance in complex aviation operational environments.</w:t>
            </w:r>
          </w:p>
          <w:p w:rsidR="00000000" w:rsidRPr="00EC645E" w:rsidP="00EC645E">
            <w:pPr>
              <w:pStyle w:val="BodyText"/>
            </w:pPr>
            <w:r w:rsidRPr="00EC645E">
              <w:t>Operations are conduct</w:t>
            </w:r>
            <w:r w:rsidRPr="00EC645E">
              <w:t>ed as part of recreational, commercial and military aircraft activities across a variety of operational contexts within the Australian aviation industry.</w:t>
            </w:r>
          </w:p>
          <w:p w:rsidR="00000000" w:rsidRPr="00EC645E" w:rsidP="00EC645E">
            <w:pPr>
              <w:pStyle w:val="BodyText"/>
            </w:pPr>
            <w:r w:rsidRPr="00EC645E">
              <w:t>Work is performed independently or under limited supervision within a single-pilot or multi-crew envir</w:t>
            </w:r>
            <w:r w:rsidRPr="00EC645E">
              <w:t>onment.</w:t>
            </w:r>
          </w:p>
          <w:p w:rsidR="00000000" w:rsidRPr="00EC645E" w:rsidP="00EC645E">
            <w:pPr>
              <w:pStyle w:val="BodyText"/>
            </w:pPr>
            <w:r w:rsidRPr="00EC645E">
              <w:t>Licensing, legislative, regulatory or certification requirements are applicable to this unit.</w:t>
            </w:r>
          </w:p>
          <w:p w:rsidR="00000000" w:rsidRPr="00EC645E" w:rsidP="00EC645E">
            <w:pPr>
              <w:pStyle w:val="BodyText"/>
            </w:pPr>
            <w:r w:rsidRPr="00EC645E">
              <w:t>Use for Defence Aviation is to be in accordance with relevant Defence Orders, Instructions, Publications and Regulations.</w:t>
            </w:r>
          </w:p>
        </w:tc>
      </w:tr>
    </w:tbl>
    <w:p w:rsidR="00000000" w:rsidRPr="00EC645E" w:rsidP="00EC645E">
      <w:pPr>
        <w:pStyle w:val="NoPaddingFontSize1"/>
      </w:pPr>
    </w:p>
    <w:p w:rsidR="00000000" w:rsidRPr="00EC645E" w:rsidP="00EC645E">
      <w:pPr>
        <w:pStyle w:val="AllowPageBreak"/>
      </w:pPr>
    </w:p>
    <w:p w:rsidR="00000000" w:rsidRPr="00EC645E" w:rsidP="00EC645E">
      <w:pPr>
        <w:pStyle w:val="Heading1"/>
      </w:pPr>
      <w:bookmarkStart w:id="3" w:name="O_1227257"/>
      <w:bookmarkEnd w:id="3"/>
      <w:r w:rsidRPr="00EC645E">
        <w:t>Pre-requisi</w:t>
      </w:r>
      <w:r w:rsidRPr="00EC645E">
        <w:t>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64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45E" w:rsidP="00EC645E">
            <w:pPr>
              <w:pStyle w:val="BodyText"/>
            </w:pPr>
            <w:r w:rsidRPr="00EC645E">
              <w:t>AVIY0083 Execute advanced aeroplane manoeuvres and procedures.</w:t>
            </w:r>
          </w:p>
        </w:tc>
      </w:tr>
    </w:tbl>
    <w:p w:rsidR="00000000" w:rsidRPr="00EC645E" w:rsidP="00EC645E">
      <w:pPr>
        <w:pStyle w:val="NoPaddingFontSize1"/>
      </w:pPr>
    </w:p>
    <w:p w:rsidR="00000000" w:rsidRPr="00EC645E" w:rsidP="00EC645E">
      <w:pPr>
        <w:pStyle w:val="AllowPageBreak"/>
      </w:pPr>
    </w:p>
    <w:p w:rsidR="00000000" w:rsidRPr="00EC645E" w:rsidP="00EC645E">
      <w:pPr>
        <w:pStyle w:val="Heading1"/>
      </w:pPr>
      <w:bookmarkStart w:id="4" w:name="O_1227256"/>
      <w:bookmarkEnd w:id="4"/>
      <w:r w:rsidRPr="00EC645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64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45E" w:rsidP="00EC645E">
            <w:pPr>
              <w:pStyle w:val="BodyText"/>
            </w:pPr>
            <w:r w:rsidRPr="00EC645E">
              <w:t>Y – Aircraft Operation and Traffic Management.</w:t>
            </w:r>
          </w:p>
        </w:tc>
      </w:tr>
    </w:tbl>
    <w:p w:rsidR="00000000" w:rsidRPr="00EC645E" w:rsidP="00EC645E">
      <w:pPr>
        <w:pStyle w:val="NoPaddingFontSize1"/>
      </w:pPr>
    </w:p>
    <w:p w:rsidR="00000000" w:rsidRPr="00EC645E" w:rsidP="00EC645E">
      <w:pPr>
        <w:pStyle w:val="AllowPageBreak"/>
      </w:pPr>
    </w:p>
    <w:p w:rsidR="00000000" w:rsidRPr="00EC645E" w:rsidP="00EC645E">
      <w:pPr>
        <w:pStyle w:val="Heading1"/>
      </w:pPr>
      <w:bookmarkStart w:id="5" w:name="O_1227255"/>
      <w:bookmarkEnd w:id="5"/>
      <w:r w:rsidRPr="00EC645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64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45E" w:rsidP="00EC645E">
            <w:pPr>
              <w:pStyle w:val="BodyText"/>
            </w:pPr>
            <w:r w:rsidRPr="00EC645E">
              <w:t>Not applicable.</w:t>
            </w:r>
          </w:p>
        </w:tc>
      </w:tr>
    </w:tbl>
    <w:p w:rsidR="00000000" w:rsidRPr="00EC645E" w:rsidP="00EC645E">
      <w:pPr>
        <w:pStyle w:val="NoPaddingFontSize1"/>
      </w:pPr>
    </w:p>
    <w:p w:rsidR="00000000" w:rsidRPr="00EC645E" w:rsidP="00EC645E">
      <w:pPr>
        <w:pStyle w:val="AllowPageBreak"/>
      </w:pPr>
    </w:p>
    <w:p w:rsidR="00000000" w:rsidRPr="00EC645E" w:rsidP="00EC645E">
      <w:pPr>
        <w:pStyle w:val="Heading1"/>
      </w:pPr>
      <w:bookmarkStart w:id="6" w:name="O_1227254"/>
      <w:bookmarkEnd w:id="6"/>
      <w:r w:rsidRPr="00EC645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4"/>
        <w:gridCol w:w="2310"/>
        <w:gridCol w:w="721"/>
        <w:gridCol w:w="6062"/>
      </w:tblGrid>
      <w:tr w:rsidTr="00EC64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45E" w:rsidP="00EC645E">
            <w:pPr>
              <w:pStyle w:val="BodyText"/>
            </w:pPr>
            <w:r w:rsidRPr="00EC645E">
              <w:rPr>
                <w:rStyle w:val="SpecialBold"/>
              </w:rPr>
              <w:t>ELEMENTS</w:t>
            </w:r>
          </w:p>
        </w:tc>
        <w:tc>
          <w:tcPr>
            <w:tcW w:w="67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45E">
            <w:pPr>
              <w:pStyle w:val="BodyText"/>
              <w:rPr>
                <w:lang w:val="en-NZ"/>
              </w:rPr>
            </w:pPr>
            <w:r w:rsidRPr="00EC645E">
              <w:rPr>
                <w:rStyle w:val="SpecialBold"/>
              </w:rPr>
              <w:t>PERFORMANCE CRITERIA</w:t>
            </w:r>
          </w:p>
        </w:tc>
      </w:tr>
      <w:tr w:rsidTr="00EC64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45E">
            <w:pPr>
              <w:pStyle w:val="BodyText"/>
              <w:rPr>
                <w:lang w:val="en-NZ"/>
              </w:rPr>
            </w:pPr>
            <w:r w:rsidRPr="00EC645E">
              <w:t>Elements describe the essential outcomes.</w:t>
            </w:r>
          </w:p>
        </w:tc>
        <w:tc>
          <w:tcPr>
            <w:tcW w:w="67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45E">
            <w:pPr>
              <w:pStyle w:val="BodyText"/>
              <w:rPr>
                <w:lang w:val="en-NZ"/>
              </w:rPr>
            </w:pPr>
            <w:r w:rsidRPr="00EC645E">
              <w:t>Performance criteria describe the performance needed to demonstrate achievement of the element.</w:t>
            </w:r>
          </w:p>
        </w:tc>
      </w:tr>
      <w:tr w:rsidTr="00EC64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45E" w:rsidP="00EC645E">
            <w:pPr>
              <w:pStyle w:val="BodyText"/>
            </w:pPr>
            <w:r w:rsidRPr="00EC645E">
              <w:rPr>
                <w:rStyle w:val="SpecialBold"/>
              </w:rPr>
              <w:t>1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45E" w:rsidP="00EC645E">
            <w:pPr>
              <w:pStyle w:val="BodyText"/>
            </w:pPr>
            <w:r w:rsidRPr="00EC645E">
              <w:rPr>
                <w:rStyle w:val="SpecialBold"/>
              </w:rPr>
              <w:t>Recover from abnormal aircraft attitudes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45E">
            <w:pPr>
              <w:pStyle w:val="BodyText"/>
              <w:rPr>
                <w:lang w:val="en-NZ"/>
              </w:rPr>
            </w:pPr>
            <w:r w:rsidRPr="00EC645E">
              <w:rPr>
                <w:rStyle w:val="SpecialBold"/>
              </w:rPr>
              <w:t>1.1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45E">
            <w:pPr>
              <w:pStyle w:val="BodyText"/>
              <w:rPr>
                <w:lang w:val="en-NZ"/>
              </w:rPr>
            </w:pPr>
            <w:r w:rsidRPr="00EC645E">
              <w:t>Abnormal aircraft attitude is recognised</w:t>
            </w:r>
          </w:p>
        </w:tc>
      </w:tr>
      <w:tr w:rsidTr="00EC64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45E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45E">
            <w:pPr>
              <w:pStyle w:val="BodyText"/>
              <w:rPr>
                <w:lang w:val="en-NZ"/>
              </w:rPr>
            </w:pPr>
            <w:r w:rsidRPr="00EC645E">
              <w:rPr>
                <w:rStyle w:val="SpecialBold"/>
              </w:rPr>
              <w:t>1.2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45E">
            <w:pPr>
              <w:pStyle w:val="BodyText"/>
              <w:rPr>
                <w:lang w:val="en-NZ"/>
              </w:rPr>
            </w:pPr>
            <w:r w:rsidRPr="00EC645E">
              <w:t>Abnormal aircraft attitude recovery procedures are conducted in accordance with the aircraft flight manual (AFM)/pilot’s operating handbook (POH)</w:t>
            </w:r>
          </w:p>
        </w:tc>
      </w:tr>
      <w:tr w:rsidTr="00EC64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45E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45E">
            <w:pPr>
              <w:pStyle w:val="BodyText"/>
              <w:rPr>
                <w:lang w:val="en-NZ"/>
              </w:rPr>
            </w:pPr>
            <w:r w:rsidRPr="00EC645E">
              <w:rPr>
                <w:rStyle w:val="SpecialBold"/>
              </w:rPr>
              <w:t>1.3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45E">
            <w:pPr>
              <w:pStyle w:val="BodyText"/>
              <w:rPr>
                <w:lang w:val="en-NZ"/>
              </w:rPr>
            </w:pPr>
            <w:r w:rsidRPr="00EC645E">
              <w:t>Aircraft controllability checks are performed as required</w:t>
            </w:r>
          </w:p>
        </w:tc>
      </w:tr>
      <w:tr w:rsidTr="00EC64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45E" w:rsidP="00EC645E">
            <w:pPr>
              <w:pStyle w:val="BodyText"/>
            </w:pPr>
            <w:r w:rsidRPr="00EC645E">
              <w:rPr>
                <w:rStyle w:val="SpecialBold"/>
              </w:rPr>
              <w:t>2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45E" w:rsidP="00EC645E">
            <w:pPr>
              <w:pStyle w:val="BodyText"/>
            </w:pPr>
            <w:r w:rsidRPr="00EC645E">
              <w:rPr>
                <w:rStyle w:val="SpecialBold"/>
              </w:rPr>
              <w:t>Recover from an induced fully developed aircraft spin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45E">
            <w:pPr>
              <w:pStyle w:val="BodyText"/>
              <w:rPr>
                <w:lang w:val="en-NZ"/>
              </w:rPr>
            </w:pPr>
            <w:r w:rsidRPr="00EC645E">
              <w:rPr>
                <w:rStyle w:val="SpecialBold"/>
              </w:rPr>
              <w:t>2.1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45E">
            <w:pPr>
              <w:pStyle w:val="BodyText"/>
              <w:rPr>
                <w:lang w:val="en-NZ"/>
              </w:rPr>
            </w:pPr>
            <w:r w:rsidRPr="00EC645E">
              <w:t>Aircraft spin entry is induced</w:t>
            </w:r>
          </w:p>
        </w:tc>
      </w:tr>
      <w:tr w:rsidTr="00EC64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45E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45E">
            <w:pPr>
              <w:pStyle w:val="BodyText"/>
              <w:rPr>
                <w:lang w:val="en-NZ"/>
              </w:rPr>
            </w:pPr>
            <w:r w:rsidRPr="00EC645E">
              <w:rPr>
                <w:rStyle w:val="SpecialBold"/>
              </w:rPr>
              <w:t>2.2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45E">
            <w:pPr>
              <w:pStyle w:val="BodyText"/>
              <w:rPr>
                <w:lang w:val="en-NZ"/>
              </w:rPr>
            </w:pPr>
            <w:r w:rsidRPr="00EC645E">
              <w:t>Aircraft fully developed spin is established and recognised</w:t>
            </w:r>
          </w:p>
        </w:tc>
      </w:tr>
      <w:tr w:rsidTr="00EC64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45E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45E">
            <w:pPr>
              <w:pStyle w:val="BodyText"/>
              <w:rPr>
                <w:lang w:val="en-NZ"/>
              </w:rPr>
            </w:pPr>
            <w:r w:rsidRPr="00EC645E">
              <w:rPr>
                <w:rStyle w:val="SpecialBold"/>
              </w:rPr>
              <w:t>2.3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45E">
            <w:pPr>
              <w:pStyle w:val="BodyText"/>
              <w:rPr>
                <w:lang w:val="en-NZ"/>
              </w:rPr>
            </w:pPr>
            <w:r w:rsidRPr="00EC645E">
              <w:t>Direction of aircraft rotation i</w:t>
            </w:r>
            <w:r w:rsidRPr="00EC645E">
              <w:t>s identified</w:t>
            </w:r>
          </w:p>
        </w:tc>
      </w:tr>
      <w:tr w:rsidTr="00EC64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45E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45E">
            <w:pPr>
              <w:pStyle w:val="BodyText"/>
              <w:rPr>
                <w:lang w:val="en-NZ"/>
              </w:rPr>
            </w:pPr>
            <w:r w:rsidRPr="00EC645E">
              <w:rPr>
                <w:rStyle w:val="SpecialBold"/>
              </w:rPr>
              <w:t>2.4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45E" w:rsidP="00EC645E">
            <w:pPr>
              <w:pStyle w:val="BodyText"/>
            </w:pPr>
            <w:r w:rsidRPr="00EC645E">
              <w:t>Aircraft spin recovery procedures are performed in accordance with the AFM/POH</w:t>
            </w:r>
          </w:p>
        </w:tc>
      </w:tr>
    </w:tbl>
    <w:p w:rsidR="00000000" w:rsidRPr="00EC645E" w:rsidP="00EC645E">
      <w:pPr>
        <w:pStyle w:val="NoPaddingFontSize1"/>
      </w:pPr>
    </w:p>
    <w:p w:rsidR="00000000" w:rsidRPr="00EC645E" w:rsidP="00EC645E">
      <w:pPr>
        <w:pStyle w:val="AllowPageBreak"/>
      </w:pPr>
    </w:p>
    <w:p w:rsidR="00000000" w:rsidRPr="00EC645E" w:rsidP="00EC645E">
      <w:pPr>
        <w:pStyle w:val="Heading1"/>
      </w:pPr>
      <w:bookmarkStart w:id="7" w:name="O_1227253"/>
      <w:bookmarkEnd w:id="7"/>
      <w:r w:rsidRPr="00EC645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64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45E" w:rsidP="00EC645E">
            <w:pPr>
              <w:pStyle w:val="BodyText"/>
            </w:pPr>
            <w:r w:rsidRPr="00EC645E">
              <w:t>Foundation skills essential to performance are explicit in the performance criteria of this unit of competency.</w:t>
            </w:r>
          </w:p>
        </w:tc>
      </w:tr>
    </w:tbl>
    <w:p w:rsidR="00000000" w:rsidRPr="00EC645E" w:rsidP="00EC645E">
      <w:pPr>
        <w:pStyle w:val="NoPaddingFontSize1"/>
      </w:pPr>
    </w:p>
    <w:p w:rsidR="00000000" w:rsidRPr="00EC645E" w:rsidP="00EC645E">
      <w:pPr>
        <w:pStyle w:val="AllowPageBreak"/>
      </w:pPr>
    </w:p>
    <w:p w:rsidR="00000000" w:rsidRPr="00EC645E" w:rsidP="00EC645E">
      <w:pPr>
        <w:pStyle w:val="Heading1"/>
      </w:pPr>
      <w:bookmarkStart w:id="8" w:name="O_1227252"/>
      <w:bookmarkEnd w:id="8"/>
      <w:r w:rsidRPr="00EC645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64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45E" w:rsidP="00EC645E">
            <w:pPr>
              <w:pStyle w:val="BodyText"/>
            </w:pPr>
            <w:r w:rsidRPr="00EC645E">
              <w:t>Range is restricted to essential operating conditions and any other variables essential to the work environment.</w:t>
            </w:r>
          </w:p>
        </w:tc>
      </w:tr>
    </w:tbl>
    <w:p w:rsidR="00000000" w:rsidRPr="00EC645E" w:rsidP="00EC645E">
      <w:pPr>
        <w:pStyle w:val="NoPaddingFontSize1"/>
      </w:pPr>
    </w:p>
    <w:p w:rsidR="00000000" w:rsidRPr="00EC645E" w:rsidP="00EC645E">
      <w:pPr>
        <w:pStyle w:val="AllowPageBreak"/>
      </w:pPr>
    </w:p>
    <w:p w:rsidR="00000000" w:rsidRPr="00EC645E" w:rsidP="00EC645E">
      <w:pPr>
        <w:pStyle w:val="Heading1"/>
      </w:pPr>
      <w:bookmarkStart w:id="9" w:name="O_1227251"/>
      <w:bookmarkEnd w:id="9"/>
      <w:r w:rsidRPr="00EC645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64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45E" w:rsidP="00EC645E">
            <w:pPr>
              <w:pStyle w:val="BodyText"/>
            </w:pPr>
            <w:r w:rsidRPr="00EC645E">
              <w:t>This unit replaces but is not equivalent to AVIY4066A Contr</w:t>
            </w:r>
            <w:r w:rsidRPr="00EC645E">
              <w:t>ol aircraft in advanced flight manoeuvres.</w:t>
            </w:r>
          </w:p>
        </w:tc>
      </w:tr>
    </w:tbl>
    <w:p w:rsidR="00000000" w:rsidRPr="00EC645E" w:rsidP="00EC645E">
      <w:pPr>
        <w:pStyle w:val="NoPaddingFontSize1"/>
      </w:pPr>
    </w:p>
    <w:p w:rsidR="00000000" w:rsidRPr="00EC645E" w:rsidP="00EC645E">
      <w:pPr>
        <w:pStyle w:val="AllowPageBreak"/>
      </w:pPr>
    </w:p>
    <w:p w:rsidR="00000000" w:rsidRPr="00EC645E" w:rsidP="00EC645E">
      <w:pPr>
        <w:pStyle w:val="Heading1"/>
      </w:pPr>
      <w:bookmarkStart w:id="10" w:name="O_1227260"/>
      <w:bookmarkEnd w:id="10"/>
      <w:r w:rsidRPr="00EC645E">
        <w:t>Links</w:t>
      </w:r>
    </w:p>
    <w:p w:rsidR="00000000" w:rsidRPr="00EC645E" w:rsidP="00B46132">
      <w:pPr>
        <w:pStyle w:val="BodyText"/>
      </w:pPr>
      <w:r w:rsidRPr="00EC64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9711DC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EC645E" w:rsidP="00EC645E"/>
    <w:sectPr w:rsidSect="00EC64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4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45E" w:rsidRPr="00B46132" w:rsidP="00B461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4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132" w:rsidP="00EC64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6132" w:rsidP="00EC64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46132" w:rsidP="00EC64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4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1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645E" w:rsidRPr="00B46132" w:rsidP="00B461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4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132" w:rsidRPr="002D2AF8" w:rsidP="00EC64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AVIY0017 Control aircraft in advanced flight manoeuvres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B46132" w:rsidP="00EC64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64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64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64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64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64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64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64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64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64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64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64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645E"/>
  </w:style>
  <w:style w:type="character" w:customStyle="1" w:styleId="Heading1Char">
    <w:name w:val="Heading 1 Char"/>
    <w:basedOn w:val="DefaultParagraphFont"/>
    <w:link w:val="Heading1"/>
    <w:rsid w:val="00EC64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64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645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C645E"/>
    <w:rPr>
      <w:b/>
      <w:spacing w:val="0"/>
    </w:rPr>
  </w:style>
  <w:style w:type="paragraph" w:customStyle="1" w:styleId="SuperHeading">
    <w:name w:val="SuperHeading"/>
    <w:basedOn w:val="Normal"/>
    <w:rsid w:val="00EC64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64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C64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64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64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64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64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64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64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64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64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64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64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64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64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64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64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64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64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64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645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C645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C64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64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64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64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645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64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64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64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64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64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64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64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64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64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645E"/>
    <w:rPr>
      <w:i/>
    </w:rPr>
  </w:style>
  <w:style w:type="paragraph" w:styleId="Caption">
    <w:name w:val="caption"/>
    <w:basedOn w:val="BodyText"/>
    <w:next w:val="Normal"/>
    <w:qFormat/>
    <w:rsid w:val="00EC64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64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64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645E"/>
  </w:style>
  <w:style w:type="paragraph" w:styleId="TableofFigures">
    <w:name w:val="table of figures"/>
    <w:basedOn w:val="Normal"/>
    <w:next w:val="Normal"/>
    <w:semiHidden/>
    <w:rsid w:val="00EC64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645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C645E"/>
    <w:rPr>
      <w:rFonts w:ascii="Wingdings" w:hAnsi="Wingdings"/>
    </w:rPr>
  </w:style>
  <w:style w:type="paragraph" w:customStyle="1" w:styleId="TableHeading">
    <w:name w:val="Table Heading"/>
    <w:basedOn w:val="HeadingBase"/>
    <w:rsid w:val="00EC64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645E"/>
    <w:rPr>
      <w:color w:val="0033CC"/>
      <w:u w:val="none"/>
    </w:rPr>
  </w:style>
  <w:style w:type="paragraph" w:customStyle="1" w:styleId="BodyTextRight">
    <w:name w:val="Body Text Right"/>
    <w:basedOn w:val="BodyText"/>
    <w:rsid w:val="00EC64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64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645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64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64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64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645E"/>
    <w:rPr>
      <w:sz w:val="32"/>
    </w:rPr>
  </w:style>
  <w:style w:type="paragraph" w:customStyle="1" w:styleId="HeadingProcedure">
    <w:name w:val="Heading Procedure"/>
    <w:basedOn w:val="HeadingBase"/>
    <w:next w:val="Normal"/>
    <w:rsid w:val="00EC64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645E"/>
    <w:pPr>
      <w:spacing w:before="60" w:after="60"/>
    </w:pPr>
  </w:style>
  <w:style w:type="paragraph" w:styleId="ListContinue">
    <w:name w:val="List Continue"/>
    <w:basedOn w:val="List"/>
    <w:rsid w:val="00EC645E"/>
    <w:pPr>
      <w:ind w:firstLine="0"/>
    </w:pPr>
  </w:style>
  <w:style w:type="paragraph" w:customStyle="1" w:styleId="ListNote">
    <w:name w:val="List Note"/>
    <w:basedOn w:val="List"/>
    <w:rsid w:val="00EC64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64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64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645E"/>
    <w:rPr>
      <w:rFonts w:ascii="Courier New" w:hAnsi="Courier New"/>
    </w:rPr>
  </w:style>
  <w:style w:type="paragraph" w:customStyle="1" w:styleId="NoteBullet">
    <w:name w:val="Note Bullet"/>
    <w:basedOn w:val="Note"/>
    <w:rsid w:val="00EC64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64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64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64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645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C64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64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645E"/>
    <w:rPr>
      <w:b/>
      <w:smallCaps/>
    </w:rPr>
  </w:style>
  <w:style w:type="paragraph" w:customStyle="1" w:styleId="TableListNumber">
    <w:name w:val="Table List Number"/>
    <w:basedOn w:val="ListNumber"/>
    <w:rsid w:val="00EC64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64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645E"/>
    <w:pPr>
      <w:numPr>
        <w:numId w:val="7"/>
      </w:numPr>
    </w:pPr>
  </w:style>
  <w:style w:type="paragraph" w:customStyle="1" w:styleId="ListAlpha2">
    <w:name w:val="List Alpha 2"/>
    <w:basedOn w:val="List2"/>
    <w:rsid w:val="00EC645E"/>
    <w:pPr>
      <w:numPr>
        <w:numId w:val="6"/>
      </w:numPr>
    </w:pPr>
  </w:style>
  <w:style w:type="paragraph" w:styleId="List2">
    <w:name w:val="List 2"/>
    <w:basedOn w:val="BodyText"/>
    <w:rsid w:val="00EC64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64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64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64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645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645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C645E"/>
    <w:pPr>
      <w:numPr>
        <w:numId w:val="2"/>
      </w:numPr>
    </w:pPr>
  </w:style>
  <w:style w:type="paragraph" w:styleId="ListContinue2">
    <w:name w:val="List Continue 2"/>
    <w:basedOn w:val="List2"/>
    <w:rsid w:val="00EC645E"/>
    <w:pPr>
      <w:ind w:firstLine="0"/>
    </w:pPr>
  </w:style>
  <w:style w:type="paragraph" w:styleId="ListContinue3">
    <w:name w:val="List Continue 3"/>
    <w:basedOn w:val="List3"/>
    <w:rsid w:val="00EC645E"/>
    <w:pPr>
      <w:ind w:left="1021" w:firstLine="0"/>
    </w:pPr>
  </w:style>
  <w:style w:type="paragraph" w:styleId="ListContinue4">
    <w:name w:val="List Continue 4"/>
    <w:basedOn w:val="List4"/>
    <w:rsid w:val="00EC645E"/>
    <w:pPr>
      <w:ind w:firstLine="0"/>
    </w:pPr>
  </w:style>
  <w:style w:type="paragraph" w:styleId="ListContinue5">
    <w:name w:val="List Continue 5"/>
    <w:basedOn w:val="List5"/>
    <w:rsid w:val="00EC645E"/>
    <w:pPr>
      <w:ind w:firstLine="0"/>
    </w:pPr>
  </w:style>
  <w:style w:type="paragraph" w:styleId="ListNumber3">
    <w:name w:val="List Number 3"/>
    <w:basedOn w:val="List3"/>
    <w:rsid w:val="00EC645E"/>
    <w:pPr>
      <w:numPr>
        <w:numId w:val="3"/>
      </w:numPr>
    </w:pPr>
  </w:style>
  <w:style w:type="paragraph" w:styleId="ListNumber4">
    <w:name w:val="List Number 4"/>
    <w:basedOn w:val="List4"/>
    <w:rsid w:val="00EC645E"/>
    <w:pPr>
      <w:numPr>
        <w:numId w:val="4"/>
      </w:numPr>
    </w:pPr>
  </w:style>
  <w:style w:type="paragraph" w:styleId="ListNumber5">
    <w:name w:val="List Number 5"/>
    <w:basedOn w:val="List5"/>
    <w:rsid w:val="00EC645E"/>
    <w:pPr>
      <w:numPr>
        <w:numId w:val="5"/>
      </w:numPr>
    </w:pPr>
  </w:style>
  <w:style w:type="paragraph" w:styleId="BlockText">
    <w:name w:val="Block Text"/>
    <w:basedOn w:val="Normal"/>
    <w:rsid w:val="00EC64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64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645E"/>
    <w:rPr>
      <w:sz w:val="16"/>
      <w:vertAlign w:val="superscript"/>
    </w:rPr>
  </w:style>
  <w:style w:type="character" w:customStyle="1" w:styleId="Symbols">
    <w:name w:val="Symbols"/>
    <w:basedOn w:val="DefaultParagraphFont"/>
    <w:rsid w:val="00EC645E"/>
    <w:rPr>
      <w:rFonts w:ascii="Symbol" w:hAnsi="Symbol"/>
    </w:rPr>
  </w:style>
  <w:style w:type="character" w:customStyle="1" w:styleId="MenuOptions">
    <w:name w:val="Menu Options"/>
    <w:basedOn w:val="DefaultParagraphFont"/>
    <w:rsid w:val="00EC64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645E"/>
    <w:rPr>
      <w:b/>
    </w:rPr>
  </w:style>
  <w:style w:type="character" w:customStyle="1" w:styleId="Underlined">
    <w:name w:val="Underlined"/>
    <w:basedOn w:val="DefaultParagraphFont"/>
    <w:rsid w:val="00EC645E"/>
    <w:rPr>
      <w:u w:val="single"/>
    </w:rPr>
  </w:style>
  <w:style w:type="paragraph" w:customStyle="1" w:styleId="TableBodyTextRight">
    <w:name w:val="Table Body Text Right"/>
    <w:basedOn w:val="TableBodyText"/>
    <w:rsid w:val="00EC64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645E"/>
    <w:rPr>
      <w:sz w:val="18"/>
    </w:rPr>
  </w:style>
  <w:style w:type="paragraph" w:customStyle="1" w:styleId="BodySmallRight">
    <w:name w:val="Body Small Right"/>
    <w:basedOn w:val="BodyTextRight"/>
    <w:rsid w:val="00EC645E"/>
    <w:rPr>
      <w:sz w:val="18"/>
      <w:szCs w:val="18"/>
    </w:rPr>
  </w:style>
  <w:style w:type="paragraph" w:customStyle="1" w:styleId="MarginEdition">
    <w:name w:val="Margin Edition"/>
    <w:basedOn w:val="MarginNote"/>
    <w:rsid w:val="00EC64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645E"/>
    <w:rPr>
      <w:sz w:val="2"/>
      <w:szCs w:val="2"/>
    </w:rPr>
  </w:style>
  <w:style w:type="character" w:customStyle="1" w:styleId="Small">
    <w:name w:val="Small"/>
    <w:basedOn w:val="DefaultParagraphFont"/>
    <w:rsid w:val="00EC645E"/>
    <w:rPr>
      <w:sz w:val="16"/>
    </w:rPr>
  </w:style>
  <w:style w:type="paragraph" w:customStyle="1" w:styleId="WideTable">
    <w:name w:val="Wide Table"/>
    <w:basedOn w:val="Normal"/>
    <w:rsid w:val="00EC64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645E"/>
  </w:style>
  <w:style w:type="paragraph" w:styleId="Quote">
    <w:name w:val="Quote"/>
    <w:basedOn w:val="Heading1"/>
    <w:link w:val="QuoteChar"/>
    <w:qFormat/>
    <w:rsid w:val="00EC64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64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645E"/>
    <w:pPr>
      <w:pageBreakBefore/>
    </w:pPr>
  </w:style>
  <w:style w:type="paragraph" w:customStyle="1" w:styleId="Border">
    <w:name w:val="Border"/>
    <w:basedOn w:val="Normal"/>
    <w:qFormat/>
    <w:rsid w:val="00EC64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64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64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64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64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64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64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64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64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645E"/>
    <w:rPr>
      <w:u w:val="single"/>
    </w:rPr>
  </w:style>
  <w:style w:type="character" w:customStyle="1" w:styleId="BoldandItalics">
    <w:name w:val="Bold and Italics"/>
    <w:qFormat/>
    <w:rsid w:val="00EC645E"/>
    <w:rPr>
      <w:b/>
      <w:i/>
      <w:u w:val="none"/>
    </w:rPr>
  </w:style>
  <w:style w:type="paragraph" w:styleId="BalloonText">
    <w:name w:val="Balloon Text"/>
    <w:basedOn w:val="Normal"/>
    <w:link w:val="BalloonTextChar"/>
    <w:rsid w:val="00EC64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64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64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64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64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64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645E"/>
    <w:pPr>
      <w:spacing w:before="0" w:after="0"/>
    </w:pPr>
  </w:style>
  <w:style w:type="paragraph" w:customStyle="1" w:styleId="BodyTextBold">
    <w:name w:val="Body Text Bold"/>
    <w:basedOn w:val="BodyText"/>
    <w:qFormat/>
    <w:rsid w:val="00EC645E"/>
    <w:rPr>
      <w:b/>
    </w:rPr>
  </w:style>
  <w:style w:type="character" w:styleId="Hyperlink">
    <w:name w:val="Hyperlink"/>
    <w:basedOn w:val="DefaultParagraphFont"/>
    <w:uiPriority w:val="99"/>
    <w:unhideWhenUsed/>
    <w:rsid w:val="00B461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439</Words>
  <Characters>2870</Characters>
  <Application>Microsoft Office Word</Application>
  <DocSecurity>0</DocSecurity>
  <Lines>114</Lines>
  <Paragraphs>63</Paragraphs>
  <ScaleCrop>false</ScaleCrop>
  <Company>Author-it Software Corporation Ltd.</Company>
  <LinksUpToDate>false</LinksUpToDate>
  <CharactersWithSpaces>3246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AVIY0017 Control aircraft in advanced flight manoeuvres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2022-10-20T02:29:00Z</dcterms:created>
  <dcterms:modified xsi:type="dcterms:W3CDTF">2022-10-20T02:29:00Z</dcterms:modified>
</cp:coreProperties>
</file>