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DF7" w:rsidP="008F6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AVIY0012 Monitor flight performance</w:t>
      </w:r>
      <w:r>
        <w:fldChar w:fldCharType="end"/>
      </w:r>
    </w:p>
    <w:p w:rsidR="008F6DF7" w:rsidP="008F6DF7">
      <w:pPr>
        <w:pStyle w:val="Version"/>
        <w:sectPr w:rsidSect="003A0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E29" w:rsidP="003A0E29">
      <w:pPr>
        <w:pStyle w:val="SuperHeading"/>
      </w:pPr>
      <w:r w:rsidRPr="003A0E29">
        <w:t>AVIY0012 Monitor flight performance</w:t>
      </w:r>
    </w:p>
    <w:p w:rsidR="00000000" w:rsidRPr="003A0E29" w:rsidP="003A0E29">
      <w:pPr>
        <w:pStyle w:val="Heading1"/>
      </w:pPr>
      <w:bookmarkStart w:id="1" w:name="O_848058"/>
      <w:bookmarkEnd w:id="1"/>
      <w:r w:rsidRPr="003A0E29">
        <w:t>Modification History</w:t>
      </w:r>
    </w:p>
    <w:p w:rsidR="008F6DF7" w:rsidP="008F6DF7">
      <w:pPr>
        <w:pStyle w:val="BodyText"/>
      </w:pPr>
      <w:r w:rsidRPr="003A0E29">
        <w:t>Release 1. This is the first release of this unit of competency in the AVI Aviation Training Package.</w:t>
      </w:r>
    </w:p>
    <w:p w:rsidR="00000000" w:rsidRPr="003A0E29" w:rsidP="003A0E29">
      <w:pPr>
        <w:pStyle w:val="Heading1"/>
      </w:pPr>
      <w:bookmarkStart w:id="2" w:name="O_848059"/>
      <w:bookmarkEnd w:id="2"/>
      <w:r w:rsidRPr="003A0E2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A0E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29" w:rsidP="003A0E29">
            <w:pPr>
              <w:pStyle w:val="BodyText"/>
            </w:pPr>
            <w:r w:rsidRPr="003A0E29">
              <w:t xml:space="preserve">This unit involves the skills and knowledge required to monitor flight performance, in compliance with </w:t>
            </w:r>
            <w:r w:rsidRPr="003A0E29">
              <w:t>relevant regulatory requirements of the Civil Aviation Safety Authority and international aviation operating standards.</w:t>
            </w:r>
          </w:p>
          <w:p w:rsidR="00000000" w:rsidRPr="003A0E29" w:rsidP="003A0E29">
            <w:pPr>
              <w:pStyle w:val="BodyText"/>
            </w:pPr>
            <w:r w:rsidRPr="003A0E29">
              <w:t>It includes maintaining a flight watch, maintaining aviation communication and data links, managing routine and emergency airborne situa</w:t>
            </w:r>
            <w:r w:rsidRPr="003A0E29">
              <w:t>tions, and identifying and assessing aviation ground resources.</w:t>
            </w:r>
          </w:p>
          <w:p w:rsidR="00000000" w:rsidRPr="003A0E29" w:rsidP="003A0E29">
            <w:pPr>
              <w:pStyle w:val="BodyText"/>
            </w:pPr>
            <w:r w:rsidRPr="003A0E29">
              <w:t>This unit addresses aviation technical skill requirements (physical, mental and task-management abilities) related to aircraft operational duties of flight dispatch and flight operations suppo</w:t>
            </w:r>
            <w:r w:rsidRPr="003A0E29">
              <w:t>rt personnel, and contributes to safe and effective performance in complex aviation operational environments.</w:t>
            </w:r>
          </w:p>
          <w:p w:rsidR="00000000" w:rsidRPr="003A0E29" w:rsidP="003A0E29">
            <w:pPr>
              <w:pStyle w:val="BodyText"/>
            </w:pPr>
            <w:r w:rsidRPr="003A0E29">
              <w:t xml:space="preserve">Operations are conducted as part of recreational, commercial and military aircraft activities across a variety of operational contexts within the </w:t>
            </w:r>
            <w:r w:rsidRPr="003A0E29">
              <w:t>Australian aviation industry.</w:t>
            </w:r>
          </w:p>
          <w:p w:rsidR="00000000" w:rsidRPr="003A0E29" w:rsidP="003A0E29">
            <w:pPr>
              <w:pStyle w:val="BodyText"/>
            </w:pPr>
            <w:r w:rsidRPr="003A0E29">
              <w:t>Work is performed independently or under limited supervision as a single operator or within a team environment.</w:t>
            </w:r>
          </w:p>
          <w:p w:rsidR="00000000" w:rsidRPr="003A0E29" w:rsidP="003A0E29">
            <w:pPr>
              <w:pStyle w:val="BodyText"/>
            </w:pPr>
            <w:r w:rsidRPr="003A0E29">
              <w:t>Licensing, legislative, regulatory or certification requirements are applicable to this unit.</w:t>
            </w:r>
          </w:p>
          <w:p w:rsidR="00000000" w:rsidRPr="003A0E29" w:rsidP="003A0E29">
            <w:pPr>
              <w:pStyle w:val="BodyText"/>
            </w:pPr>
            <w:r w:rsidRPr="003A0E29">
              <w:t>Use for Defence Avia</w:t>
            </w:r>
            <w:r w:rsidRPr="003A0E29">
              <w:t>tion is to be in accordance with relevant Defence Orders, Instructions, Publications and Regulations.</w:t>
            </w:r>
          </w:p>
        </w:tc>
      </w:tr>
    </w:tbl>
    <w:p w:rsidR="008F6DF7" w:rsidP="003A0E29">
      <w:pPr>
        <w:pStyle w:val="BodyText"/>
      </w:pPr>
    </w:p>
    <w:p w:rsidR="008F6DF7" w:rsidP="003A0E29">
      <w:pPr>
        <w:pStyle w:val="BodyText"/>
      </w:pPr>
    </w:p>
    <w:p w:rsidR="00000000" w:rsidRPr="003A0E29" w:rsidP="003A0E29">
      <w:pPr>
        <w:pStyle w:val="Heading1"/>
      </w:pPr>
      <w:bookmarkStart w:id="3" w:name="O_848060"/>
      <w:bookmarkEnd w:id="3"/>
      <w:r w:rsidRPr="003A0E29">
        <w:t>Pre-requisite Unit</w:t>
      </w:r>
    </w:p>
    <w:p w:rsidR="008F6DF7" w:rsidP="008F6DF7">
      <w:pPr>
        <w:pStyle w:val="BodyText"/>
      </w:pPr>
      <w:r w:rsidRPr="003A0E29">
        <w:t>Not applicable.</w:t>
      </w:r>
    </w:p>
    <w:p w:rsidR="00000000" w:rsidRPr="003A0E29" w:rsidP="003A0E29">
      <w:pPr>
        <w:pStyle w:val="Heading1"/>
      </w:pPr>
      <w:bookmarkStart w:id="4" w:name="O_848061"/>
      <w:bookmarkEnd w:id="4"/>
      <w:r w:rsidRPr="003A0E29">
        <w:t>Competency Field</w:t>
      </w:r>
    </w:p>
    <w:p w:rsidR="008F6DF7" w:rsidP="008F6DF7">
      <w:pPr>
        <w:pStyle w:val="BodyText"/>
      </w:pPr>
      <w:r w:rsidRPr="003A0E29">
        <w:t xml:space="preserve">Y – Aircraft Operations and Traffic Management </w:t>
      </w:r>
    </w:p>
    <w:p w:rsidR="00000000" w:rsidRPr="003A0E29" w:rsidP="003A0E29">
      <w:pPr>
        <w:pStyle w:val="Heading1"/>
      </w:pPr>
      <w:bookmarkStart w:id="5" w:name="O_848062"/>
      <w:bookmarkEnd w:id="5"/>
      <w:r w:rsidRPr="003A0E29">
        <w:t>Unit Sector</w:t>
      </w:r>
    </w:p>
    <w:p w:rsidR="008F6DF7" w:rsidP="008F6DF7">
      <w:pPr>
        <w:pStyle w:val="BodyText"/>
      </w:pPr>
      <w:r w:rsidRPr="003A0E29">
        <w:t>Not applicable.</w:t>
      </w:r>
    </w:p>
    <w:p w:rsidR="00000000" w:rsidRPr="003A0E29" w:rsidP="003A0E29">
      <w:pPr>
        <w:pStyle w:val="Heading1"/>
      </w:pPr>
      <w:bookmarkStart w:id="6" w:name="O_848063"/>
      <w:bookmarkEnd w:id="6"/>
      <w:r w:rsidRPr="003A0E2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29" w:rsidP="003A0E29">
            <w:pPr>
              <w:pStyle w:val="BodyText"/>
            </w:pPr>
            <w:r w:rsidRPr="003A0E2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rPr>
                <w:rStyle w:val="SpecialBold"/>
              </w:rPr>
              <w:t>PERFORMANCE CRITERIA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Performance criteria describe the performance needed to demonstrate achievement of the eleme</w:t>
            </w:r>
            <w:r w:rsidRPr="003A0E29">
              <w:t>nt.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29" w:rsidP="003A0E29">
            <w:pPr>
              <w:pStyle w:val="BodyText"/>
            </w:pPr>
            <w:r w:rsidRPr="003A0E2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rPr>
                <w:rStyle w:val="SpecialBold"/>
              </w:rPr>
              <w:t>Maintain a flight watch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Aircraft fuel requirements for flight completion are continuously monitored and re-calculated as required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Fuel remaining until exhaustion is continuously monitored and re-calculated as required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En route meteorological conditions at altitude and adjacent altitudes are monitored and advised to flight crew as required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Estimated time of arrival (ETA) for position fixes and destination is updated based on fuel requirements, aircraft performance, prevailing meteorological conditions and flight crew advice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 xml:space="preserve">1.5 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Departure, position reports and arrival information is monit</w:t>
            </w:r>
            <w:r w:rsidRPr="003A0E29">
              <w:t>ored, maintained and updated within relevant operational flight logs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Effects on ETA at destination, including passenger connections and curfews, is evaluated when implementing contingency plans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Fatigue management policies and procedures are a</w:t>
            </w:r>
            <w:r w:rsidRPr="003A0E29">
              <w:t>pplied to crew endurance when implementing contingency plans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29" w:rsidP="003A0E29">
            <w:pPr>
              <w:pStyle w:val="BodyText"/>
            </w:pPr>
            <w:r w:rsidRPr="003A0E2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rPr>
                <w:rStyle w:val="SpecialBold"/>
              </w:rPr>
              <w:t>Maintain aviation communication and data links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 xml:space="preserve">Voice and data communication links with air traffic services are monitored and maintained throughout flight support activities using a range </w:t>
            </w:r>
            <w:r w:rsidRPr="003A0E29">
              <w:t>of appropriate transmitting and receiving methods and protocols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 xml:space="preserve">Voice and data communication links with operating aircraft are monitored and maintained throughout flight support activities using a range </w:t>
            </w:r>
            <w:r w:rsidRPr="003A0E29">
              <w:t>of appropriate transmitting and receiving methods and protocols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 xml:space="preserve">Voice and data communication links with emergency response agencies are monitored and maintained throughout </w:t>
            </w:r>
            <w:r w:rsidRPr="003A0E29">
              <w:t>flight support activities using a range of appropriate transmitting and recei</w:t>
            </w:r>
            <w:r w:rsidRPr="003A0E29">
              <w:t>ving methods and protocols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Authorised aviation radio telephony procedures are used during all voice communications with air traffic services, operating aircraft and emergency response agencies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Aircraft position information and reports are routinely monitored and updated using aircraft voice and data communication links within flight support monitoring systems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Aircraft communication links are continuously monitored and appropriate voice an</w:t>
            </w:r>
            <w:r w:rsidRPr="003A0E29">
              <w:t xml:space="preserve">d data communication failure response plans are implemented 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29" w:rsidP="003A0E29">
            <w:pPr>
              <w:pStyle w:val="BodyText"/>
            </w:pPr>
            <w:r w:rsidRPr="003A0E2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rPr>
                <w:rStyle w:val="SpecialBold"/>
              </w:rPr>
              <w:t>Manage routine airborne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Aircraft performance, including the limitations imposed by minimum equipment list (MEL) restrictions, is continuously monitored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Effects of air traffic service reroutes are identified and appropriate courses of action are developed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Unanticipated severe weather penetration effects are evaluated against flight plan and amendments are advised to flight crew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High terrain t</w:t>
            </w:r>
            <w:r w:rsidRPr="003A0E29">
              <w:t>ransit performance calculations and effects on flight performance are advised to flight crew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Effects of identified moderate or severe icing conditions not known to air traffic services are evaluated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Flight crew are advised of changes to planned flight conditions and are updated about relevant operational information to maintain flight performance and aircraft safety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29" w:rsidP="003A0E29">
            <w:pPr>
              <w:pStyle w:val="BodyText"/>
            </w:pPr>
            <w:r w:rsidRPr="003A0E2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rPr>
                <w:rStyle w:val="SpecialBold"/>
              </w:rPr>
              <w:t>Manage emergency airborne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 xml:space="preserve">Overdue position reports are responded to </w:t>
            </w:r>
            <w:r w:rsidRPr="003A0E29">
              <w:t>in accordance with regulatory and workplace requirements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 xml:space="preserve">Overdue at destination response actions are implemented in accordance with regulatory and workplace requirements 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Contingency plans for aircraft fuel exhaustion are implemented and coordination with air traffic services and emergency response agencies is maintained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Aircraft in-flight fires are responded to in accordance with regulatory and workplace requirement</w:t>
            </w:r>
            <w:r w:rsidRPr="003A0E29">
              <w:t>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Loss of aircraft engine/s is responded to in accordance with regulatory and workplace requirements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Unlawful interference with aviation and aircraft flight safety is identified and managed in accordance with regulatory and workplace requirements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Incapacitation of flight crew member/s is identified and contingency actions are advised to maintain fl</w:t>
            </w:r>
            <w:r w:rsidRPr="003A0E29">
              <w:t>ight performance and aircraft safety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Ditching and emergency landing procedures are implemented during aircraft emergency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Coordination and liaison with search and rescue (SAR) agencies is maintained during aircraft emergency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29" w:rsidP="003A0E29">
            <w:pPr>
              <w:pStyle w:val="BodyText"/>
            </w:pPr>
            <w:r w:rsidRPr="003A0E2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rPr>
                <w:rStyle w:val="SpecialBold"/>
              </w:rPr>
              <w:t>Identify and assess aviation ground resources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Aircraft maintenance support requirements are identified and assessed for routine and eme</w:t>
            </w:r>
            <w:r w:rsidRPr="003A0E29">
              <w:t>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Performance engineering requirements are identified and assessed for routine and emergency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Aviation medical support requirements are identified and assessed for routine and emergency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Aviation security and law enforcement support requirements are identified and assessed for routine and emergency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Operating aerodrome capabilities and support requirements are identified and assessed for routine and emergency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Aviation ground support requirements are identified and assessed for routine and emergency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Passenger service and support requirements are identified and assessed for routine and emergency situations</w:t>
            </w:r>
          </w:p>
        </w:tc>
      </w:tr>
      <w:tr w:rsidTr="008F6D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29">
            <w:pPr>
              <w:pStyle w:val="BodyText"/>
              <w:rPr>
                <w:lang w:val="en-NZ"/>
              </w:rPr>
            </w:pPr>
            <w:r w:rsidRPr="003A0E29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29" w:rsidP="003A0E29">
            <w:pPr>
              <w:pStyle w:val="BodyText"/>
            </w:pPr>
            <w:r w:rsidRPr="003A0E29">
              <w:t>Meteorological conditions and effects are identified and assessed for routine and emergency situations</w:t>
            </w:r>
          </w:p>
        </w:tc>
      </w:tr>
    </w:tbl>
    <w:p w:rsidR="008F6DF7" w:rsidP="003A0E29">
      <w:pPr>
        <w:pStyle w:val="BodyText"/>
      </w:pPr>
    </w:p>
    <w:p w:rsidR="008F6DF7" w:rsidP="003A0E29">
      <w:pPr>
        <w:pStyle w:val="BodyText"/>
      </w:pPr>
    </w:p>
    <w:p w:rsidR="00000000" w:rsidRPr="003A0E29" w:rsidP="003A0E29">
      <w:pPr>
        <w:pStyle w:val="Heading1"/>
      </w:pPr>
      <w:bookmarkStart w:id="7" w:name="O_848064"/>
      <w:bookmarkEnd w:id="7"/>
      <w:r w:rsidRPr="003A0E29">
        <w:t>Foundation Skills</w:t>
      </w:r>
    </w:p>
    <w:p w:rsidR="008F6DF7" w:rsidP="008F6DF7">
      <w:pPr>
        <w:pStyle w:val="BodyText"/>
      </w:pPr>
      <w:r w:rsidRPr="003A0E29">
        <w:t>Foundation skills essential to performance are explicit in the performance criteria of this unit of competency.</w:t>
      </w:r>
    </w:p>
    <w:p w:rsidR="00000000" w:rsidRPr="003A0E29" w:rsidP="003A0E29">
      <w:pPr>
        <w:pStyle w:val="Heading1"/>
      </w:pPr>
      <w:bookmarkStart w:id="8" w:name="O_848065"/>
      <w:bookmarkEnd w:id="8"/>
      <w:r w:rsidRPr="003A0E29">
        <w:t>Range of Conditions</w:t>
      </w:r>
    </w:p>
    <w:p w:rsidR="008F6DF7" w:rsidP="008F6DF7">
      <w:pPr>
        <w:pStyle w:val="BodyText"/>
      </w:pPr>
      <w:r w:rsidRPr="003A0E29">
        <w:t>Range is restricted to essential operating conditions and any other variables essential to the work environment.</w:t>
      </w:r>
    </w:p>
    <w:p w:rsidR="00000000" w:rsidRPr="003A0E29" w:rsidP="003A0E29">
      <w:pPr>
        <w:pStyle w:val="Heading1"/>
      </w:pPr>
      <w:bookmarkStart w:id="9" w:name="O_848066"/>
      <w:bookmarkEnd w:id="9"/>
      <w:r w:rsidRPr="003A0E29">
        <w:t>Unit Mapping Information</w:t>
      </w:r>
    </w:p>
    <w:p w:rsidR="008F6DF7" w:rsidP="008F6DF7">
      <w:pPr>
        <w:pStyle w:val="BodyText"/>
      </w:pPr>
      <w:r w:rsidRPr="003A0E29">
        <w:t>No equivalent unit.</w:t>
      </w:r>
    </w:p>
    <w:p w:rsidR="00000000" w:rsidRPr="003A0E29" w:rsidP="003A0E29">
      <w:pPr>
        <w:pStyle w:val="Heading1"/>
      </w:pPr>
      <w:bookmarkStart w:id="10" w:name="O_848073"/>
      <w:bookmarkEnd w:id="10"/>
      <w:r w:rsidRPr="003A0E29">
        <w:t>Links</w:t>
      </w:r>
    </w:p>
    <w:p w:rsidR="00000000" w:rsidRPr="003A0E29" w:rsidP="008F6DF7">
      <w:pPr>
        <w:pStyle w:val="BodyText"/>
      </w:pPr>
      <w:r w:rsidRPr="003A0E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4025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A0E29" w:rsidP="003A0E29"/>
    <w:sectPr w:rsidSect="003A0E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29" w:rsidRPr="008F6DF7" w:rsidP="008F6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F7" w:rsidP="003A0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DF7" w:rsidP="003A0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6DF7" w:rsidP="003A0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E29" w:rsidRPr="008F6DF7" w:rsidP="008F6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F7" w:rsidRPr="002D2AF8" w:rsidP="003A0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AVIY0012 Monitor flight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8F6DF7" w:rsidP="003A0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E29"/>
  </w:style>
  <w:style w:type="character" w:customStyle="1" w:styleId="Heading1Char">
    <w:name w:val="Heading 1 Char"/>
    <w:basedOn w:val="DefaultParagraphFont"/>
    <w:link w:val="Heading1"/>
    <w:rsid w:val="003A0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E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0E29"/>
    <w:rPr>
      <w:b/>
      <w:spacing w:val="0"/>
    </w:rPr>
  </w:style>
  <w:style w:type="paragraph" w:customStyle="1" w:styleId="SuperHeading">
    <w:name w:val="SuperHeading"/>
    <w:basedOn w:val="Normal"/>
    <w:rsid w:val="003A0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E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0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E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E29"/>
    <w:rPr>
      <w:i/>
    </w:rPr>
  </w:style>
  <w:style w:type="paragraph" w:styleId="Caption">
    <w:name w:val="caption"/>
    <w:basedOn w:val="BodyText"/>
    <w:next w:val="Normal"/>
    <w:qFormat/>
    <w:rsid w:val="003A0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E29"/>
  </w:style>
  <w:style w:type="paragraph" w:styleId="TableofFigures">
    <w:name w:val="table of figures"/>
    <w:basedOn w:val="Normal"/>
    <w:next w:val="Normal"/>
    <w:semiHidden/>
    <w:rsid w:val="003A0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E29"/>
    <w:pPr>
      <w:numPr>
        <w:numId w:val="9"/>
      </w:numPr>
    </w:pPr>
  </w:style>
  <w:style w:type="character" w:customStyle="1" w:styleId="WingdingSymbols">
    <w:name w:val="Wingding Symbols"/>
    <w:rsid w:val="003A0E29"/>
    <w:rPr>
      <w:rFonts w:ascii="Wingdings" w:hAnsi="Wingdings"/>
    </w:rPr>
  </w:style>
  <w:style w:type="paragraph" w:customStyle="1" w:styleId="TableHeading">
    <w:name w:val="Table Heading"/>
    <w:basedOn w:val="HeadingBase"/>
    <w:rsid w:val="003A0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E29"/>
    <w:rPr>
      <w:color w:val="0033CC"/>
      <w:u w:val="none"/>
    </w:rPr>
  </w:style>
  <w:style w:type="paragraph" w:customStyle="1" w:styleId="BodyTextRight">
    <w:name w:val="Body Text Right"/>
    <w:basedOn w:val="BodyText"/>
    <w:rsid w:val="003A0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E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E29"/>
    <w:rPr>
      <w:sz w:val="32"/>
    </w:rPr>
  </w:style>
  <w:style w:type="paragraph" w:customStyle="1" w:styleId="HeadingProcedure">
    <w:name w:val="Heading Procedure"/>
    <w:basedOn w:val="HeadingBase"/>
    <w:next w:val="Normal"/>
    <w:rsid w:val="003A0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E29"/>
    <w:pPr>
      <w:spacing w:before="60" w:after="60"/>
    </w:pPr>
  </w:style>
  <w:style w:type="paragraph" w:styleId="ListContinue">
    <w:name w:val="List Continue"/>
    <w:basedOn w:val="List"/>
    <w:rsid w:val="003A0E29"/>
    <w:pPr>
      <w:ind w:firstLine="0"/>
    </w:pPr>
  </w:style>
  <w:style w:type="paragraph" w:customStyle="1" w:styleId="ListNote">
    <w:name w:val="List Note"/>
    <w:basedOn w:val="List"/>
    <w:rsid w:val="003A0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E29"/>
    <w:rPr>
      <w:rFonts w:ascii="Courier New" w:hAnsi="Courier New"/>
    </w:rPr>
  </w:style>
  <w:style w:type="paragraph" w:customStyle="1" w:styleId="NoteBullet">
    <w:name w:val="Note Bullet"/>
    <w:basedOn w:val="Note"/>
    <w:rsid w:val="003A0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E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E29"/>
    <w:rPr>
      <w:b/>
      <w:smallCaps/>
    </w:rPr>
  </w:style>
  <w:style w:type="paragraph" w:customStyle="1" w:styleId="TableListNumber">
    <w:name w:val="Table List Number"/>
    <w:basedOn w:val="ListNumber"/>
    <w:rsid w:val="003A0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E29"/>
    <w:pPr>
      <w:numPr>
        <w:numId w:val="7"/>
      </w:numPr>
    </w:pPr>
  </w:style>
  <w:style w:type="paragraph" w:customStyle="1" w:styleId="ListAlpha2">
    <w:name w:val="List Alpha 2"/>
    <w:basedOn w:val="List2"/>
    <w:rsid w:val="003A0E29"/>
    <w:pPr>
      <w:numPr>
        <w:numId w:val="6"/>
      </w:numPr>
    </w:pPr>
  </w:style>
  <w:style w:type="paragraph" w:styleId="List2">
    <w:name w:val="List 2"/>
    <w:basedOn w:val="BodyText"/>
    <w:rsid w:val="003A0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E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E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0E29"/>
    <w:pPr>
      <w:numPr>
        <w:numId w:val="2"/>
      </w:numPr>
    </w:pPr>
  </w:style>
  <w:style w:type="paragraph" w:styleId="ListContinue2">
    <w:name w:val="List Continue 2"/>
    <w:basedOn w:val="List2"/>
    <w:rsid w:val="003A0E29"/>
    <w:pPr>
      <w:ind w:firstLine="0"/>
    </w:pPr>
  </w:style>
  <w:style w:type="paragraph" w:styleId="ListContinue3">
    <w:name w:val="List Continue 3"/>
    <w:basedOn w:val="List3"/>
    <w:rsid w:val="003A0E29"/>
    <w:pPr>
      <w:ind w:left="1021" w:firstLine="0"/>
    </w:pPr>
  </w:style>
  <w:style w:type="paragraph" w:styleId="ListContinue4">
    <w:name w:val="List Continue 4"/>
    <w:basedOn w:val="List4"/>
    <w:rsid w:val="003A0E29"/>
    <w:pPr>
      <w:ind w:firstLine="0"/>
    </w:pPr>
  </w:style>
  <w:style w:type="paragraph" w:styleId="ListContinue5">
    <w:name w:val="List Continue 5"/>
    <w:basedOn w:val="List5"/>
    <w:rsid w:val="003A0E29"/>
    <w:pPr>
      <w:ind w:firstLine="0"/>
    </w:pPr>
  </w:style>
  <w:style w:type="paragraph" w:styleId="ListNumber3">
    <w:name w:val="List Number 3"/>
    <w:basedOn w:val="List3"/>
    <w:rsid w:val="003A0E29"/>
    <w:pPr>
      <w:numPr>
        <w:numId w:val="3"/>
      </w:numPr>
    </w:pPr>
  </w:style>
  <w:style w:type="paragraph" w:styleId="ListNumber4">
    <w:name w:val="List Number 4"/>
    <w:basedOn w:val="List4"/>
    <w:rsid w:val="003A0E29"/>
    <w:pPr>
      <w:numPr>
        <w:numId w:val="4"/>
      </w:numPr>
    </w:pPr>
  </w:style>
  <w:style w:type="paragraph" w:styleId="ListNumber5">
    <w:name w:val="List Number 5"/>
    <w:basedOn w:val="List5"/>
    <w:rsid w:val="003A0E29"/>
    <w:pPr>
      <w:numPr>
        <w:numId w:val="5"/>
      </w:numPr>
    </w:pPr>
  </w:style>
  <w:style w:type="paragraph" w:styleId="BlockText">
    <w:name w:val="Block Text"/>
    <w:basedOn w:val="Normal"/>
    <w:rsid w:val="003A0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E29"/>
    <w:rPr>
      <w:sz w:val="16"/>
      <w:vertAlign w:val="superscript"/>
    </w:rPr>
  </w:style>
  <w:style w:type="character" w:customStyle="1" w:styleId="Symbols">
    <w:name w:val="Symbols"/>
    <w:basedOn w:val="DefaultParagraphFont"/>
    <w:rsid w:val="003A0E29"/>
    <w:rPr>
      <w:rFonts w:ascii="Symbol" w:hAnsi="Symbol"/>
    </w:rPr>
  </w:style>
  <w:style w:type="character" w:customStyle="1" w:styleId="MenuOptions">
    <w:name w:val="Menu Options"/>
    <w:basedOn w:val="DefaultParagraphFont"/>
    <w:rsid w:val="003A0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E29"/>
    <w:rPr>
      <w:b/>
    </w:rPr>
  </w:style>
  <w:style w:type="character" w:customStyle="1" w:styleId="Underlined">
    <w:name w:val="Underlined"/>
    <w:basedOn w:val="DefaultParagraphFont"/>
    <w:rsid w:val="003A0E29"/>
    <w:rPr>
      <w:u w:val="single"/>
    </w:rPr>
  </w:style>
  <w:style w:type="paragraph" w:customStyle="1" w:styleId="TableBodyTextRight">
    <w:name w:val="Table Body Text Right"/>
    <w:basedOn w:val="TableBodyText"/>
    <w:rsid w:val="003A0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E29"/>
    <w:rPr>
      <w:sz w:val="18"/>
    </w:rPr>
  </w:style>
  <w:style w:type="paragraph" w:customStyle="1" w:styleId="BodySmallRight">
    <w:name w:val="Body Small Right"/>
    <w:basedOn w:val="BodyTextRight"/>
    <w:rsid w:val="003A0E29"/>
    <w:rPr>
      <w:sz w:val="18"/>
      <w:szCs w:val="18"/>
    </w:rPr>
  </w:style>
  <w:style w:type="paragraph" w:customStyle="1" w:styleId="MarginEdition">
    <w:name w:val="Margin Edition"/>
    <w:basedOn w:val="MarginNote"/>
    <w:rsid w:val="003A0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E29"/>
    <w:rPr>
      <w:sz w:val="2"/>
      <w:szCs w:val="2"/>
    </w:rPr>
  </w:style>
  <w:style w:type="character" w:customStyle="1" w:styleId="Small">
    <w:name w:val="Small"/>
    <w:basedOn w:val="DefaultParagraphFont"/>
    <w:rsid w:val="003A0E29"/>
    <w:rPr>
      <w:sz w:val="16"/>
    </w:rPr>
  </w:style>
  <w:style w:type="paragraph" w:customStyle="1" w:styleId="WideTable">
    <w:name w:val="Wide Table"/>
    <w:basedOn w:val="Normal"/>
    <w:rsid w:val="003A0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E29"/>
  </w:style>
  <w:style w:type="paragraph" w:styleId="Quote">
    <w:name w:val="Quote"/>
    <w:basedOn w:val="Heading1"/>
    <w:link w:val="QuoteChar"/>
    <w:qFormat/>
    <w:rsid w:val="003A0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E29"/>
    <w:pPr>
      <w:pageBreakBefore/>
    </w:pPr>
  </w:style>
  <w:style w:type="paragraph" w:customStyle="1" w:styleId="Border">
    <w:name w:val="Border"/>
    <w:basedOn w:val="Normal"/>
    <w:qFormat/>
    <w:rsid w:val="003A0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E29"/>
    <w:rPr>
      <w:u w:val="single"/>
    </w:rPr>
  </w:style>
  <w:style w:type="character" w:customStyle="1" w:styleId="BoldandItalics">
    <w:name w:val="Bold and Italics"/>
    <w:qFormat/>
    <w:rsid w:val="003A0E29"/>
    <w:rPr>
      <w:b/>
      <w:i/>
      <w:u w:val="none"/>
    </w:rPr>
  </w:style>
  <w:style w:type="paragraph" w:styleId="BalloonText">
    <w:name w:val="Balloon Text"/>
    <w:basedOn w:val="Normal"/>
    <w:link w:val="BalloonTextChar"/>
    <w:rsid w:val="003A0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E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6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6517</Characters>
  <Application>Microsoft Office Word</Application>
  <DocSecurity>0</DocSecurity>
  <Lines>283</Lines>
  <Paragraphs>136</Paragraphs>
  <ScaleCrop>false</ScaleCrop>
  <Company>Author-it Software Corporation Ltd.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AVIY0012 Monitor flight performance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2019-01-31T04:45:00Z</dcterms:created>
  <dcterms:modified xsi:type="dcterms:W3CDTF">2019-01-31T04:45:00Z</dcterms:modified>
</cp:coreProperties>
</file>