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33D5" w:rsidP="00BC33D5">
      <w:pPr>
        <w:pStyle w:val="Title"/>
      </w:pPr>
      <w:r>
        <w:fldChar w:fldCharType="begin"/>
      </w:r>
      <w:r>
        <w:instrText xml:space="preserve"> TITLE   \* MERGEFORMAT </w:instrText>
      </w:r>
      <w:r>
        <w:fldChar w:fldCharType="separate"/>
      </w:r>
      <w:r>
        <w:t>AVIY0010 Apply aeronautical knowledge and civil air law to flight dispatch operations</w:t>
      </w:r>
      <w:r>
        <w:fldChar w:fldCharType="end"/>
      </w:r>
    </w:p>
    <w:p w:rsidR="00BC33D5" w:rsidP="00BC33D5">
      <w:pPr>
        <w:pStyle w:val="Version"/>
        <w:sectPr w:rsidSect="00BF36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36E3" w:rsidP="00BF36E3">
      <w:pPr>
        <w:pStyle w:val="SuperHeading"/>
      </w:pPr>
      <w:r w:rsidRPr="00BF36E3">
        <w:t>AVIY0010 Apply aeronautical knowledge and civil air law to flight dispatch operations</w:t>
      </w:r>
    </w:p>
    <w:p w:rsidR="00000000" w:rsidRPr="00BF36E3" w:rsidP="00BF36E3">
      <w:pPr>
        <w:pStyle w:val="Heading1"/>
      </w:pPr>
      <w:bookmarkStart w:id="1" w:name="O_848020"/>
      <w:bookmarkEnd w:id="1"/>
      <w:r w:rsidRPr="00BF36E3">
        <w:t>Modification History</w:t>
      </w:r>
    </w:p>
    <w:p w:rsidR="00BC33D5" w:rsidP="00BC33D5">
      <w:pPr>
        <w:pStyle w:val="BodyText"/>
      </w:pPr>
      <w:r w:rsidRPr="00BF36E3">
        <w:t>Release 1. This is the first release of this unit of competency in the AVI Aviation Training Package.</w:t>
      </w:r>
    </w:p>
    <w:p w:rsidR="00000000" w:rsidRPr="00BF36E3" w:rsidP="00BF36E3">
      <w:pPr>
        <w:pStyle w:val="Heading1"/>
      </w:pPr>
      <w:bookmarkStart w:id="2" w:name="O_848021"/>
      <w:bookmarkEnd w:id="2"/>
      <w:r w:rsidRPr="00BF36E3">
        <w:t>Application</w:t>
      </w:r>
    </w:p>
    <w:tbl>
      <w:tblPr>
        <w:tblW w:w="9498" w:type="dxa"/>
        <w:tblLayout w:type="fixed"/>
        <w:tblCellMar>
          <w:left w:w="62" w:type="dxa"/>
          <w:right w:w="62" w:type="dxa"/>
        </w:tblCellMar>
        <w:tblLook w:val="0000"/>
      </w:tblPr>
      <w:tblGrid>
        <w:gridCol w:w="9498"/>
      </w:tblGrid>
      <w:tr w:rsidTr="00BF36E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BF36E3" w:rsidP="00BF36E3">
            <w:pPr>
              <w:pStyle w:val="BodyText"/>
            </w:pPr>
            <w:r w:rsidRPr="00BF36E3">
              <w:t>This unit involves the skills and knowledge required to apply aeronautical knowledge and civil air law to flight dispatch operations, in compliance with relevant regulatory requirements of the Civil Aviation Safety Authority and national operating standard</w:t>
            </w:r>
            <w:r w:rsidRPr="00BF36E3">
              <w:t>s.</w:t>
            </w:r>
          </w:p>
          <w:p w:rsidR="00000000" w:rsidRPr="00BF36E3" w:rsidP="00BF36E3">
            <w:pPr>
              <w:pStyle w:val="BodyText"/>
            </w:pPr>
            <w:r w:rsidRPr="00BF36E3">
              <w:t>It includes identifying aviation regulations, utilising aviation terminology, applying knowledge of basic aircraft power plants and systems, and applying aerodynamic theory. It also includes applying knowledge of aviation navigation charts, aircraft ope</w:t>
            </w:r>
            <w:r w:rsidRPr="00BF36E3">
              <w:t>rations, and performance and planning factors.</w:t>
            </w:r>
          </w:p>
          <w:p w:rsidR="00000000" w:rsidRPr="00BF36E3" w:rsidP="00BF36E3">
            <w:pPr>
              <w:pStyle w:val="BodyText"/>
            </w:pPr>
            <w:r w:rsidRPr="00BF36E3">
              <w:t>This unit addresses aviation technical skill requirements (physical, mental and task-management abilities) related to aircraft operational duties of flight dispatch and flight operations support personnel, and</w:t>
            </w:r>
            <w:r w:rsidRPr="00BF36E3">
              <w:t xml:space="preserve"> contributes to safe and effective performance in complex aviation operational environments.</w:t>
            </w:r>
          </w:p>
          <w:p w:rsidR="00000000" w:rsidRPr="00BF36E3" w:rsidP="00BF36E3">
            <w:pPr>
              <w:pStyle w:val="BodyText"/>
            </w:pPr>
            <w:r w:rsidRPr="00BF36E3">
              <w:t>Operations are conducted as part of recreational, commercial and military aircraft activities across a variety of operational contexts within the Australian aviati</w:t>
            </w:r>
            <w:r w:rsidRPr="00BF36E3">
              <w:t>on industry.</w:t>
            </w:r>
          </w:p>
          <w:p w:rsidR="00000000" w:rsidRPr="00BF36E3" w:rsidP="00BF36E3">
            <w:pPr>
              <w:pStyle w:val="BodyText"/>
            </w:pPr>
            <w:r w:rsidRPr="00BF36E3">
              <w:t>Work is performed independently or under limited supervision as a single operator or within a team environment.</w:t>
            </w:r>
          </w:p>
          <w:p w:rsidR="00000000" w:rsidRPr="00BF36E3" w:rsidP="00BF36E3">
            <w:pPr>
              <w:pStyle w:val="BodyText"/>
            </w:pPr>
            <w:r w:rsidRPr="00BF36E3">
              <w:t>Licensing, legislative, regulatory or certification requirements are applicable to this unit.</w:t>
            </w:r>
          </w:p>
          <w:p w:rsidR="00000000" w:rsidRPr="00BF36E3" w:rsidP="00BF36E3">
            <w:pPr>
              <w:pStyle w:val="BodyText"/>
            </w:pPr>
            <w:r w:rsidRPr="00BF36E3">
              <w:t xml:space="preserve">Use for Defence Aviation is to be in </w:t>
            </w:r>
            <w:r w:rsidRPr="00BF36E3">
              <w:t>accordance with relevant Defence Orders, Instructions, Publications and Regulations.</w:t>
            </w:r>
          </w:p>
        </w:tc>
      </w:tr>
    </w:tbl>
    <w:p w:rsidR="00BC33D5" w:rsidP="00BF36E3">
      <w:pPr>
        <w:pStyle w:val="BodyText"/>
      </w:pPr>
    </w:p>
    <w:p w:rsidR="00BC33D5" w:rsidP="00BF36E3">
      <w:pPr>
        <w:pStyle w:val="BodyText"/>
      </w:pPr>
    </w:p>
    <w:p w:rsidR="00000000" w:rsidRPr="00BF36E3" w:rsidP="00BF36E3">
      <w:pPr>
        <w:pStyle w:val="Heading1"/>
      </w:pPr>
      <w:bookmarkStart w:id="3" w:name="O_848022"/>
      <w:bookmarkEnd w:id="3"/>
      <w:r w:rsidRPr="00BF36E3">
        <w:t>Pre-requisite Unit</w:t>
      </w:r>
    </w:p>
    <w:p w:rsidR="00BC33D5" w:rsidP="00BC33D5">
      <w:pPr>
        <w:pStyle w:val="BodyText"/>
      </w:pPr>
      <w:r w:rsidRPr="00BF36E3">
        <w:t>Not applicable.</w:t>
      </w:r>
    </w:p>
    <w:p w:rsidR="00000000" w:rsidRPr="00BF36E3" w:rsidP="00BF36E3">
      <w:pPr>
        <w:pStyle w:val="Heading1"/>
      </w:pPr>
      <w:bookmarkStart w:id="4" w:name="O_848023"/>
      <w:bookmarkEnd w:id="4"/>
      <w:r w:rsidRPr="00BF36E3">
        <w:t>Competency Field</w:t>
      </w:r>
    </w:p>
    <w:p w:rsidR="00BC33D5" w:rsidP="00BC33D5">
      <w:pPr>
        <w:pStyle w:val="BodyText"/>
      </w:pPr>
      <w:r w:rsidRPr="00BF36E3">
        <w:t>Y – Aircraft Operation and Traffic Management</w:t>
      </w:r>
    </w:p>
    <w:p w:rsidR="00000000" w:rsidRPr="00BF36E3" w:rsidP="00BF36E3">
      <w:pPr>
        <w:pStyle w:val="Heading1"/>
      </w:pPr>
      <w:bookmarkStart w:id="5" w:name="O_848024"/>
      <w:bookmarkEnd w:id="5"/>
      <w:r w:rsidRPr="00BF36E3">
        <w:t>Unit Sector</w:t>
      </w:r>
    </w:p>
    <w:p w:rsidR="00BC33D5" w:rsidP="00BC33D5">
      <w:pPr>
        <w:pStyle w:val="BodyText"/>
      </w:pPr>
      <w:r w:rsidRPr="00BF36E3">
        <w:t>Not applicable.</w:t>
      </w:r>
    </w:p>
    <w:p w:rsidR="00000000" w:rsidRPr="00BF36E3" w:rsidP="00BF36E3">
      <w:pPr>
        <w:pStyle w:val="Heading1"/>
      </w:pPr>
      <w:bookmarkStart w:id="6" w:name="O_848025"/>
      <w:bookmarkEnd w:id="6"/>
      <w:r w:rsidRPr="00BF36E3">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BC33D5">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BF36E3" w:rsidP="00BF36E3">
            <w:pPr>
              <w:pStyle w:val="BodyText"/>
            </w:pPr>
            <w:r w:rsidRPr="00BF36E3">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rPr>
                <w:rStyle w:val="SpecialBold"/>
              </w:rPr>
              <w:t>PERFORMANCE CRITERIA</w:t>
            </w:r>
          </w:p>
        </w:tc>
      </w:tr>
      <w:tr w:rsidTr="00BC33D5">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t>Performance criteria describe the performance needed to demonstrate achievement of the element.</w:t>
            </w:r>
          </w:p>
        </w:tc>
      </w:tr>
      <w:tr w:rsidTr="00BC33D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F36E3" w:rsidP="00BF36E3">
            <w:pPr>
              <w:pStyle w:val="BodyText"/>
            </w:pPr>
            <w:r w:rsidRPr="00BF36E3">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rPr>
                <w:rStyle w:val="SpecialBold"/>
              </w:rPr>
              <w:t>Identify avi</w:t>
            </w:r>
            <w:r w:rsidRPr="00BF36E3">
              <w:rPr>
                <w:rStyle w:val="SpecialBold"/>
              </w:rPr>
              <w:t>ation regulations</w:t>
            </w:r>
          </w:p>
        </w:tc>
        <w:tc>
          <w:tcPr>
            <w:tcW w:w="719" w:type="dxa"/>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t>1.1</w:t>
            </w:r>
          </w:p>
        </w:tc>
        <w:tc>
          <w:tcPr>
            <w:tcW w:w="6045" w:type="dxa"/>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t>State authority requirements and authorisations required for commercial and air transport operations are explained</w:t>
            </w:r>
          </w:p>
        </w:tc>
      </w:tr>
      <w:tr w:rsidTr="00BC33D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t>1.2</w:t>
            </w:r>
          </w:p>
        </w:tc>
        <w:tc>
          <w:tcPr>
            <w:tcW w:w="6045" w:type="dxa"/>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t xml:space="preserve">Methods of exercising state authority functions are identified </w:t>
            </w:r>
          </w:p>
        </w:tc>
      </w:tr>
      <w:tr w:rsidTr="00BC33D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t>1.3</w:t>
            </w:r>
          </w:p>
        </w:tc>
        <w:tc>
          <w:tcPr>
            <w:tcW w:w="6045" w:type="dxa"/>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t>Requirements of an Air Operator Certificate (AOC) are applied</w:t>
            </w:r>
          </w:p>
        </w:tc>
      </w:tr>
      <w:tr w:rsidTr="00BC33D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t>1.4</w:t>
            </w:r>
          </w:p>
        </w:tc>
        <w:tc>
          <w:tcPr>
            <w:tcW w:w="6045" w:type="dxa"/>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t>Role of International Air Transport Association (IATA), International Civil Aviation Organisation (ICAO) and other relevant aviation organisations is explained</w:t>
            </w:r>
          </w:p>
        </w:tc>
      </w:tr>
      <w:tr w:rsidTr="00BC33D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t>1.5</w:t>
            </w:r>
          </w:p>
        </w:tc>
        <w:tc>
          <w:tcPr>
            <w:tcW w:w="6045" w:type="dxa"/>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t>Role of national aviation regulatory bodies and enterprise organisational structures is explained</w:t>
            </w:r>
          </w:p>
        </w:tc>
      </w:tr>
      <w:tr w:rsidTr="00BC33D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t>1.6</w:t>
            </w:r>
          </w:p>
        </w:tc>
        <w:tc>
          <w:tcPr>
            <w:tcW w:w="6045" w:type="dxa"/>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t>Specific state and enterprise regulations relating to dispatch of aircraft are applied to flight dispatch activities</w:t>
            </w:r>
          </w:p>
        </w:tc>
      </w:tr>
      <w:tr w:rsidTr="00BC33D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t>1.7</w:t>
            </w:r>
          </w:p>
        </w:tc>
        <w:tc>
          <w:tcPr>
            <w:tcW w:w="6045" w:type="dxa"/>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t>International civil aviatio</w:t>
            </w:r>
            <w:r w:rsidRPr="00BF36E3">
              <w:t xml:space="preserve">n convention provisions are identified </w:t>
            </w:r>
          </w:p>
        </w:tc>
      </w:tr>
      <w:tr w:rsidTr="00BC33D5">
        <w:tblPrEx>
          <w:tblW w:w="9499" w:type="dxa"/>
          <w:tblLayout w:type="fixed"/>
          <w:tblCellMar>
            <w:left w:w="62" w:type="dxa"/>
            <w:right w:w="62" w:type="dxa"/>
          </w:tblCellMar>
          <w:tblLook w:val="0000"/>
        </w:tblPrEx>
        <w:trPr>
          <w:trHeight w:val="585"/>
        </w:trPr>
        <w:tc>
          <w:tcPr>
            <w:tcW w:w="432" w:type="dxa"/>
            <w:vMerge w:val="restart"/>
            <w:tcBorders>
              <w:top w:val="nil"/>
              <w:left w:val="nil"/>
              <w:bottom w:val="nil"/>
              <w:right w:val="nil"/>
            </w:tcBorders>
            <w:tcMar>
              <w:top w:w="0" w:type="dxa"/>
              <w:left w:w="62" w:type="dxa"/>
              <w:bottom w:w="0" w:type="dxa"/>
              <w:right w:w="62" w:type="dxa"/>
            </w:tcMar>
          </w:tcPr>
          <w:p w:rsidR="00000000" w:rsidRPr="00BF36E3" w:rsidP="00BF36E3">
            <w:pPr>
              <w:pStyle w:val="BodyText"/>
            </w:pPr>
            <w:r w:rsidRPr="00BF36E3">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rPr>
                <w:rStyle w:val="SpecialBold"/>
              </w:rPr>
              <w:t xml:space="preserve">Utilise aviation terminology </w:t>
            </w:r>
          </w:p>
        </w:tc>
        <w:tc>
          <w:tcPr>
            <w:tcW w:w="719" w:type="dxa"/>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t>2.1</w:t>
            </w:r>
          </w:p>
        </w:tc>
        <w:tc>
          <w:tcPr>
            <w:tcW w:w="6045" w:type="dxa"/>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t>Standard aeronautical terminology and phraseology is used to describe aviation operations</w:t>
            </w:r>
          </w:p>
        </w:tc>
      </w:tr>
      <w:tr w:rsidTr="00BC33D5">
        <w:tblPrEx>
          <w:tblW w:w="9499" w:type="dxa"/>
          <w:tblLayout w:type="fixed"/>
          <w:tblCellMar>
            <w:left w:w="62" w:type="dxa"/>
            <w:right w:w="62" w:type="dxa"/>
          </w:tblCellMar>
          <w:tblLook w:val="0000"/>
        </w:tblPrEx>
        <w:trPr>
          <w:trHeight w:val="585"/>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t>2.2</w:t>
            </w:r>
          </w:p>
        </w:tc>
        <w:tc>
          <w:tcPr>
            <w:tcW w:w="6045" w:type="dxa"/>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t>Flight direction is correctly explained using accepted units of measure and direction</w:t>
            </w:r>
          </w:p>
        </w:tc>
      </w:tr>
      <w:tr w:rsidTr="00BC33D5">
        <w:tblPrEx>
          <w:tblW w:w="9499" w:type="dxa"/>
          <w:tblLayout w:type="fixed"/>
          <w:tblCellMar>
            <w:left w:w="62" w:type="dxa"/>
            <w:right w:w="62" w:type="dxa"/>
          </w:tblCellMar>
          <w:tblLook w:val="0000"/>
        </w:tblPrEx>
        <w:trPr>
          <w:trHeight w:val="585"/>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t>2.3</w:t>
            </w:r>
          </w:p>
        </w:tc>
        <w:tc>
          <w:tcPr>
            <w:tcW w:w="6045" w:type="dxa"/>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t>Flight speed, distance and velocity terms are correctly explained and applied to flight dispatch activities</w:t>
            </w:r>
          </w:p>
        </w:tc>
      </w:tr>
      <w:tr w:rsidTr="00BC33D5">
        <w:tblPrEx>
          <w:tblW w:w="9499" w:type="dxa"/>
          <w:tblLayout w:type="fixed"/>
          <w:tblCellMar>
            <w:left w:w="62" w:type="dxa"/>
            <w:right w:w="62" w:type="dxa"/>
          </w:tblCellMar>
          <w:tblLook w:val="0000"/>
        </w:tblPrEx>
        <w:trPr>
          <w:trHeight w:val="585"/>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t>2.4</w:t>
            </w:r>
          </w:p>
        </w:tc>
        <w:tc>
          <w:tcPr>
            <w:tcW w:w="6045" w:type="dxa"/>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t>Aviation units of measure are utilised during fl</w:t>
            </w:r>
            <w:r w:rsidRPr="00BF36E3">
              <w:t>ight dispatch operations</w:t>
            </w:r>
          </w:p>
        </w:tc>
      </w:tr>
      <w:tr w:rsidTr="00BC33D5">
        <w:tblPrEx>
          <w:tblW w:w="9499" w:type="dxa"/>
          <w:tblLayout w:type="fixed"/>
          <w:tblCellMar>
            <w:left w:w="62" w:type="dxa"/>
            <w:right w:w="62" w:type="dxa"/>
          </w:tblCellMar>
          <w:tblLook w:val="0000"/>
        </w:tblPrEx>
        <w:trPr>
          <w:trHeight w:val="585"/>
        </w:trPr>
        <w:tc>
          <w:tcPr>
            <w:tcW w:w="432" w:type="dxa"/>
            <w:vMerge w:val="restart"/>
            <w:tcBorders>
              <w:top w:val="nil"/>
              <w:left w:val="nil"/>
              <w:bottom w:val="nil"/>
              <w:right w:val="nil"/>
            </w:tcBorders>
            <w:tcMar>
              <w:top w:w="0" w:type="dxa"/>
              <w:left w:w="62" w:type="dxa"/>
              <w:bottom w:w="0" w:type="dxa"/>
              <w:right w:w="62" w:type="dxa"/>
            </w:tcMar>
          </w:tcPr>
          <w:p w:rsidR="00000000" w:rsidRPr="00BF36E3" w:rsidP="00BF36E3">
            <w:pPr>
              <w:pStyle w:val="BodyText"/>
            </w:pPr>
            <w:r w:rsidRPr="00BF36E3">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rPr>
                <w:rStyle w:val="SpecialBold"/>
              </w:rPr>
              <w:t>Apply knowledge of basic aircraft power plants and systems</w:t>
            </w:r>
          </w:p>
        </w:tc>
        <w:tc>
          <w:tcPr>
            <w:tcW w:w="719" w:type="dxa"/>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t>3.1</w:t>
            </w:r>
          </w:p>
        </w:tc>
        <w:tc>
          <w:tcPr>
            <w:tcW w:w="6045" w:type="dxa"/>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t>Aircraft propulsion system types, principles and operational differences are followed</w:t>
            </w:r>
          </w:p>
        </w:tc>
      </w:tr>
      <w:tr w:rsidTr="00BC33D5">
        <w:tblPrEx>
          <w:tblW w:w="9499" w:type="dxa"/>
          <w:tblLayout w:type="fixed"/>
          <w:tblCellMar>
            <w:left w:w="62" w:type="dxa"/>
            <w:right w:w="62" w:type="dxa"/>
          </w:tblCellMar>
          <w:tblLook w:val="0000"/>
        </w:tblPrEx>
        <w:trPr>
          <w:trHeight w:val="585"/>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t>3.2</w:t>
            </w:r>
          </w:p>
        </w:tc>
        <w:tc>
          <w:tcPr>
            <w:tcW w:w="6045" w:type="dxa"/>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t xml:space="preserve">Propeller driven aircraft types and principles of operation are </w:t>
            </w:r>
            <w:r w:rsidRPr="00BF36E3">
              <w:t>explained</w:t>
            </w:r>
          </w:p>
        </w:tc>
      </w:tr>
      <w:tr w:rsidTr="00BC33D5">
        <w:tblPrEx>
          <w:tblW w:w="9499" w:type="dxa"/>
          <w:tblLayout w:type="fixed"/>
          <w:tblCellMar>
            <w:left w:w="62" w:type="dxa"/>
            <w:right w:w="62" w:type="dxa"/>
          </w:tblCellMar>
          <w:tblLook w:val="0000"/>
        </w:tblPrEx>
        <w:trPr>
          <w:trHeight w:val="585"/>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t>3.3</w:t>
            </w:r>
          </w:p>
        </w:tc>
        <w:tc>
          <w:tcPr>
            <w:tcW w:w="6045" w:type="dxa"/>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t>Jet-propelled aircraft types and principles of operation are explained</w:t>
            </w:r>
          </w:p>
        </w:tc>
      </w:tr>
      <w:tr w:rsidTr="00BC33D5">
        <w:tblPrEx>
          <w:tblW w:w="9499" w:type="dxa"/>
          <w:tblLayout w:type="fixed"/>
          <w:tblCellMar>
            <w:left w:w="62" w:type="dxa"/>
            <w:right w:w="62" w:type="dxa"/>
          </w:tblCellMar>
          <w:tblLook w:val="0000"/>
        </w:tblPrEx>
        <w:trPr>
          <w:trHeight w:val="585"/>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t>3.4</w:t>
            </w:r>
          </w:p>
        </w:tc>
        <w:tc>
          <w:tcPr>
            <w:tcW w:w="6045" w:type="dxa"/>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t xml:space="preserve">Operator knowledge of aviation fuels and oils usage is applied to flight planning tasks </w:t>
            </w:r>
          </w:p>
        </w:tc>
      </w:tr>
      <w:tr w:rsidTr="00BC33D5">
        <w:tblPrEx>
          <w:tblW w:w="9499" w:type="dxa"/>
          <w:tblLayout w:type="fixed"/>
          <w:tblCellMar>
            <w:left w:w="62" w:type="dxa"/>
            <w:right w:w="62" w:type="dxa"/>
          </w:tblCellMar>
          <w:tblLook w:val="0000"/>
        </w:tblPrEx>
        <w:trPr>
          <w:trHeight w:val="585"/>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t>3.5</w:t>
            </w:r>
          </w:p>
        </w:tc>
        <w:tc>
          <w:tcPr>
            <w:tcW w:w="6045" w:type="dxa"/>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t>Aircraft flight instruments are identified and their purpose is explained</w:t>
            </w:r>
          </w:p>
        </w:tc>
      </w:tr>
      <w:tr w:rsidTr="00BC33D5">
        <w:tblPrEx>
          <w:tblW w:w="9499" w:type="dxa"/>
          <w:tblLayout w:type="fixed"/>
          <w:tblCellMar>
            <w:left w:w="62" w:type="dxa"/>
            <w:right w:w="62" w:type="dxa"/>
          </w:tblCellMar>
          <w:tblLook w:val="0000"/>
        </w:tblPrEx>
        <w:trPr>
          <w:trHeight w:val="585"/>
        </w:trPr>
        <w:tc>
          <w:tcPr>
            <w:tcW w:w="432" w:type="dxa"/>
            <w:vMerge w:val="restart"/>
            <w:tcBorders>
              <w:top w:val="nil"/>
              <w:left w:val="nil"/>
              <w:bottom w:val="nil"/>
              <w:right w:val="nil"/>
            </w:tcBorders>
            <w:tcMar>
              <w:top w:w="0" w:type="dxa"/>
              <w:left w:w="62" w:type="dxa"/>
              <w:bottom w:w="0" w:type="dxa"/>
              <w:right w:w="62" w:type="dxa"/>
            </w:tcMar>
          </w:tcPr>
          <w:p w:rsidR="00000000" w:rsidRPr="00BF36E3" w:rsidP="00BF36E3">
            <w:pPr>
              <w:pStyle w:val="BodyText"/>
            </w:pPr>
            <w:r w:rsidRPr="00BF36E3">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rPr>
                <w:rStyle w:val="SpecialBold"/>
              </w:rPr>
              <w:t>Apply basic aerodynamic theory</w:t>
            </w:r>
          </w:p>
        </w:tc>
        <w:tc>
          <w:tcPr>
            <w:tcW w:w="719" w:type="dxa"/>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t>4.1</w:t>
            </w:r>
          </w:p>
        </w:tc>
        <w:tc>
          <w:tcPr>
            <w:tcW w:w="6045" w:type="dxa"/>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t>Basic aircraft operational states are explained in terms of kinetic and potential energy terms</w:t>
            </w:r>
          </w:p>
        </w:tc>
      </w:tr>
      <w:tr w:rsidTr="00BC33D5">
        <w:tblPrEx>
          <w:tblW w:w="9499" w:type="dxa"/>
          <w:tblLayout w:type="fixed"/>
          <w:tblCellMar>
            <w:left w:w="62" w:type="dxa"/>
            <w:right w:w="62" w:type="dxa"/>
          </w:tblCellMar>
          <w:tblLook w:val="0000"/>
        </w:tblPrEx>
        <w:trPr>
          <w:trHeight w:val="585"/>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t>4.2</w:t>
            </w:r>
          </w:p>
        </w:tc>
        <w:tc>
          <w:tcPr>
            <w:tcW w:w="6045" w:type="dxa"/>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t>Standard aerodynamic terminology and phraseology is used to describe flight operations</w:t>
            </w:r>
          </w:p>
        </w:tc>
      </w:tr>
      <w:tr w:rsidTr="00BC33D5">
        <w:tblPrEx>
          <w:tblW w:w="9499" w:type="dxa"/>
          <w:tblLayout w:type="fixed"/>
          <w:tblCellMar>
            <w:left w:w="62" w:type="dxa"/>
            <w:right w:w="62" w:type="dxa"/>
          </w:tblCellMar>
          <w:tblLook w:val="0000"/>
        </w:tblPrEx>
        <w:trPr>
          <w:trHeight w:val="585"/>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t>4.3</w:t>
            </w:r>
          </w:p>
        </w:tc>
        <w:tc>
          <w:tcPr>
            <w:tcW w:w="6045" w:type="dxa"/>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t>Wake turbulence and associated aircraft operational effects are applied to flight dispatch activities</w:t>
            </w:r>
          </w:p>
        </w:tc>
      </w:tr>
      <w:tr w:rsidTr="00BC33D5">
        <w:tblPrEx>
          <w:tblW w:w="9499" w:type="dxa"/>
          <w:tblLayout w:type="fixed"/>
          <w:tblCellMar>
            <w:left w:w="62" w:type="dxa"/>
            <w:right w:w="62" w:type="dxa"/>
          </w:tblCellMar>
          <w:tblLook w:val="0000"/>
        </w:tblPrEx>
        <w:trPr>
          <w:trHeight w:val="585"/>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t>4.4</w:t>
            </w:r>
          </w:p>
        </w:tc>
        <w:tc>
          <w:tcPr>
            <w:tcW w:w="6045" w:type="dxa"/>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t>Thrust stream turbulence (jet blast/rotor downwash) h</w:t>
            </w:r>
            <w:r w:rsidRPr="00BF36E3">
              <w:t>azards to flight operations are identified</w:t>
            </w:r>
          </w:p>
        </w:tc>
      </w:tr>
      <w:tr w:rsidTr="00BC33D5">
        <w:tblPrEx>
          <w:tblW w:w="9499" w:type="dxa"/>
          <w:tblLayout w:type="fixed"/>
          <w:tblCellMar>
            <w:left w:w="62" w:type="dxa"/>
            <w:right w:w="62" w:type="dxa"/>
          </w:tblCellMar>
          <w:tblLook w:val="0000"/>
        </w:tblPrEx>
        <w:trPr>
          <w:trHeight w:val="583"/>
        </w:trPr>
        <w:tc>
          <w:tcPr>
            <w:tcW w:w="432" w:type="dxa"/>
            <w:vMerge w:val="restart"/>
            <w:tcBorders>
              <w:top w:val="nil"/>
              <w:left w:val="nil"/>
              <w:bottom w:val="nil"/>
              <w:right w:val="nil"/>
            </w:tcBorders>
            <w:tcMar>
              <w:top w:w="0" w:type="dxa"/>
              <w:left w:w="62" w:type="dxa"/>
              <w:bottom w:w="0" w:type="dxa"/>
              <w:right w:w="62" w:type="dxa"/>
            </w:tcMar>
          </w:tcPr>
          <w:p w:rsidR="00000000" w:rsidRPr="00BF36E3" w:rsidP="00BF36E3">
            <w:pPr>
              <w:pStyle w:val="BodyText"/>
            </w:pPr>
            <w:r w:rsidRPr="00BF36E3">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rPr>
                <w:rStyle w:val="SpecialBold"/>
              </w:rPr>
              <w:t>Apply knowledge of aviation navigation charts</w:t>
            </w:r>
          </w:p>
        </w:tc>
        <w:tc>
          <w:tcPr>
            <w:tcW w:w="719" w:type="dxa"/>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t>5.1</w:t>
            </w:r>
          </w:p>
        </w:tc>
        <w:tc>
          <w:tcPr>
            <w:tcW w:w="6045" w:type="dxa"/>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t>Visual chart types and major chart features displayed are explained</w:t>
            </w:r>
          </w:p>
        </w:tc>
      </w:tr>
      <w:tr w:rsidTr="00BC33D5">
        <w:tblPrEx>
          <w:tblW w:w="9499" w:type="dxa"/>
          <w:tblLayout w:type="fixed"/>
          <w:tblCellMar>
            <w:left w:w="62" w:type="dxa"/>
            <w:right w:w="62" w:type="dxa"/>
          </w:tblCellMar>
          <w:tblLook w:val="0000"/>
        </w:tblPrEx>
        <w:trPr>
          <w:trHeight w:val="58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t>5.2</w:t>
            </w:r>
          </w:p>
        </w:tc>
        <w:tc>
          <w:tcPr>
            <w:tcW w:w="6045" w:type="dxa"/>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t>Controlled airspace (CTA), prohibited, restricted and danger (PRD) areas are identified on appropriate visual charts</w:t>
            </w:r>
          </w:p>
        </w:tc>
      </w:tr>
      <w:tr w:rsidTr="00BC33D5">
        <w:tblPrEx>
          <w:tblW w:w="9499" w:type="dxa"/>
          <w:tblLayout w:type="fixed"/>
          <w:tblCellMar>
            <w:left w:w="62" w:type="dxa"/>
            <w:right w:w="62" w:type="dxa"/>
          </w:tblCellMar>
          <w:tblLook w:val="0000"/>
        </w:tblPrEx>
        <w:trPr>
          <w:trHeight w:val="58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t>5.3</w:t>
            </w:r>
          </w:p>
        </w:tc>
        <w:tc>
          <w:tcPr>
            <w:tcW w:w="6045" w:type="dxa"/>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t>Appropriate PRD data is determined and extracted for use in operational flight planning tasks</w:t>
            </w:r>
          </w:p>
        </w:tc>
      </w:tr>
      <w:tr w:rsidTr="00BC33D5">
        <w:tblPrEx>
          <w:tblW w:w="9499" w:type="dxa"/>
          <w:tblLayout w:type="fixed"/>
          <w:tblCellMar>
            <w:left w:w="62" w:type="dxa"/>
            <w:right w:w="62" w:type="dxa"/>
          </w:tblCellMar>
          <w:tblLook w:val="0000"/>
        </w:tblPrEx>
        <w:trPr>
          <w:trHeight w:val="58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t>5.4</w:t>
            </w:r>
          </w:p>
        </w:tc>
        <w:tc>
          <w:tcPr>
            <w:tcW w:w="6045" w:type="dxa"/>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t>Runway information and operational limitations data is extracted from enroute supplements for use in operational flight planning tasks</w:t>
            </w:r>
          </w:p>
        </w:tc>
      </w:tr>
      <w:tr w:rsidTr="00BC33D5">
        <w:tblPrEx>
          <w:tblW w:w="9499" w:type="dxa"/>
          <w:tblLayout w:type="fixed"/>
          <w:tblCellMar>
            <w:left w:w="62" w:type="dxa"/>
            <w:right w:w="62" w:type="dxa"/>
          </w:tblCellMar>
          <w:tblLook w:val="0000"/>
        </w:tblPrEx>
        <w:trPr>
          <w:trHeight w:val="583"/>
        </w:trPr>
        <w:tc>
          <w:tcPr>
            <w:tcW w:w="432" w:type="dxa"/>
            <w:vMerge w:val="restart"/>
            <w:tcBorders>
              <w:top w:val="nil"/>
              <w:left w:val="nil"/>
              <w:bottom w:val="nil"/>
              <w:right w:val="nil"/>
            </w:tcBorders>
            <w:tcMar>
              <w:top w:w="0" w:type="dxa"/>
              <w:left w:w="62" w:type="dxa"/>
              <w:bottom w:w="0" w:type="dxa"/>
              <w:right w:w="62" w:type="dxa"/>
            </w:tcMar>
          </w:tcPr>
          <w:p w:rsidR="00000000" w:rsidRPr="00BF36E3" w:rsidP="00BF36E3">
            <w:pPr>
              <w:pStyle w:val="BodyText"/>
            </w:pPr>
            <w:r w:rsidRPr="00BF36E3">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rPr>
                <w:rStyle w:val="SpecialBold"/>
              </w:rPr>
              <w:t>Apply knowledge of aircraft operations, performance and planning</w:t>
            </w:r>
          </w:p>
        </w:tc>
        <w:tc>
          <w:tcPr>
            <w:tcW w:w="719" w:type="dxa"/>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t>6.1</w:t>
            </w:r>
          </w:p>
        </w:tc>
        <w:tc>
          <w:tcPr>
            <w:tcW w:w="6045" w:type="dxa"/>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t>Aircraft airworthiness requirements and certifica</w:t>
            </w:r>
            <w:r w:rsidRPr="00BF36E3">
              <w:t>tion documentation are identified and correctly compiled</w:t>
            </w:r>
          </w:p>
        </w:tc>
      </w:tr>
      <w:tr w:rsidTr="00BC33D5">
        <w:tblPrEx>
          <w:tblW w:w="9499" w:type="dxa"/>
          <w:tblLayout w:type="fixed"/>
          <w:tblCellMar>
            <w:left w:w="62" w:type="dxa"/>
            <w:right w:w="62" w:type="dxa"/>
          </w:tblCellMar>
          <w:tblLook w:val="0000"/>
        </w:tblPrEx>
        <w:trPr>
          <w:trHeight w:val="58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t>6.2</w:t>
            </w:r>
          </w:p>
        </w:tc>
        <w:tc>
          <w:tcPr>
            <w:tcW w:w="6045" w:type="dxa"/>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t>Aircraft take-off and landing performance data is extracted from authorised sources and is correctly used during aircraft performance planning</w:t>
            </w:r>
          </w:p>
        </w:tc>
      </w:tr>
      <w:tr w:rsidTr="00BC33D5">
        <w:tblPrEx>
          <w:tblW w:w="9499" w:type="dxa"/>
          <w:tblLayout w:type="fixed"/>
          <w:tblCellMar>
            <w:left w:w="62" w:type="dxa"/>
            <w:right w:w="62" w:type="dxa"/>
          </w:tblCellMar>
          <w:tblLook w:val="0000"/>
        </w:tblPrEx>
        <w:trPr>
          <w:trHeight w:val="58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t>6.3</w:t>
            </w:r>
          </w:p>
        </w:tc>
        <w:tc>
          <w:tcPr>
            <w:tcW w:w="6045" w:type="dxa"/>
            <w:tcBorders>
              <w:top w:val="nil"/>
              <w:left w:val="nil"/>
              <w:bottom w:val="nil"/>
              <w:right w:val="nil"/>
            </w:tcBorders>
            <w:tcMar>
              <w:top w:w="0" w:type="dxa"/>
              <w:left w:w="62" w:type="dxa"/>
              <w:bottom w:w="0" w:type="dxa"/>
              <w:right w:w="62" w:type="dxa"/>
            </w:tcMar>
          </w:tcPr>
          <w:p w:rsidR="00000000" w:rsidRPr="00BF36E3" w:rsidP="00BF36E3">
            <w:pPr>
              <w:pStyle w:val="BodyText"/>
            </w:pPr>
            <w:r w:rsidRPr="00BF36E3">
              <w:t>Aircraft weight and balance planning factors are correctly outlined and used during aircraft loading calculations</w:t>
            </w:r>
          </w:p>
        </w:tc>
      </w:tr>
    </w:tbl>
    <w:p w:rsidR="00BC33D5" w:rsidP="00BF36E3">
      <w:pPr>
        <w:pStyle w:val="BodyText"/>
      </w:pPr>
    </w:p>
    <w:p w:rsidR="00BC33D5" w:rsidP="00BF36E3">
      <w:pPr>
        <w:pStyle w:val="BodyText"/>
      </w:pPr>
    </w:p>
    <w:p w:rsidR="00000000" w:rsidRPr="00BF36E3" w:rsidP="00BF36E3">
      <w:pPr>
        <w:pStyle w:val="Heading1"/>
      </w:pPr>
      <w:bookmarkStart w:id="7" w:name="O_848026"/>
      <w:bookmarkEnd w:id="7"/>
      <w:r w:rsidRPr="00BF36E3">
        <w:t>Foundation Skills</w:t>
      </w:r>
    </w:p>
    <w:p w:rsidR="00BC33D5" w:rsidP="00BC33D5">
      <w:pPr>
        <w:pStyle w:val="BodyText"/>
      </w:pPr>
      <w:r w:rsidRPr="00BF36E3">
        <w:t>Foundation skills essential to performance are explicit in the performance criteria of this unit of competency.</w:t>
      </w:r>
    </w:p>
    <w:p w:rsidR="00000000" w:rsidRPr="00BF36E3" w:rsidP="00BF36E3">
      <w:pPr>
        <w:pStyle w:val="Heading1"/>
      </w:pPr>
      <w:bookmarkStart w:id="8" w:name="O_848027"/>
      <w:bookmarkEnd w:id="8"/>
      <w:r w:rsidRPr="00BF36E3">
        <w:t>Range of Conditions</w:t>
      </w:r>
    </w:p>
    <w:tbl>
      <w:tblPr>
        <w:tblW w:w="9498" w:type="dxa"/>
        <w:tblLayout w:type="fixed"/>
        <w:tblCellMar>
          <w:left w:w="62" w:type="dxa"/>
          <w:right w:w="62" w:type="dxa"/>
        </w:tblCellMar>
        <w:tblLook w:val="0000"/>
      </w:tblPr>
      <w:tblGrid>
        <w:gridCol w:w="2735"/>
        <w:gridCol w:w="6763"/>
      </w:tblGrid>
      <w:tr w:rsidTr="00BF36E3">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t>Range is restricted to essential operating conditions and any other variables essential to the work enviro</w:t>
            </w:r>
            <w:r w:rsidRPr="00BF36E3">
              <w:t>nment.</w:t>
            </w:r>
          </w:p>
        </w:tc>
      </w:tr>
      <w:tr w:rsidTr="00BF36E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BF36E3">
            <w:pPr>
              <w:pStyle w:val="BodyText"/>
              <w:rPr>
                <w:lang w:val="en-NZ"/>
              </w:rPr>
            </w:pPr>
            <w:r w:rsidRPr="00BF36E3">
              <w:t>Applicable regulations and legislation must include:</w:t>
            </w:r>
          </w:p>
        </w:tc>
        <w:tc>
          <w:tcPr>
            <w:tcW w:w="6763" w:type="dxa"/>
            <w:tcBorders>
              <w:top w:val="nil"/>
              <w:left w:val="nil"/>
              <w:bottom w:val="nil"/>
              <w:right w:val="nil"/>
            </w:tcBorders>
            <w:tcMar>
              <w:top w:w="0" w:type="dxa"/>
              <w:left w:w="62" w:type="dxa"/>
              <w:bottom w:w="0" w:type="dxa"/>
              <w:right w:w="62" w:type="dxa"/>
            </w:tcMar>
          </w:tcPr>
          <w:p w:rsidR="00000000" w:rsidRPr="00BF36E3" w:rsidP="00BF36E3">
            <w:pPr>
              <w:pStyle w:val="ListBullet"/>
            </w:pPr>
            <w:r w:rsidRPr="00BF36E3">
              <w:t xml:space="preserve">relevant sections of Civil Aviation Safety Regulations and Civil Aviation Orders pertaining to Flight Dispatcher functions </w:t>
            </w:r>
          </w:p>
        </w:tc>
      </w:tr>
    </w:tbl>
    <w:p w:rsidR="00BC33D5" w:rsidP="00BF36E3">
      <w:pPr>
        <w:pStyle w:val="BodyText"/>
      </w:pPr>
    </w:p>
    <w:p w:rsidR="00BC33D5" w:rsidP="00BF36E3">
      <w:pPr>
        <w:pStyle w:val="BodyText"/>
      </w:pPr>
    </w:p>
    <w:p w:rsidR="00000000" w:rsidRPr="00BF36E3" w:rsidP="00BF36E3">
      <w:pPr>
        <w:pStyle w:val="Heading1"/>
      </w:pPr>
      <w:bookmarkStart w:id="9" w:name="O_848028"/>
      <w:bookmarkEnd w:id="9"/>
      <w:r w:rsidRPr="00BF36E3">
        <w:t>Unit Mapping Information</w:t>
      </w:r>
    </w:p>
    <w:p w:rsidR="00BC33D5" w:rsidP="00BC33D5">
      <w:pPr>
        <w:pStyle w:val="BodyText"/>
      </w:pPr>
      <w:r w:rsidRPr="00BF36E3">
        <w:t>No equivalent unit.</w:t>
      </w:r>
    </w:p>
    <w:p w:rsidR="00000000" w:rsidRPr="00BF36E3" w:rsidP="00BF36E3">
      <w:pPr>
        <w:pStyle w:val="Heading1"/>
      </w:pPr>
      <w:bookmarkStart w:id="10" w:name="O_848035"/>
      <w:bookmarkEnd w:id="10"/>
      <w:r w:rsidRPr="00BF36E3">
        <w:t>Links</w:t>
      </w:r>
    </w:p>
    <w:p w:rsidR="00000000" w:rsidRPr="00BF36E3" w:rsidP="00BC33D5">
      <w:pPr>
        <w:pStyle w:val="BodyText"/>
      </w:pPr>
      <w:r w:rsidRPr="00BF36E3">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BD218D">
        <w:rPr>
          <w:rStyle w:val="Hyperlink"/>
        </w:rPr>
        <w:t>https://vetnet.education.gov.au/Pages/TrainingDocs.aspx?q=4725260a-0af3-4daf-912b-ef1c2f3e5816</w:t>
      </w:r>
      <w:r>
        <w:fldChar w:fldCharType="end"/>
      </w:r>
    </w:p>
    <w:p w:rsidR="00000000" w:rsidRPr="00BF36E3" w:rsidP="00BF36E3"/>
    <w:sectPr w:rsidSect="00BF36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6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6E3" w:rsidRPr="00BC33D5" w:rsidP="00BC33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6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3D5" w:rsidP="00BF36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C33D5" w:rsidP="00BF36E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C33D5" w:rsidP="00BF36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6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3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36E3" w:rsidRPr="00BC33D5" w:rsidP="00BC33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6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3D5" w:rsidRPr="002D2AF8" w:rsidP="00BF36E3">
    <w:pPr>
      <w:pStyle w:val="Header"/>
      <w:framePr w:wrap="around"/>
    </w:pPr>
    <w:r>
      <w:fldChar w:fldCharType="begin"/>
    </w:r>
    <w:r>
      <w:instrText xml:space="preserve"> TITLE   \* MERGEFORMAT </w:instrText>
    </w:r>
    <w:r>
      <w:fldChar w:fldCharType="separate"/>
    </w:r>
    <w:r>
      <w:t>AVIY0010 Apply aeronautical knowledge and civil air law to flight dispatch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BC33D5" w:rsidP="00BF36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1081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C6FC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36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36E3"/>
    <w:pPr>
      <w:spacing w:before="360" w:after="60"/>
      <w:outlineLvl w:val="0"/>
    </w:pPr>
    <w:rPr>
      <w:sz w:val="32"/>
    </w:rPr>
  </w:style>
  <w:style w:type="paragraph" w:styleId="Heading2">
    <w:name w:val="heading 2"/>
    <w:basedOn w:val="HeadingBase"/>
    <w:next w:val="BodyText"/>
    <w:link w:val="Heading2Char"/>
    <w:qFormat/>
    <w:rsid w:val="00BF36E3"/>
    <w:pPr>
      <w:keepLines/>
      <w:spacing w:before="240" w:after="120"/>
      <w:outlineLvl w:val="1"/>
    </w:pPr>
    <w:rPr>
      <w:sz w:val="28"/>
      <w:szCs w:val="40"/>
    </w:rPr>
  </w:style>
  <w:style w:type="paragraph" w:styleId="Heading3">
    <w:name w:val="heading 3"/>
    <w:basedOn w:val="HeadingBase"/>
    <w:next w:val="BodyText"/>
    <w:link w:val="Heading3Char"/>
    <w:qFormat/>
    <w:rsid w:val="00BF36E3"/>
    <w:pPr>
      <w:spacing w:before="180" w:after="120"/>
      <w:outlineLvl w:val="2"/>
    </w:pPr>
    <w:rPr>
      <w:spacing w:val="-10"/>
      <w:kern w:val="32"/>
    </w:rPr>
  </w:style>
  <w:style w:type="paragraph" w:styleId="Heading4">
    <w:name w:val="heading 4"/>
    <w:basedOn w:val="HeadingBase"/>
    <w:next w:val="BodyText"/>
    <w:link w:val="Heading4Char"/>
    <w:qFormat/>
    <w:rsid w:val="00BF36E3"/>
    <w:pPr>
      <w:spacing w:before="160" w:after="120"/>
      <w:outlineLvl w:val="3"/>
    </w:pPr>
    <w:rPr>
      <w:sz w:val="22"/>
    </w:rPr>
  </w:style>
  <w:style w:type="paragraph" w:styleId="Heading5">
    <w:name w:val="heading 5"/>
    <w:basedOn w:val="HeadingBase"/>
    <w:next w:val="Normal"/>
    <w:link w:val="Heading5Char"/>
    <w:qFormat/>
    <w:rsid w:val="00BF36E3"/>
    <w:pPr>
      <w:spacing w:before="80"/>
      <w:outlineLvl w:val="4"/>
    </w:pPr>
    <w:rPr>
      <w:color w:val="918585"/>
      <w:sz w:val="20"/>
    </w:rPr>
  </w:style>
  <w:style w:type="paragraph" w:styleId="Heading6">
    <w:name w:val="heading 6"/>
    <w:basedOn w:val="HeadingBase"/>
    <w:next w:val="Normal"/>
    <w:link w:val="Heading6Char"/>
    <w:qFormat/>
    <w:rsid w:val="00BF36E3"/>
    <w:pPr>
      <w:spacing w:before="60"/>
      <w:outlineLvl w:val="5"/>
    </w:pPr>
    <w:rPr>
      <w:color w:val="918585"/>
      <w:sz w:val="20"/>
    </w:rPr>
  </w:style>
  <w:style w:type="paragraph" w:styleId="Heading7">
    <w:name w:val="heading 7"/>
    <w:basedOn w:val="Normal"/>
    <w:next w:val="Normal"/>
    <w:link w:val="Heading7Char"/>
    <w:qFormat/>
    <w:rsid w:val="00BF36E3"/>
    <w:pPr>
      <w:ind w:left="720"/>
      <w:outlineLvl w:val="6"/>
    </w:pPr>
    <w:rPr>
      <w:i/>
    </w:rPr>
  </w:style>
  <w:style w:type="paragraph" w:styleId="Heading8">
    <w:name w:val="heading 8"/>
    <w:basedOn w:val="Normal"/>
    <w:next w:val="Normal"/>
    <w:link w:val="Heading8Char"/>
    <w:qFormat/>
    <w:rsid w:val="00BF36E3"/>
    <w:pPr>
      <w:ind w:left="720"/>
      <w:outlineLvl w:val="7"/>
    </w:pPr>
    <w:rPr>
      <w:i/>
    </w:rPr>
  </w:style>
  <w:style w:type="paragraph" w:styleId="Heading9">
    <w:name w:val="heading 9"/>
    <w:basedOn w:val="Normal"/>
    <w:next w:val="Normal"/>
    <w:link w:val="Heading9Char"/>
    <w:qFormat/>
    <w:rsid w:val="00BF36E3"/>
    <w:pPr>
      <w:ind w:left="720"/>
      <w:outlineLvl w:val="8"/>
    </w:pPr>
    <w:rPr>
      <w:i/>
    </w:rPr>
  </w:style>
  <w:style w:type="character" w:default="1" w:styleId="DefaultParagraphFont">
    <w:name w:val="Default Paragraph Font"/>
    <w:uiPriority w:val="1"/>
    <w:unhideWhenUsed/>
    <w:rsid w:val="00BF36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36E3"/>
  </w:style>
  <w:style w:type="character" w:customStyle="1" w:styleId="Heading1Char">
    <w:name w:val="Heading 1 Char"/>
    <w:basedOn w:val="DefaultParagraphFont"/>
    <w:link w:val="Heading1"/>
    <w:rsid w:val="00BF36E3"/>
    <w:rPr>
      <w:rFonts w:ascii="Times New Roman" w:eastAsia="Times New Roman" w:hAnsi="Times New Roman" w:cs="Times New Roman"/>
      <w:b/>
      <w:sz w:val="32"/>
      <w:szCs w:val="20"/>
      <w:lang w:eastAsia="en-US"/>
    </w:rPr>
  </w:style>
  <w:style w:type="paragraph" w:styleId="BodyText">
    <w:name w:val="Body Text"/>
    <w:basedOn w:val="Normal"/>
    <w:link w:val="BodyTextChar"/>
    <w:rsid w:val="00BF36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36E3"/>
    <w:rPr>
      <w:rFonts w:ascii="Times New Roman" w:eastAsia="Times New Roman" w:hAnsi="Times New Roman" w:cs="Times New Roman"/>
      <w:sz w:val="24"/>
      <w:lang w:eastAsia="en-US"/>
    </w:rPr>
  </w:style>
  <w:style w:type="paragraph" w:styleId="ListBullet">
    <w:name w:val="List Bullet"/>
    <w:basedOn w:val="List"/>
    <w:rsid w:val="00BF36E3"/>
    <w:pPr>
      <w:numPr>
        <w:numId w:val="12"/>
      </w:numPr>
      <w:tabs>
        <w:tab w:val="clear" w:pos="340"/>
      </w:tabs>
      <w:spacing w:before="40" w:after="40"/>
    </w:pPr>
  </w:style>
  <w:style w:type="character" w:customStyle="1" w:styleId="SpecialBold">
    <w:name w:val="Special Bold"/>
    <w:basedOn w:val="DefaultParagraphFont"/>
    <w:rsid w:val="00BF36E3"/>
    <w:rPr>
      <w:b/>
      <w:spacing w:val="0"/>
    </w:rPr>
  </w:style>
  <w:style w:type="paragraph" w:customStyle="1" w:styleId="SuperHeading">
    <w:name w:val="SuperHeading"/>
    <w:basedOn w:val="Normal"/>
    <w:rsid w:val="00BF36E3"/>
    <w:pPr>
      <w:spacing w:before="240" w:after="120"/>
      <w:outlineLvl w:val="0"/>
    </w:pPr>
    <w:rPr>
      <w:rFonts w:ascii="Times New Roman" w:hAnsi="Times New Roman"/>
      <w:b/>
      <w:sz w:val="32"/>
    </w:rPr>
  </w:style>
  <w:style w:type="paragraph" w:customStyle="1" w:styleId="AllowPageBreak">
    <w:name w:val="AllowPageBreak"/>
    <w:rsid w:val="00BF36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36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36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36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36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36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36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36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36E3"/>
    <w:rPr>
      <w:rFonts w:ascii="Courier New" w:eastAsia="Times New Roman" w:hAnsi="Courier New" w:cs="Times New Roman"/>
      <w:i/>
      <w:szCs w:val="20"/>
      <w:lang w:eastAsia="en-US"/>
    </w:rPr>
  </w:style>
  <w:style w:type="paragraph" w:customStyle="1" w:styleId="HeadingBase">
    <w:name w:val="Heading Base"/>
    <w:rsid w:val="00BF36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36E3"/>
    <w:pPr>
      <w:tabs>
        <w:tab w:val="right" w:leader="dot" w:pos="9072"/>
      </w:tabs>
      <w:ind w:left="567"/>
    </w:pPr>
    <w:rPr>
      <w:szCs w:val="22"/>
    </w:rPr>
  </w:style>
  <w:style w:type="paragraph" w:customStyle="1" w:styleId="TOCBase">
    <w:name w:val="TOC Base"/>
    <w:rsid w:val="00BF36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36E3"/>
    <w:pPr>
      <w:tabs>
        <w:tab w:val="right" w:leader="dot" w:pos="9072"/>
      </w:tabs>
      <w:spacing w:before="40" w:after="40"/>
      <w:ind w:left="284"/>
    </w:pPr>
    <w:rPr>
      <w:rFonts w:ascii="Times New Roman" w:hAnsi="Times New Roman"/>
    </w:rPr>
  </w:style>
  <w:style w:type="paragraph" w:styleId="TOC1">
    <w:name w:val="toc 1"/>
    <w:basedOn w:val="TOCBase"/>
    <w:next w:val="Normal"/>
    <w:rsid w:val="00BF36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36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36E3"/>
    <w:rPr>
      <w:rFonts w:ascii="Times New Roman" w:eastAsia="Times New Roman" w:hAnsi="Times New Roman" w:cs="Times New Roman"/>
      <w:sz w:val="16"/>
      <w:lang w:eastAsia="en-US"/>
    </w:rPr>
  </w:style>
  <w:style w:type="paragraph" w:styleId="Title">
    <w:name w:val="Title"/>
    <w:basedOn w:val="HeadingBase"/>
    <w:link w:val="TitleChar"/>
    <w:qFormat/>
    <w:rsid w:val="00BF36E3"/>
    <w:pPr>
      <w:spacing w:before="5040"/>
      <w:jc w:val="center"/>
    </w:pPr>
    <w:rPr>
      <w:sz w:val="48"/>
      <w:szCs w:val="72"/>
      <w:lang w:val="en-US"/>
    </w:rPr>
  </w:style>
  <w:style w:type="character" w:customStyle="1" w:styleId="TitleChar">
    <w:name w:val="Title Char"/>
    <w:basedOn w:val="DefaultParagraphFont"/>
    <w:link w:val="Title"/>
    <w:rsid w:val="00BF36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36E3"/>
    <w:pPr>
      <w:tabs>
        <w:tab w:val="left" w:pos="3600"/>
        <w:tab w:val="left" w:pos="3958"/>
      </w:tabs>
    </w:pPr>
  </w:style>
  <w:style w:type="paragraph" w:styleId="List">
    <w:name w:val="List"/>
    <w:basedOn w:val="BodyText"/>
    <w:next w:val="BodyText"/>
    <w:rsid w:val="00BF36E3"/>
    <w:pPr>
      <w:tabs>
        <w:tab w:val="left" w:pos="340"/>
      </w:tabs>
      <w:spacing w:before="60" w:after="60"/>
      <w:ind w:left="340" w:hanging="340"/>
    </w:pPr>
  </w:style>
  <w:style w:type="paragraph" w:customStyle="1" w:styleId="Note">
    <w:name w:val="Note"/>
    <w:basedOn w:val="BodyText"/>
    <w:rsid w:val="00BF36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36E3"/>
    <w:pPr>
      <w:framePr w:wrap="auto" w:hAnchor="text" w:y="6049"/>
    </w:pPr>
    <w:rPr>
      <w:color w:val="000000"/>
      <w:sz w:val="40"/>
    </w:rPr>
  </w:style>
  <w:style w:type="paragraph" w:customStyle="1" w:styleId="TOCTitle">
    <w:name w:val="TOCTitle"/>
    <w:basedOn w:val="Heading1"/>
    <w:rsid w:val="00BF36E3"/>
    <w:pPr>
      <w:spacing w:after="240"/>
      <w:jc w:val="center"/>
      <w:outlineLvl w:val="9"/>
    </w:pPr>
    <w:rPr>
      <w:caps/>
    </w:rPr>
  </w:style>
  <w:style w:type="paragraph" w:customStyle="1" w:styleId="Version">
    <w:name w:val="Version"/>
    <w:rsid w:val="00BF36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36E3"/>
    <w:pPr>
      <w:numPr>
        <w:numId w:val="13"/>
      </w:numPr>
      <w:tabs>
        <w:tab w:val="clear" w:pos="680"/>
      </w:tabs>
    </w:pPr>
  </w:style>
  <w:style w:type="paragraph" w:styleId="Index1">
    <w:name w:val="index 1"/>
    <w:basedOn w:val="Normal"/>
    <w:next w:val="Normal"/>
    <w:semiHidden/>
    <w:rsid w:val="00BF36E3"/>
    <w:pPr>
      <w:keepNext w:val="0"/>
      <w:tabs>
        <w:tab w:val="right" w:pos="4176"/>
      </w:tabs>
      <w:ind w:left="198" w:hanging="198"/>
    </w:pPr>
    <w:rPr>
      <w:rFonts w:ascii="Garamond" w:hAnsi="Garamond"/>
    </w:rPr>
  </w:style>
  <w:style w:type="paragraph" w:styleId="IndexHeading">
    <w:name w:val="index heading"/>
    <w:basedOn w:val="Normal"/>
    <w:next w:val="Index1"/>
    <w:semiHidden/>
    <w:rsid w:val="00BF36E3"/>
    <w:pPr>
      <w:spacing w:before="120" w:after="120"/>
    </w:pPr>
    <w:rPr>
      <w:rFonts w:ascii="Arial" w:hAnsi="Arial"/>
      <w:b/>
      <w:color w:val="918585"/>
      <w:sz w:val="24"/>
    </w:rPr>
  </w:style>
  <w:style w:type="paragraph" w:styleId="Header">
    <w:name w:val="header"/>
    <w:basedOn w:val="Normal"/>
    <w:link w:val="HeaderChar"/>
    <w:rsid w:val="00BF36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36E3"/>
    <w:rPr>
      <w:rFonts w:ascii="Times New Roman" w:eastAsia="Times New Roman" w:hAnsi="Times New Roman" w:cs="Times New Roman"/>
      <w:sz w:val="16"/>
      <w:szCs w:val="20"/>
      <w:lang w:val="en-GB" w:eastAsia="en-US"/>
    </w:rPr>
  </w:style>
  <w:style w:type="paragraph" w:customStyle="1" w:styleId="Chapter">
    <w:name w:val="Chapter"/>
    <w:basedOn w:val="Normal"/>
    <w:rsid w:val="00BF36E3"/>
    <w:pPr>
      <w:spacing w:before="240"/>
    </w:pPr>
    <w:rPr>
      <w:rFonts w:ascii="Times New Roman" w:hAnsi="Times New Roman"/>
      <w:smallCaps/>
      <w:spacing w:val="80"/>
      <w:sz w:val="28"/>
    </w:rPr>
  </w:style>
  <w:style w:type="paragraph" w:customStyle="1" w:styleId="InChapter">
    <w:name w:val="InChapter"/>
    <w:basedOn w:val="Heading3"/>
    <w:rsid w:val="00BF36E3"/>
    <w:pPr>
      <w:spacing w:after="240"/>
      <w:outlineLvl w:val="9"/>
    </w:pPr>
    <w:rPr>
      <w:noProof/>
    </w:rPr>
  </w:style>
  <w:style w:type="paragraph" w:styleId="Index2">
    <w:name w:val="index 2"/>
    <w:basedOn w:val="Normal"/>
    <w:next w:val="Normal"/>
    <w:semiHidden/>
    <w:rsid w:val="00BF36E3"/>
    <w:pPr>
      <w:tabs>
        <w:tab w:val="right" w:pos="4176"/>
      </w:tabs>
      <w:ind w:left="568" w:hanging="284"/>
    </w:pPr>
    <w:rPr>
      <w:rFonts w:ascii="Garamond" w:hAnsi="Garamond"/>
    </w:rPr>
  </w:style>
  <w:style w:type="paragraph" w:customStyle="1" w:styleId="Byline">
    <w:name w:val="Byline"/>
    <w:rsid w:val="00BF36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36E3"/>
    <w:pPr>
      <w:tabs>
        <w:tab w:val="clear" w:pos="3600"/>
        <w:tab w:val="clear" w:pos="3958"/>
      </w:tabs>
      <w:jc w:val="right"/>
    </w:pPr>
  </w:style>
  <w:style w:type="character" w:styleId="Emphasis">
    <w:name w:val="Emphasis"/>
    <w:basedOn w:val="DefaultParagraphFont"/>
    <w:qFormat/>
    <w:rsid w:val="00BF36E3"/>
    <w:rPr>
      <w:i/>
    </w:rPr>
  </w:style>
  <w:style w:type="paragraph" w:styleId="Caption">
    <w:name w:val="caption"/>
    <w:basedOn w:val="BodyText"/>
    <w:next w:val="Normal"/>
    <w:qFormat/>
    <w:rsid w:val="00BF36E3"/>
    <w:pPr>
      <w:framePr w:w="2268" w:hSpace="181" w:vSpace="181" w:wrap="around" w:vAnchor="text" w:hAnchor="page" w:x="1135" w:y="285" w:anchorLock="1"/>
    </w:pPr>
    <w:rPr>
      <w:i/>
    </w:rPr>
  </w:style>
  <w:style w:type="paragraph" w:customStyle="1" w:styleId="MiniTOCTitle">
    <w:name w:val="MiniTOCTitle"/>
    <w:basedOn w:val="Heading4"/>
    <w:rsid w:val="00BF36E3"/>
    <w:pPr>
      <w:spacing w:before="240"/>
      <w:outlineLvl w:val="9"/>
    </w:pPr>
    <w:rPr>
      <w:noProof/>
      <w:sz w:val="24"/>
    </w:rPr>
  </w:style>
  <w:style w:type="paragraph" w:customStyle="1" w:styleId="MiniTOCItem">
    <w:name w:val="MiniTOCItem"/>
    <w:basedOn w:val="ListBullet"/>
    <w:rsid w:val="00BF36E3"/>
    <w:pPr>
      <w:numPr>
        <w:numId w:val="0"/>
      </w:numPr>
      <w:tabs>
        <w:tab w:val="right" w:leader="dot" w:pos="6521"/>
      </w:tabs>
      <w:spacing w:before="0" w:after="0"/>
    </w:pPr>
  </w:style>
  <w:style w:type="paragraph" w:customStyle="1" w:styleId="TOFTitle">
    <w:name w:val="TOFTitle"/>
    <w:basedOn w:val="TOCTitle"/>
    <w:rsid w:val="00BF36E3"/>
  </w:style>
  <w:style w:type="paragraph" w:styleId="TableofFigures">
    <w:name w:val="table of figures"/>
    <w:basedOn w:val="Normal"/>
    <w:next w:val="Normal"/>
    <w:semiHidden/>
    <w:rsid w:val="00BF36E3"/>
    <w:pPr>
      <w:tabs>
        <w:tab w:val="right" w:leader="dot" w:pos="9072"/>
      </w:tabs>
      <w:ind w:left="970" w:hanging="403"/>
    </w:pPr>
    <w:rPr>
      <w:rFonts w:ascii="Times New Roman" w:hAnsi="Times New Roman"/>
      <w:b/>
    </w:rPr>
  </w:style>
  <w:style w:type="paragraph" w:styleId="ListNumber">
    <w:name w:val="List Number"/>
    <w:basedOn w:val="List"/>
    <w:rsid w:val="00BF36E3"/>
    <w:pPr>
      <w:numPr>
        <w:numId w:val="10"/>
      </w:numPr>
    </w:pPr>
  </w:style>
  <w:style w:type="character" w:customStyle="1" w:styleId="WingdingSymbols">
    <w:name w:val="Wingding Symbols"/>
    <w:rsid w:val="00BF36E3"/>
    <w:rPr>
      <w:rFonts w:ascii="Wingdings" w:hAnsi="Wingdings"/>
    </w:rPr>
  </w:style>
  <w:style w:type="paragraph" w:customStyle="1" w:styleId="TableHeading">
    <w:name w:val="Table Heading"/>
    <w:basedOn w:val="HeadingBase"/>
    <w:rsid w:val="00BF36E3"/>
    <w:pPr>
      <w:keepLines/>
      <w:pBdr>
        <w:bottom w:val="single" w:sz="6" w:space="1" w:color="918585"/>
      </w:pBdr>
      <w:spacing w:before="240"/>
    </w:pPr>
  </w:style>
  <w:style w:type="character" w:customStyle="1" w:styleId="HotSpot">
    <w:name w:val="HotSpot"/>
    <w:rsid w:val="00BF36E3"/>
    <w:rPr>
      <w:color w:val="0033CC"/>
      <w:u w:val="none"/>
    </w:rPr>
  </w:style>
  <w:style w:type="paragraph" w:customStyle="1" w:styleId="BodyTextRight">
    <w:name w:val="Body Text Right"/>
    <w:basedOn w:val="BodyText"/>
    <w:rsid w:val="00BF36E3"/>
    <w:pPr>
      <w:spacing w:before="0" w:after="0"/>
      <w:jc w:val="right"/>
    </w:pPr>
  </w:style>
  <w:style w:type="paragraph" w:styleId="Index3">
    <w:name w:val="index 3"/>
    <w:basedOn w:val="ListNumber2"/>
    <w:next w:val="Normal"/>
    <w:semiHidden/>
    <w:rsid w:val="00BF36E3"/>
    <w:pPr>
      <w:numPr>
        <w:numId w:val="0"/>
      </w:numPr>
      <w:tabs>
        <w:tab w:val="right" w:leader="dot" w:pos="4176"/>
      </w:tabs>
    </w:pPr>
  </w:style>
  <w:style w:type="paragraph" w:styleId="ListNumber2">
    <w:name w:val="List Number 2"/>
    <w:basedOn w:val="List2"/>
    <w:rsid w:val="00BF36E3"/>
    <w:pPr>
      <w:numPr>
        <w:numId w:val="9"/>
      </w:numPr>
      <w:tabs>
        <w:tab w:val="clear" w:pos="1060"/>
      </w:tabs>
    </w:pPr>
  </w:style>
  <w:style w:type="paragraph" w:customStyle="1" w:styleId="MarginNote">
    <w:name w:val="Margin Note"/>
    <w:basedOn w:val="BodyText"/>
    <w:rsid w:val="00BF36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36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36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36E3"/>
    <w:rPr>
      <w:sz w:val="32"/>
    </w:rPr>
  </w:style>
  <w:style w:type="paragraph" w:customStyle="1" w:styleId="HeadingProcedure">
    <w:name w:val="Heading Procedure"/>
    <w:basedOn w:val="HeadingBase"/>
    <w:next w:val="Normal"/>
    <w:rsid w:val="00BF36E3"/>
    <w:pPr>
      <w:tabs>
        <w:tab w:val="left" w:pos="0"/>
      </w:tabs>
      <w:spacing w:before="120" w:after="60"/>
    </w:pPr>
    <w:rPr>
      <w:i/>
      <w:color w:val="918585"/>
      <w:sz w:val="22"/>
    </w:rPr>
  </w:style>
  <w:style w:type="paragraph" w:customStyle="1" w:styleId="TableBodyText">
    <w:name w:val="Table Body Text"/>
    <w:basedOn w:val="BodyText"/>
    <w:rsid w:val="00BF36E3"/>
    <w:pPr>
      <w:spacing w:before="60" w:after="60"/>
    </w:pPr>
  </w:style>
  <w:style w:type="paragraph" w:styleId="ListContinue">
    <w:name w:val="List Continue"/>
    <w:basedOn w:val="List"/>
    <w:rsid w:val="00BF36E3"/>
    <w:pPr>
      <w:ind w:firstLine="0"/>
    </w:pPr>
  </w:style>
  <w:style w:type="paragraph" w:customStyle="1" w:styleId="ListNote">
    <w:name w:val="List Note"/>
    <w:basedOn w:val="List"/>
    <w:rsid w:val="00BF36E3"/>
    <w:pPr>
      <w:pBdr>
        <w:top w:val="single" w:sz="6" w:space="2" w:color="918585"/>
        <w:bottom w:val="single" w:sz="6" w:space="2" w:color="918585"/>
      </w:pBdr>
      <w:tabs>
        <w:tab w:val="left" w:pos="1021"/>
      </w:tabs>
      <w:ind w:firstLine="0"/>
    </w:pPr>
  </w:style>
  <w:style w:type="paragraph" w:customStyle="1" w:styleId="Warning">
    <w:name w:val="Warning"/>
    <w:basedOn w:val="BodyText"/>
    <w:rsid w:val="00BF36E3"/>
    <w:pPr>
      <w:shd w:val="clear" w:color="auto" w:fill="D9D9D9"/>
      <w:tabs>
        <w:tab w:val="left" w:pos="992"/>
      </w:tabs>
      <w:ind w:left="119" w:right="119"/>
    </w:pPr>
    <w:rPr>
      <w:sz w:val="20"/>
    </w:rPr>
  </w:style>
  <w:style w:type="paragraph" w:customStyle="1" w:styleId="MarginIcons">
    <w:name w:val="Margin Icons"/>
    <w:basedOn w:val="BodyText"/>
    <w:rsid w:val="00BF36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36E3"/>
    <w:rPr>
      <w:rFonts w:ascii="Courier New" w:hAnsi="Courier New"/>
    </w:rPr>
  </w:style>
  <w:style w:type="paragraph" w:customStyle="1" w:styleId="NoteBullet">
    <w:name w:val="Note Bullet"/>
    <w:basedOn w:val="Note"/>
    <w:rsid w:val="00BF36E3"/>
    <w:pPr>
      <w:tabs>
        <w:tab w:val="clear" w:pos="680"/>
      </w:tabs>
      <w:spacing w:before="60" w:after="60"/>
    </w:pPr>
  </w:style>
  <w:style w:type="paragraph" w:customStyle="1" w:styleId="SubHeading2">
    <w:name w:val="SubHeading2"/>
    <w:basedOn w:val="HeadingBase"/>
    <w:rsid w:val="00BF36E3"/>
    <w:pPr>
      <w:spacing w:before="240" w:after="60"/>
    </w:pPr>
    <w:rPr>
      <w:sz w:val="20"/>
    </w:rPr>
  </w:style>
  <w:style w:type="paragraph" w:customStyle="1" w:styleId="SubHeading1">
    <w:name w:val="SubHeading1"/>
    <w:basedOn w:val="HeadingBase"/>
    <w:rsid w:val="00BF36E3"/>
    <w:pPr>
      <w:spacing w:before="240" w:after="60"/>
    </w:pPr>
    <w:rPr>
      <w:color w:val="918585"/>
      <w:sz w:val="22"/>
    </w:rPr>
  </w:style>
  <w:style w:type="paragraph" w:customStyle="1" w:styleId="SideHeading">
    <w:name w:val="Side Heading"/>
    <w:basedOn w:val="HeadingBase"/>
    <w:rsid w:val="00BF36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36E3"/>
    <w:pPr>
      <w:tabs>
        <w:tab w:val="num" w:pos="360"/>
      </w:tabs>
    </w:pPr>
  </w:style>
  <w:style w:type="paragraph" w:styleId="PlainText">
    <w:name w:val="Plain Text"/>
    <w:basedOn w:val="Normal"/>
    <w:link w:val="PlainTextChar"/>
    <w:rsid w:val="00BF36E3"/>
    <w:rPr>
      <w:sz w:val="20"/>
    </w:rPr>
  </w:style>
  <w:style w:type="character" w:customStyle="1" w:styleId="PlainTextChar">
    <w:name w:val="Plain Text Char"/>
    <w:basedOn w:val="DefaultParagraphFont"/>
    <w:link w:val="PlainText"/>
    <w:rsid w:val="00BF36E3"/>
    <w:rPr>
      <w:rFonts w:ascii="Courier New" w:eastAsia="Times New Roman" w:hAnsi="Courier New" w:cs="Times New Roman"/>
      <w:sz w:val="20"/>
      <w:szCs w:val="20"/>
      <w:lang w:eastAsia="en-US"/>
    </w:rPr>
  </w:style>
  <w:style w:type="character" w:customStyle="1" w:styleId="MenuOption">
    <w:name w:val="Menu Option"/>
    <w:basedOn w:val="DefaultParagraphFont"/>
    <w:rsid w:val="00BF36E3"/>
    <w:rPr>
      <w:b/>
      <w:smallCaps/>
    </w:rPr>
  </w:style>
  <w:style w:type="paragraph" w:customStyle="1" w:styleId="TableListNumber">
    <w:name w:val="Table List Number"/>
    <w:basedOn w:val="ListNumber"/>
    <w:rsid w:val="00BF36E3"/>
    <w:pPr>
      <w:numPr>
        <w:numId w:val="0"/>
      </w:numPr>
    </w:pPr>
  </w:style>
  <w:style w:type="paragraph" w:styleId="TOC4">
    <w:name w:val="toc 4"/>
    <w:basedOn w:val="TOCBase"/>
    <w:next w:val="Normal"/>
    <w:semiHidden/>
    <w:rsid w:val="00BF36E3"/>
    <w:pPr>
      <w:tabs>
        <w:tab w:val="right" w:leader="dot" w:pos="9071"/>
      </w:tabs>
      <w:ind w:left="1701"/>
    </w:pPr>
  </w:style>
  <w:style w:type="paragraph" w:customStyle="1" w:styleId="ListAlpha">
    <w:name w:val="List Alpha"/>
    <w:basedOn w:val="List"/>
    <w:rsid w:val="00BF36E3"/>
    <w:pPr>
      <w:numPr>
        <w:numId w:val="8"/>
      </w:numPr>
    </w:pPr>
  </w:style>
  <w:style w:type="paragraph" w:customStyle="1" w:styleId="ListAlpha2">
    <w:name w:val="List Alpha 2"/>
    <w:basedOn w:val="List2"/>
    <w:rsid w:val="00BF36E3"/>
    <w:pPr>
      <w:numPr>
        <w:numId w:val="7"/>
      </w:numPr>
    </w:pPr>
  </w:style>
  <w:style w:type="paragraph" w:styleId="List2">
    <w:name w:val="List 2"/>
    <w:basedOn w:val="BodyText"/>
    <w:rsid w:val="00BF36E3"/>
    <w:pPr>
      <w:tabs>
        <w:tab w:val="left" w:pos="680"/>
      </w:tabs>
      <w:spacing w:before="60" w:after="60"/>
      <w:ind w:left="680" w:hanging="340"/>
    </w:pPr>
  </w:style>
  <w:style w:type="paragraph" w:styleId="List3">
    <w:name w:val="List 3"/>
    <w:basedOn w:val="BodyText"/>
    <w:rsid w:val="00BF36E3"/>
    <w:pPr>
      <w:tabs>
        <w:tab w:val="left" w:pos="1021"/>
      </w:tabs>
      <w:spacing w:before="60" w:after="60"/>
      <w:ind w:left="1020" w:hanging="340"/>
    </w:pPr>
  </w:style>
  <w:style w:type="paragraph" w:styleId="List4">
    <w:name w:val="List 4"/>
    <w:basedOn w:val="BodyText"/>
    <w:rsid w:val="00BF36E3"/>
    <w:pPr>
      <w:tabs>
        <w:tab w:val="left" w:pos="1361"/>
      </w:tabs>
      <w:spacing w:before="60" w:after="60"/>
      <w:ind w:left="1361" w:hanging="340"/>
    </w:pPr>
  </w:style>
  <w:style w:type="paragraph" w:styleId="List5">
    <w:name w:val="List 5"/>
    <w:basedOn w:val="BodyText"/>
    <w:rsid w:val="00BF36E3"/>
    <w:pPr>
      <w:tabs>
        <w:tab w:val="left" w:pos="1701"/>
      </w:tabs>
      <w:spacing w:before="60" w:after="60"/>
      <w:ind w:left="1701" w:hanging="340"/>
    </w:pPr>
  </w:style>
  <w:style w:type="paragraph" w:styleId="ListBullet3">
    <w:name w:val="List Bullet 3"/>
    <w:basedOn w:val="List3"/>
    <w:rsid w:val="00BF36E3"/>
    <w:pPr>
      <w:numPr>
        <w:numId w:val="14"/>
      </w:numPr>
      <w:tabs>
        <w:tab w:val="clear" w:pos="1021"/>
      </w:tabs>
      <w:ind w:left="1037" w:hanging="357"/>
    </w:pPr>
  </w:style>
  <w:style w:type="paragraph" w:styleId="ListBullet4">
    <w:name w:val="List Bullet 4"/>
    <w:basedOn w:val="List4"/>
    <w:rsid w:val="00BF36E3"/>
    <w:pPr>
      <w:numPr>
        <w:numId w:val="2"/>
      </w:numPr>
      <w:tabs>
        <w:tab w:val="clear" w:pos="1361"/>
      </w:tabs>
    </w:pPr>
  </w:style>
  <w:style w:type="paragraph" w:styleId="ListBullet5">
    <w:name w:val="List Bullet 5"/>
    <w:basedOn w:val="List5"/>
    <w:rsid w:val="00BF36E3"/>
    <w:pPr>
      <w:numPr>
        <w:numId w:val="3"/>
      </w:numPr>
    </w:pPr>
  </w:style>
  <w:style w:type="paragraph" w:styleId="ListContinue2">
    <w:name w:val="List Continue 2"/>
    <w:basedOn w:val="List2"/>
    <w:rsid w:val="00BF36E3"/>
    <w:pPr>
      <w:ind w:firstLine="0"/>
    </w:pPr>
  </w:style>
  <w:style w:type="paragraph" w:styleId="ListContinue3">
    <w:name w:val="List Continue 3"/>
    <w:basedOn w:val="List3"/>
    <w:rsid w:val="00BF36E3"/>
    <w:pPr>
      <w:ind w:left="1021" w:firstLine="0"/>
    </w:pPr>
  </w:style>
  <w:style w:type="paragraph" w:styleId="ListContinue4">
    <w:name w:val="List Continue 4"/>
    <w:basedOn w:val="List4"/>
    <w:rsid w:val="00BF36E3"/>
    <w:pPr>
      <w:ind w:firstLine="0"/>
    </w:pPr>
  </w:style>
  <w:style w:type="paragraph" w:styleId="ListContinue5">
    <w:name w:val="List Continue 5"/>
    <w:basedOn w:val="List5"/>
    <w:rsid w:val="00BF36E3"/>
    <w:pPr>
      <w:ind w:firstLine="0"/>
    </w:pPr>
  </w:style>
  <w:style w:type="paragraph" w:styleId="ListNumber3">
    <w:name w:val="List Number 3"/>
    <w:basedOn w:val="List3"/>
    <w:rsid w:val="00BF36E3"/>
    <w:pPr>
      <w:numPr>
        <w:numId w:val="4"/>
      </w:numPr>
    </w:pPr>
  </w:style>
  <w:style w:type="paragraph" w:styleId="ListNumber4">
    <w:name w:val="List Number 4"/>
    <w:basedOn w:val="List4"/>
    <w:rsid w:val="00BF36E3"/>
    <w:pPr>
      <w:numPr>
        <w:numId w:val="5"/>
      </w:numPr>
    </w:pPr>
  </w:style>
  <w:style w:type="paragraph" w:styleId="ListNumber5">
    <w:name w:val="List Number 5"/>
    <w:basedOn w:val="List5"/>
    <w:rsid w:val="00BF36E3"/>
    <w:pPr>
      <w:numPr>
        <w:numId w:val="6"/>
      </w:numPr>
    </w:pPr>
  </w:style>
  <w:style w:type="paragraph" w:styleId="BlockText">
    <w:name w:val="Block Text"/>
    <w:basedOn w:val="Normal"/>
    <w:rsid w:val="00BF36E3"/>
    <w:pPr>
      <w:spacing w:after="120"/>
      <w:ind w:left="1440" w:right="1440"/>
    </w:pPr>
  </w:style>
  <w:style w:type="character" w:customStyle="1" w:styleId="Subscript">
    <w:name w:val="Subscript"/>
    <w:basedOn w:val="DefaultParagraphFont"/>
    <w:rsid w:val="00BF36E3"/>
    <w:rPr>
      <w:sz w:val="16"/>
      <w:vertAlign w:val="subscript"/>
    </w:rPr>
  </w:style>
  <w:style w:type="character" w:customStyle="1" w:styleId="Superscript">
    <w:name w:val="Superscript"/>
    <w:basedOn w:val="DefaultParagraphFont"/>
    <w:rsid w:val="00BF36E3"/>
    <w:rPr>
      <w:sz w:val="16"/>
      <w:vertAlign w:val="superscript"/>
    </w:rPr>
  </w:style>
  <w:style w:type="character" w:customStyle="1" w:styleId="Symbols">
    <w:name w:val="Symbols"/>
    <w:basedOn w:val="DefaultParagraphFont"/>
    <w:rsid w:val="00BF36E3"/>
    <w:rPr>
      <w:rFonts w:ascii="Symbol" w:hAnsi="Symbol"/>
    </w:rPr>
  </w:style>
  <w:style w:type="character" w:customStyle="1" w:styleId="MenuOptions">
    <w:name w:val="Menu Options"/>
    <w:basedOn w:val="DefaultParagraphFont"/>
    <w:rsid w:val="00BF36E3"/>
    <w:rPr>
      <w:rFonts w:ascii="Arial Narrow" w:hAnsi="Arial Narrow"/>
      <w:smallCaps/>
    </w:rPr>
  </w:style>
  <w:style w:type="character" w:customStyle="1" w:styleId="Buttons">
    <w:name w:val="Buttons"/>
    <w:basedOn w:val="DefaultParagraphFont"/>
    <w:rsid w:val="00BF36E3"/>
    <w:rPr>
      <w:b/>
    </w:rPr>
  </w:style>
  <w:style w:type="character" w:customStyle="1" w:styleId="Underlined">
    <w:name w:val="Underlined"/>
    <w:basedOn w:val="DefaultParagraphFont"/>
    <w:rsid w:val="00BF36E3"/>
    <w:rPr>
      <w:u w:val="single"/>
    </w:rPr>
  </w:style>
  <w:style w:type="paragraph" w:customStyle="1" w:styleId="TableBodyTextRight">
    <w:name w:val="Table Body Text Right"/>
    <w:basedOn w:val="TableBodyText"/>
    <w:rsid w:val="00BF36E3"/>
    <w:pPr>
      <w:widowControl w:val="0"/>
      <w:autoSpaceDE w:val="0"/>
      <w:autoSpaceDN w:val="0"/>
      <w:adjustRightInd w:val="0"/>
      <w:jc w:val="right"/>
    </w:pPr>
    <w:rPr>
      <w:rFonts w:cs="Arial"/>
      <w:szCs w:val="18"/>
    </w:rPr>
  </w:style>
  <w:style w:type="paragraph" w:customStyle="1" w:styleId="CopyrightText">
    <w:name w:val="Copyright Text"/>
    <w:basedOn w:val="BodyText"/>
    <w:rsid w:val="00BF36E3"/>
    <w:rPr>
      <w:sz w:val="18"/>
    </w:rPr>
  </w:style>
  <w:style w:type="paragraph" w:customStyle="1" w:styleId="BodySmallRight">
    <w:name w:val="Body Small Right"/>
    <w:basedOn w:val="BodyTextRight"/>
    <w:rsid w:val="00BF36E3"/>
    <w:rPr>
      <w:sz w:val="18"/>
      <w:szCs w:val="18"/>
    </w:rPr>
  </w:style>
  <w:style w:type="paragraph" w:customStyle="1" w:styleId="MarginEdition">
    <w:name w:val="Margin Edition"/>
    <w:basedOn w:val="MarginNote"/>
    <w:rsid w:val="00BF36E3"/>
    <w:pPr>
      <w:spacing w:before="0" w:after="0"/>
    </w:pPr>
    <w:rPr>
      <w:rFonts w:ascii="Times New Roman" w:hAnsi="Times New Roman"/>
      <w:color w:val="999999"/>
    </w:rPr>
  </w:style>
  <w:style w:type="paragraph" w:customStyle="1" w:styleId="Spacer">
    <w:name w:val="Spacer"/>
    <w:basedOn w:val="Normal"/>
    <w:rsid w:val="00BF36E3"/>
    <w:rPr>
      <w:sz w:val="2"/>
      <w:szCs w:val="2"/>
    </w:rPr>
  </w:style>
  <w:style w:type="character" w:customStyle="1" w:styleId="Small">
    <w:name w:val="Small"/>
    <w:basedOn w:val="DefaultParagraphFont"/>
    <w:rsid w:val="00BF36E3"/>
    <w:rPr>
      <w:sz w:val="16"/>
    </w:rPr>
  </w:style>
  <w:style w:type="paragraph" w:customStyle="1" w:styleId="WideTable">
    <w:name w:val="Wide Table"/>
    <w:basedOn w:val="Normal"/>
    <w:rsid w:val="00BF36E3"/>
    <w:pPr>
      <w:ind w:left="-1418"/>
    </w:pPr>
    <w:rPr>
      <w:sz w:val="2"/>
      <w:szCs w:val="2"/>
    </w:rPr>
  </w:style>
  <w:style w:type="character" w:styleId="PageNumber">
    <w:name w:val="page number"/>
    <w:basedOn w:val="DefaultParagraphFont"/>
    <w:rsid w:val="00BF36E3"/>
  </w:style>
  <w:style w:type="paragraph" w:styleId="Quote">
    <w:name w:val="Quote"/>
    <w:basedOn w:val="Heading1"/>
    <w:link w:val="QuoteChar"/>
    <w:qFormat/>
    <w:rsid w:val="00BF36E3"/>
    <w:rPr>
      <w:b w:val="0"/>
      <w:sz w:val="72"/>
      <w:szCs w:val="72"/>
      <w:lang w:val="en-NZ"/>
    </w:rPr>
  </w:style>
  <w:style w:type="character" w:customStyle="1" w:styleId="QuoteChar">
    <w:name w:val="Quote Char"/>
    <w:basedOn w:val="DefaultParagraphFont"/>
    <w:link w:val="Quote"/>
    <w:rsid w:val="00BF36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36E3"/>
    <w:pPr>
      <w:pageBreakBefore/>
    </w:pPr>
  </w:style>
  <w:style w:type="paragraph" w:customStyle="1" w:styleId="Border">
    <w:name w:val="Border"/>
    <w:basedOn w:val="Normal"/>
    <w:qFormat/>
    <w:rsid w:val="00BF36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36E3"/>
    <w:rPr>
      <w:b/>
      <w:bCs/>
      <w:i/>
      <w:iCs/>
      <w:color w:val="auto"/>
    </w:rPr>
  </w:style>
  <w:style w:type="paragraph" w:styleId="IntenseQuote">
    <w:name w:val="Intense Quote"/>
    <w:basedOn w:val="Normal"/>
    <w:next w:val="Normal"/>
    <w:link w:val="IntenseQuoteChar"/>
    <w:uiPriority w:val="30"/>
    <w:qFormat/>
    <w:rsid w:val="00BF36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36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36E3"/>
    <w:rPr>
      <w:smallCaps/>
      <w:color w:val="auto"/>
      <w:u w:val="single"/>
    </w:rPr>
  </w:style>
  <w:style w:type="character" w:styleId="IntenseReference">
    <w:name w:val="Intense Reference"/>
    <w:basedOn w:val="DefaultParagraphFont"/>
    <w:uiPriority w:val="32"/>
    <w:qFormat/>
    <w:rsid w:val="00BF36E3"/>
    <w:rPr>
      <w:b/>
      <w:bCs/>
      <w:smallCaps/>
      <w:color w:val="auto"/>
      <w:spacing w:val="5"/>
      <w:u w:val="single"/>
    </w:rPr>
  </w:style>
  <w:style w:type="paragraph" w:customStyle="1" w:styleId="2ColumnHeading">
    <w:name w:val="2Column Heading"/>
    <w:basedOn w:val="BodyText"/>
    <w:qFormat/>
    <w:rsid w:val="00BF36E3"/>
    <w:pPr>
      <w:spacing w:after="60"/>
      <w:ind w:left="-2268"/>
    </w:pPr>
    <w:rPr>
      <w:b/>
    </w:rPr>
  </w:style>
  <w:style w:type="paragraph" w:customStyle="1" w:styleId="Heading1TOC">
    <w:name w:val="Heading1 TOC"/>
    <w:basedOn w:val="Normal"/>
    <w:qFormat/>
    <w:rsid w:val="00BF36E3"/>
    <w:pPr>
      <w:spacing w:before="240" w:after="120"/>
    </w:pPr>
    <w:rPr>
      <w:rFonts w:ascii="Times New Roman" w:hAnsi="Times New Roman"/>
      <w:b/>
      <w:sz w:val="32"/>
    </w:rPr>
  </w:style>
  <w:style w:type="paragraph" w:customStyle="1" w:styleId="Heading2TOC">
    <w:name w:val="Heading2 TOC"/>
    <w:basedOn w:val="Normal"/>
    <w:qFormat/>
    <w:rsid w:val="00BF36E3"/>
    <w:pPr>
      <w:spacing w:before="240" w:after="60"/>
    </w:pPr>
    <w:rPr>
      <w:rFonts w:ascii="Times New Roman" w:hAnsi="Times New Roman"/>
      <w:b/>
      <w:sz w:val="28"/>
    </w:rPr>
  </w:style>
  <w:style w:type="character" w:customStyle="1" w:styleId="Underline">
    <w:name w:val="Underline"/>
    <w:basedOn w:val="DefaultParagraphFont"/>
    <w:qFormat/>
    <w:rsid w:val="00BF36E3"/>
    <w:rPr>
      <w:u w:val="single"/>
    </w:rPr>
  </w:style>
  <w:style w:type="character" w:customStyle="1" w:styleId="BoldandItalics">
    <w:name w:val="Bold and Italics"/>
    <w:qFormat/>
    <w:rsid w:val="00BF36E3"/>
    <w:rPr>
      <w:b/>
      <w:i/>
      <w:u w:val="none"/>
    </w:rPr>
  </w:style>
  <w:style w:type="paragraph" w:styleId="BalloonText">
    <w:name w:val="Balloon Text"/>
    <w:basedOn w:val="Normal"/>
    <w:link w:val="BalloonTextChar"/>
    <w:rsid w:val="00BF36E3"/>
    <w:rPr>
      <w:rFonts w:ascii="Tahoma" w:hAnsi="Tahoma" w:cs="Tahoma"/>
      <w:sz w:val="16"/>
      <w:szCs w:val="16"/>
    </w:rPr>
  </w:style>
  <w:style w:type="character" w:customStyle="1" w:styleId="BalloonTextChar">
    <w:name w:val="Balloon Text Char"/>
    <w:basedOn w:val="DefaultParagraphFont"/>
    <w:link w:val="BalloonText"/>
    <w:rsid w:val="00BF36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36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36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36E3"/>
    <w:rPr>
      <w:b/>
      <w:color w:val="660033"/>
      <w:spacing w:val="0"/>
    </w:rPr>
  </w:style>
  <w:style w:type="paragraph" w:customStyle="1" w:styleId="Nameditemlist">
    <w:name w:val="Named item list"/>
    <w:basedOn w:val="BodyText"/>
    <w:qFormat/>
    <w:rsid w:val="00BF36E3"/>
    <w:pPr>
      <w:tabs>
        <w:tab w:val="left" w:pos="2835"/>
      </w:tabs>
      <w:ind w:left="2835" w:hanging="2835"/>
    </w:pPr>
  </w:style>
  <w:style w:type="paragraph" w:customStyle="1" w:styleId="BodyTextnopadding">
    <w:name w:val="Body Text no padding"/>
    <w:basedOn w:val="BodyText"/>
    <w:qFormat/>
    <w:rsid w:val="00BF36E3"/>
    <w:pPr>
      <w:spacing w:before="0" w:after="0"/>
    </w:pPr>
  </w:style>
  <w:style w:type="character" w:styleId="Hyperlink">
    <w:name w:val="Hyperlink"/>
    <w:basedOn w:val="DefaultParagraphFont"/>
    <w:uiPriority w:val="99"/>
    <w:unhideWhenUsed/>
    <w:rsid w:val="00BC33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780</Words>
  <Characters>5111</Characters>
  <Application>Microsoft Office Word</Application>
  <DocSecurity>0</DocSecurity>
  <Lines>232</Lines>
  <Paragraphs>120</Paragraphs>
  <ScaleCrop>false</ScaleCrop>
  <Company>Author-it Software Corporation Ltd.</Company>
  <LinksUpToDate>false</LinksUpToDate>
  <CharactersWithSpaces>5771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AVIY0010 Apply aeronautical knowledge and civil air law to flight dispatch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2019-01-31T04:24:00Z</dcterms:created>
  <dcterms:modified xsi:type="dcterms:W3CDTF">2019-01-31T04:24:00Z</dcterms:modified>
</cp:coreProperties>
</file>