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053" w:rsidP="00642053">
      <w:pPr>
        <w:pStyle w:val="Title"/>
      </w:pPr>
      <w:r>
        <w:fldChar w:fldCharType="begin"/>
      </w:r>
      <w:r>
        <w:instrText xml:space="preserve"> TITLE   \* MERGEFORMAT </w:instrText>
      </w:r>
      <w:r>
        <w:fldChar w:fldCharType="separate"/>
      </w:r>
      <w:r>
        <w:t>Assessment Requirements for AVIW5022 Coordinate the removal of disabled aircraft</w:t>
      </w:r>
      <w:r>
        <w:fldChar w:fldCharType="end"/>
      </w:r>
    </w:p>
    <w:p w:rsidR="00642053" w:rsidP="00642053">
      <w:pPr>
        <w:pStyle w:val="Version"/>
        <w:sectPr w:rsidSect="008B3C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C50" w:rsidP="008B3C50">
      <w:pPr>
        <w:pStyle w:val="SuperHeading"/>
      </w:pPr>
      <w:r w:rsidRPr="008B3C50">
        <w:t>Assessment Requirements for AVIW5022 Coordinate the removal of disabled aircraft</w:t>
      </w:r>
    </w:p>
    <w:p w:rsidR="00000000" w:rsidRPr="008B3C50" w:rsidP="008B3C50">
      <w:pPr>
        <w:pStyle w:val="Heading1"/>
      </w:pPr>
      <w:bookmarkStart w:id="1" w:name="O_665913"/>
      <w:bookmarkEnd w:id="1"/>
      <w:r w:rsidRPr="008B3C50">
        <w:t>Modification History</w:t>
      </w:r>
    </w:p>
    <w:p w:rsidR="00642053" w:rsidP="00642053">
      <w:pPr>
        <w:pStyle w:val="BodyText"/>
      </w:pPr>
      <w:r w:rsidRPr="008B3C50">
        <w:t>Release 1. This is the first release of this unit of competency in the AVI Aviation Training Package.</w:t>
      </w:r>
    </w:p>
    <w:p w:rsidR="00000000" w:rsidRPr="008B3C50" w:rsidP="008B3C50">
      <w:pPr>
        <w:pStyle w:val="Heading1"/>
      </w:pPr>
      <w:bookmarkStart w:id="2" w:name="O_665914"/>
      <w:bookmarkEnd w:id="2"/>
      <w:r w:rsidRPr="008B3C50">
        <w:t>Performance Evidence</w:t>
      </w:r>
    </w:p>
    <w:tbl>
      <w:tblPr>
        <w:tblW w:w="9498" w:type="dxa"/>
        <w:tblLayout w:type="fixed"/>
        <w:tblCellMar>
          <w:left w:w="62" w:type="dxa"/>
          <w:right w:w="62" w:type="dxa"/>
        </w:tblCellMar>
        <w:tblLook w:val="0000"/>
      </w:tblPr>
      <w:tblGrid>
        <w:gridCol w:w="9498"/>
      </w:tblGrid>
      <w:tr w:rsidTr="008B3C5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B3C50">
            <w:pPr>
              <w:pStyle w:val="BodyText"/>
              <w:rPr>
                <w:lang w:val="en-NZ"/>
              </w:rPr>
            </w:pPr>
            <w:r w:rsidRPr="008B3C50">
              <w:t>Evidence required to demonstrate competence in this unit must be relevant to and satisfy all of the requirements of the elements, performance criteria and range of conditions on at least one occasion and include:</w:t>
            </w:r>
          </w:p>
        </w:tc>
      </w:tr>
      <w:tr w:rsidTr="008B3C50">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8B3C50" w:rsidP="008B3C50">
            <w:pPr>
              <w:pStyle w:val="ListBullet"/>
            </w:pPr>
            <w:r w:rsidRPr="008B3C50">
              <w:t>applying precautions</w:t>
            </w:r>
            <w:r w:rsidRPr="008B3C50">
              <w:t xml:space="preserve"> and required action to minimise, control or eliminate identified hazards</w:t>
            </w:r>
          </w:p>
          <w:p w:rsidR="00000000" w:rsidRPr="008B3C50" w:rsidP="008B3C50">
            <w:pPr>
              <w:pStyle w:val="ListBullet"/>
            </w:pPr>
            <w:r w:rsidRPr="008B3C50">
              <w:t>applying relevant legislation and workplace procedures</w:t>
            </w:r>
          </w:p>
          <w:p w:rsidR="00000000" w:rsidRPr="008B3C50" w:rsidP="008B3C50">
            <w:pPr>
              <w:pStyle w:val="ListBullet"/>
            </w:pPr>
            <w:r w:rsidRPr="008B3C50">
              <w:t>calculating declared distances defined by regulation</w:t>
            </w:r>
          </w:p>
          <w:p w:rsidR="00000000" w:rsidRPr="008B3C50" w:rsidP="008B3C50">
            <w:pPr>
              <w:pStyle w:val="ListBullet"/>
            </w:pPr>
            <w:r w:rsidRPr="008B3C50">
              <w:t>communicating effectively with others</w:t>
            </w:r>
          </w:p>
          <w:p w:rsidR="00000000" w:rsidRPr="008B3C50" w:rsidP="008B3C50">
            <w:pPr>
              <w:pStyle w:val="ListBullet"/>
            </w:pPr>
            <w:r w:rsidRPr="008B3C50">
              <w:t>completing relevant documentation</w:t>
            </w:r>
          </w:p>
          <w:p w:rsidR="00000000" w:rsidRPr="008B3C50" w:rsidP="008B3C50">
            <w:pPr>
              <w:pStyle w:val="ListBullet"/>
            </w:pPr>
            <w:r w:rsidRPr="008B3C50">
              <w:t>co</w:t>
            </w:r>
            <w:r w:rsidRPr="008B3C50">
              <w:t>nducting serviceability inspections of aerodrome and obstacle limitation surfaces</w:t>
            </w:r>
          </w:p>
          <w:p w:rsidR="00000000" w:rsidRPr="008B3C50" w:rsidP="008B3C50">
            <w:pPr>
              <w:pStyle w:val="ListBullet"/>
            </w:pPr>
            <w:r w:rsidRPr="008B3C50">
              <w:t>implementing contingency plans</w:t>
            </w:r>
          </w:p>
          <w:p w:rsidR="00000000" w:rsidRPr="008B3C50" w:rsidP="008B3C50">
            <w:pPr>
              <w:pStyle w:val="ListBullet"/>
            </w:pPr>
            <w:r w:rsidRPr="008B3C50">
              <w:t>implementing work health and safety (WHS)/occupational health and safety (OHS) procedures and relevant regulations</w:t>
            </w:r>
          </w:p>
          <w:p w:rsidR="00000000" w:rsidRPr="008B3C50" w:rsidP="008B3C50">
            <w:pPr>
              <w:pStyle w:val="ListBullet"/>
            </w:pPr>
            <w:r w:rsidRPr="008B3C50">
              <w:t>interpreting and following operational instructions and prioritising work</w:t>
            </w:r>
          </w:p>
          <w:p w:rsidR="00000000" w:rsidRPr="008B3C50" w:rsidP="008B3C50">
            <w:pPr>
              <w:pStyle w:val="ListBullet"/>
            </w:pPr>
            <w:r w:rsidRPr="008B3C50">
              <w:t>modifying activities depending on workplace contingencies, situations and environments</w:t>
            </w:r>
          </w:p>
          <w:p w:rsidR="00000000" w:rsidRPr="008B3C50" w:rsidP="008B3C50">
            <w:pPr>
              <w:pStyle w:val="ListBullet"/>
            </w:pPr>
            <w:r w:rsidRPr="008B3C50">
              <w:t>monitoring and anticipating operational problems and hazards and taking appropriate action</w:t>
            </w:r>
          </w:p>
          <w:p w:rsidR="00000000" w:rsidRPr="008B3C50" w:rsidP="008B3C50">
            <w:pPr>
              <w:pStyle w:val="ListBullet"/>
            </w:pPr>
            <w:r w:rsidRPr="008B3C50">
              <w:t>moni</w:t>
            </w:r>
            <w:r w:rsidRPr="008B3C50">
              <w:t>toring work activities in terms of planned schedule</w:t>
            </w:r>
          </w:p>
          <w:p w:rsidR="00000000" w:rsidRPr="008B3C50" w:rsidP="008B3C50">
            <w:pPr>
              <w:pStyle w:val="ListBullet"/>
            </w:pPr>
            <w:r w:rsidRPr="008B3C50">
              <w:t>operating electronic communications equipment to required protocol</w:t>
            </w:r>
          </w:p>
          <w:p w:rsidR="00000000" w:rsidRPr="008B3C50" w:rsidP="008B3C50">
            <w:pPr>
              <w:pStyle w:val="ListBullet"/>
            </w:pPr>
            <w:r w:rsidRPr="008B3C50">
              <w:t xml:space="preserve">reading, interpreting and following relevant regulations, instructions, procedures, information and signs </w:t>
            </w:r>
          </w:p>
          <w:p w:rsidR="00000000" w:rsidRPr="008B3C50" w:rsidP="008B3C50">
            <w:pPr>
              <w:pStyle w:val="ListBullet"/>
            </w:pPr>
            <w:r w:rsidRPr="008B3C50">
              <w:t>reporting and/or rectifying pr</w:t>
            </w:r>
            <w:r w:rsidRPr="008B3C50">
              <w:t>oblems, faults or malfunctions promptly, in accordance with workplace procedures</w:t>
            </w:r>
          </w:p>
          <w:p w:rsidR="00000000" w:rsidRPr="008B3C50" w:rsidP="008B3C50">
            <w:pPr>
              <w:pStyle w:val="ListBullet"/>
            </w:pPr>
            <w:r w:rsidRPr="008B3C50">
              <w:t>responding appropriately to cultural differences in the workplace</w:t>
            </w:r>
          </w:p>
          <w:p w:rsidR="00000000" w:rsidRPr="008B3C50" w:rsidP="008B3C50">
            <w:pPr>
              <w:pStyle w:val="ListBullet"/>
            </w:pPr>
            <w:r w:rsidRPr="008B3C50">
              <w:t>selecting and using required personal protective clothing and equipment conforming to industry and WHS/OHS st</w:t>
            </w:r>
            <w:r w:rsidRPr="008B3C50">
              <w:t>andards</w:t>
            </w:r>
          </w:p>
          <w:p w:rsidR="00000000" w:rsidRPr="008B3C50" w:rsidP="008B3C50">
            <w:pPr>
              <w:pStyle w:val="ListBullet"/>
            </w:pPr>
            <w:r w:rsidRPr="008B3C50">
              <w:t xml:space="preserve">working collaboratively with others </w:t>
            </w:r>
          </w:p>
          <w:p w:rsidR="00000000" w:rsidRPr="008B3C50" w:rsidP="008B3C50">
            <w:pPr>
              <w:pStyle w:val="ListBullet"/>
            </w:pPr>
            <w:r w:rsidRPr="008B3C50">
              <w:t>working systematically with required attention to detail without injury to self, others, or damage to goods or equipment.</w:t>
            </w:r>
          </w:p>
        </w:tc>
      </w:tr>
    </w:tbl>
    <w:p w:rsidR="00642053" w:rsidP="008B3C50">
      <w:pPr>
        <w:pStyle w:val="BodyText"/>
      </w:pPr>
    </w:p>
    <w:p w:rsidR="00642053" w:rsidP="008B3C50">
      <w:pPr>
        <w:pStyle w:val="BodyText"/>
      </w:pPr>
    </w:p>
    <w:p w:rsidR="00000000" w:rsidRPr="008B3C50" w:rsidP="008B3C50">
      <w:pPr>
        <w:pStyle w:val="Heading1"/>
      </w:pPr>
      <w:bookmarkStart w:id="3" w:name="O_665915"/>
      <w:bookmarkEnd w:id="3"/>
      <w:r w:rsidRPr="008B3C50">
        <w:t>Knowledge Evidence</w:t>
      </w:r>
    </w:p>
    <w:tbl>
      <w:tblPr>
        <w:tblW w:w="9498" w:type="dxa"/>
        <w:tblLayout w:type="fixed"/>
        <w:tblCellMar>
          <w:left w:w="62" w:type="dxa"/>
          <w:right w:w="62" w:type="dxa"/>
        </w:tblCellMar>
        <w:tblLook w:val="0000"/>
      </w:tblPr>
      <w:tblGrid>
        <w:gridCol w:w="9498"/>
      </w:tblGrid>
      <w:tr w:rsidTr="008B3C50">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P="008B3C50">
            <w:pPr>
              <w:pStyle w:val="BodyText"/>
              <w:rPr>
                <w:lang w:val="en-NZ"/>
              </w:rPr>
            </w:pPr>
            <w:r w:rsidRPr="008B3C50">
              <w:t>Evidence required to demonstrate competence in this unit must be relevant to and satisfy all of the requirements of the elements, performance criteria and range of conditions and include knowledge of:</w:t>
            </w:r>
          </w:p>
        </w:tc>
      </w:tr>
      <w:tr w:rsidTr="008B3C50">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B3C50" w:rsidP="008B3C50">
            <w:pPr>
              <w:pStyle w:val="ListBullet"/>
            </w:pPr>
            <w:r w:rsidRPr="008B3C50">
              <w:t>aerodrome serviceability standards</w:t>
            </w:r>
          </w:p>
          <w:p w:rsidR="00000000" w:rsidRPr="008B3C50" w:rsidP="008B3C50">
            <w:pPr>
              <w:pStyle w:val="ListBullet"/>
            </w:pPr>
            <w:r w:rsidRPr="008B3C50">
              <w:t>communications equ</w:t>
            </w:r>
            <w:r w:rsidRPr="008B3C50">
              <w:t>ipment checks</w:t>
            </w:r>
          </w:p>
          <w:p w:rsidR="00000000" w:rsidRPr="008B3C50" w:rsidP="008B3C50">
            <w:pPr>
              <w:pStyle w:val="ListBullet"/>
            </w:pPr>
            <w:r w:rsidRPr="008B3C50">
              <w:t>declared distances for aircraft operations</w:t>
            </w:r>
          </w:p>
          <w:p w:rsidR="00000000" w:rsidRPr="008B3C50" w:rsidP="008B3C50">
            <w:pPr>
              <w:pStyle w:val="ListBullet"/>
            </w:pPr>
            <w:r w:rsidRPr="008B3C50">
              <w:t>declared WHS/OHS and environmental procedures and regulations</w:t>
            </w:r>
          </w:p>
          <w:p w:rsidR="00000000" w:rsidRPr="008B3C50" w:rsidP="008B3C50">
            <w:pPr>
              <w:pStyle w:val="ListBullet"/>
            </w:pPr>
            <w:r w:rsidRPr="008B3C50">
              <w:t>emergency procedures</w:t>
            </w:r>
          </w:p>
          <w:p w:rsidR="00000000" w:rsidRPr="008B3C50" w:rsidP="008B3C50">
            <w:pPr>
              <w:pStyle w:val="ListBullet"/>
            </w:pPr>
            <w:r w:rsidRPr="008B3C50">
              <w:t>obstacle limitation surfaces applicable to that aerodrome</w:t>
            </w:r>
          </w:p>
          <w:p w:rsidR="00000000" w:rsidRPr="008B3C50" w:rsidP="008B3C50">
            <w:pPr>
              <w:pStyle w:val="ListBullet"/>
            </w:pPr>
            <w:r w:rsidRPr="008B3C50">
              <w:t>procedures for making movement and obstacle restriction ar</w:t>
            </w:r>
            <w:r w:rsidRPr="008B3C50">
              <w:t>eas safe:</w:t>
            </w:r>
          </w:p>
          <w:p w:rsidR="00000000" w:rsidRPr="008B3C50" w:rsidP="008B3C50">
            <w:pPr>
              <w:pStyle w:val="ListBullet2"/>
            </w:pPr>
            <w:r w:rsidRPr="008B3C50">
              <w:t>closing movement area (aerodrome closure)</w:t>
            </w:r>
          </w:p>
          <w:p w:rsidR="00000000" w:rsidRPr="008B3C50" w:rsidP="008B3C50">
            <w:pPr>
              <w:pStyle w:val="ListBullet2"/>
            </w:pPr>
            <w:r w:rsidRPr="008B3C50">
              <w:t>contacting aerodrome users</w:t>
            </w:r>
          </w:p>
          <w:p w:rsidR="00000000" w:rsidRPr="008B3C50" w:rsidP="008B3C50">
            <w:pPr>
              <w:pStyle w:val="ListBullet2"/>
            </w:pPr>
            <w:r w:rsidRPr="008B3C50">
              <w:t>extinguishing lighting in hazardous section of movement area</w:t>
            </w:r>
          </w:p>
          <w:p w:rsidR="00000000" w:rsidRPr="008B3C50" w:rsidP="008B3C50">
            <w:pPr>
              <w:pStyle w:val="ListBullet2"/>
            </w:pPr>
            <w:r w:rsidRPr="008B3C50">
              <w:t>marking unserviceable area by day or night</w:t>
            </w:r>
          </w:p>
          <w:p w:rsidR="00000000" w:rsidRPr="008B3C50" w:rsidP="008B3C50">
            <w:pPr>
              <w:pStyle w:val="ListBullet2"/>
            </w:pPr>
            <w:r w:rsidRPr="008B3C50">
              <w:t>partial closure of movement area</w:t>
            </w:r>
          </w:p>
          <w:p w:rsidR="00000000" w:rsidRPr="008B3C50" w:rsidP="008B3C50">
            <w:pPr>
              <w:pStyle w:val="ListBullet2"/>
            </w:pPr>
            <w:r w:rsidRPr="008B3C50">
              <w:t>reporting aerodrome closures, lighting and obstacle limitations/restrictions by Notice to Airmen (NOTAM)</w:t>
            </w:r>
          </w:p>
          <w:p w:rsidR="00000000" w:rsidRPr="008B3C50" w:rsidP="008B3C50">
            <w:pPr>
              <w:pStyle w:val="ListBullet"/>
            </w:pPr>
            <w:r w:rsidRPr="008B3C50">
              <w:t>procedures for managing and controlling hazardous situations when carrying out work activities</w:t>
            </w:r>
          </w:p>
          <w:p w:rsidR="00000000" w:rsidRPr="008B3C50" w:rsidP="008B3C50">
            <w:pPr>
              <w:pStyle w:val="ListBullet"/>
            </w:pPr>
            <w:r w:rsidRPr="008B3C50">
              <w:t>procedures for operating electronic communications equi</w:t>
            </w:r>
            <w:r w:rsidRPr="008B3C50">
              <w:t>pment</w:t>
            </w:r>
          </w:p>
          <w:p w:rsidR="00000000" w:rsidRPr="008B3C50" w:rsidP="008B3C50">
            <w:pPr>
              <w:pStyle w:val="ListBullet"/>
            </w:pPr>
            <w:r w:rsidRPr="008B3C50">
              <w:t xml:space="preserve">procedures for facilitation of disabled aircraft removal: </w:t>
            </w:r>
          </w:p>
          <w:p w:rsidR="00000000" w:rsidRPr="008B3C50" w:rsidP="008B3C50">
            <w:pPr>
              <w:pStyle w:val="ListBullet2"/>
            </w:pPr>
            <w:r w:rsidRPr="008B3C50">
              <w:t>coordination of the removal of the disabled aircraft including returning the aerodrome to operational serviceability notification of aircraft owner</w:t>
            </w:r>
          </w:p>
          <w:p w:rsidR="00000000" w:rsidRPr="008B3C50" w:rsidP="008B3C50">
            <w:pPr>
              <w:pStyle w:val="ListBullet2"/>
            </w:pPr>
            <w:r w:rsidRPr="008B3C50">
              <w:t>notification of regulatory authorities</w:t>
            </w:r>
          </w:p>
          <w:p w:rsidR="00000000" w:rsidRPr="008B3C50" w:rsidP="008B3C50">
            <w:pPr>
              <w:pStyle w:val="ListBullet"/>
            </w:pPr>
            <w:r w:rsidRPr="008B3C50">
              <w:t>re</w:t>
            </w:r>
            <w:r w:rsidRPr="008B3C50">
              <w:t>levant authorities for access and reporting purposes:</w:t>
            </w:r>
          </w:p>
          <w:p w:rsidR="00000000" w:rsidRPr="008B3C50" w:rsidP="008B3C50">
            <w:pPr>
              <w:pStyle w:val="ListBullet2"/>
            </w:pPr>
            <w:r w:rsidRPr="008B3C50">
              <w:t>aerodrome operator or delegated person</w:t>
            </w:r>
          </w:p>
          <w:p w:rsidR="00000000" w:rsidRPr="008B3C50" w:rsidP="008B3C50">
            <w:pPr>
              <w:pStyle w:val="ListBullet2"/>
            </w:pPr>
            <w:r w:rsidRPr="008B3C50">
              <w:t>aerodrome users aircraft owner</w:t>
            </w:r>
          </w:p>
          <w:p w:rsidR="00000000" w:rsidRPr="008B3C50" w:rsidP="008B3C50">
            <w:pPr>
              <w:pStyle w:val="ListBullet2"/>
            </w:pPr>
            <w:r w:rsidRPr="008B3C50">
              <w:t>air traffic control (ATC)</w:t>
            </w:r>
          </w:p>
          <w:p w:rsidR="00000000" w:rsidRPr="008B3C50" w:rsidP="008B3C50">
            <w:pPr>
              <w:pStyle w:val="ListBullet2"/>
            </w:pPr>
            <w:r w:rsidRPr="008B3C50">
              <w:t>Australian Defence Forces Command for military bases</w:t>
            </w:r>
          </w:p>
          <w:p w:rsidR="00000000" w:rsidRPr="008B3C50" w:rsidP="008B3C50">
            <w:pPr>
              <w:pStyle w:val="ListBullet2"/>
            </w:pPr>
            <w:r w:rsidRPr="008B3C50">
              <w:t>Australian Transport Safety Bureau (ATSB)</w:t>
            </w:r>
          </w:p>
          <w:p w:rsidR="00000000" w:rsidRPr="008B3C50" w:rsidP="008B3C50">
            <w:pPr>
              <w:pStyle w:val="ListBullet2"/>
            </w:pPr>
            <w:r w:rsidRPr="008B3C50">
              <w:t>Civil Aviation Safety Authority (CASA)</w:t>
            </w:r>
          </w:p>
          <w:p w:rsidR="00000000" w:rsidRPr="008B3C50" w:rsidP="008B3C50">
            <w:pPr>
              <w:pStyle w:val="ListBullet2"/>
            </w:pPr>
            <w:r w:rsidRPr="008B3C50">
              <w:t>Department of Transport and Regional Services (DOTARS)</w:t>
            </w:r>
          </w:p>
          <w:p w:rsidR="00000000" w:rsidRPr="008B3C50" w:rsidP="008B3C50">
            <w:pPr>
              <w:pStyle w:val="ListBullet2"/>
            </w:pPr>
            <w:r w:rsidRPr="008B3C50">
              <w:t>NOTAM Office (Airservices Australia)</w:t>
            </w:r>
          </w:p>
          <w:p w:rsidR="00000000" w:rsidRPr="008B3C50" w:rsidP="008B3C50">
            <w:pPr>
              <w:pStyle w:val="ListBullet2"/>
            </w:pPr>
            <w:r w:rsidRPr="008B3C50">
              <w:t>state/territory and federal police</w:t>
            </w:r>
          </w:p>
          <w:p w:rsidR="00000000" w:rsidRPr="008B3C50" w:rsidP="008B3C50">
            <w:pPr>
              <w:pStyle w:val="ListBullet"/>
            </w:pPr>
            <w:r w:rsidRPr="008B3C50">
              <w:t>relevant information/documents:</w:t>
            </w:r>
          </w:p>
          <w:p w:rsidR="00000000" w:rsidRPr="008B3C50" w:rsidP="008B3C50">
            <w:pPr>
              <w:pStyle w:val="ListBullet2"/>
            </w:pPr>
            <w:r w:rsidRPr="008B3C50">
              <w:t>aerodrome manuals</w:t>
            </w:r>
          </w:p>
          <w:p w:rsidR="00000000" w:rsidRPr="008B3C50" w:rsidP="008B3C50">
            <w:pPr>
              <w:pStyle w:val="ListBullet2"/>
            </w:pPr>
            <w:r w:rsidRPr="008B3C50">
              <w:t>airline timetables</w:t>
            </w:r>
          </w:p>
          <w:p w:rsidR="00000000" w:rsidRPr="008B3C50" w:rsidP="008B3C50">
            <w:pPr>
              <w:pStyle w:val="ListBullet2"/>
            </w:pPr>
            <w:r w:rsidRPr="008B3C50">
              <w:t>En Route Supplement</w:t>
            </w:r>
            <w:r w:rsidRPr="008B3C50">
              <w:t xml:space="preserve"> Australia (ERSA)</w:t>
            </w:r>
          </w:p>
          <w:p w:rsidR="00000000" w:rsidRPr="008B3C50" w:rsidP="008B3C50">
            <w:pPr>
              <w:pStyle w:val="ListBullet2"/>
            </w:pPr>
            <w:r w:rsidRPr="008B3C50">
              <w:t>induction and training manuals</w:t>
            </w:r>
          </w:p>
          <w:p w:rsidR="00000000" w:rsidRPr="008B3C50" w:rsidP="008B3C50">
            <w:pPr>
              <w:pStyle w:val="ListBullet2"/>
            </w:pPr>
            <w:r w:rsidRPr="008B3C50">
              <w:t>Manual of Standards – Aerodromes (Part 139)</w:t>
            </w:r>
          </w:p>
          <w:p w:rsidR="00000000" w:rsidRPr="008B3C50" w:rsidP="008B3C50">
            <w:pPr>
              <w:pStyle w:val="ListBullet2"/>
            </w:pPr>
            <w:r w:rsidRPr="008B3C50">
              <w:t>workplace operating procedures manual</w:t>
            </w:r>
          </w:p>
          <w:p w:rsidR="00000000" w:rsidRPr="008B3C50" w:rsidP="008B3C50">
            <w:pPr>
              <w:pStyle w:val="ListBullet"/>
            </w:pPr>
            <w:r w:rsidRPr="008B3C50">
              <w:t>relevant requirements, standards and recommended practices of the International Civil Aviation Organisation (ICAO) for airpo</w:t>
            </w:r>
            <w:r w:rsidRPr="008B3C50">
              <w:t>rt reporting</w:t>
            </w:r>
          </w:p>
          <w:p w:rsidR="00000000" w:rsidRPr="008B3C50" w:rsidP="008B3C50">
            <w:pPr>
              <w:pStyle w:val="ListBullet"/>
            </w:pPr>
            <w:r w:rsidRPr="008B3C50">
              <w:t>relevant sections of Civil Aviation Safety Regulations (CASRs) and Civil Aviation Orders for inspecting aerodromes</w:t>
            </w:r>
          </w:p>
          <w:p w:rsidR="00000000" w:rsidRPr="008B3C50" w:rsidP="008B3C50">
            <w:pPr>
              <w:pStyle w:val="ListBullet"/>
            </w:pPr>
            <w:r w:rsidRPr="008B3C50">
              <w:t>relevant sections of national and state or territory licensing and regulatory requirements</w:t>
            </w:r>
          </w:p>
          <w:p w:rsidR="00000000" w:rsidRPr="008B3C50" w:rsidP="008B3C50">
            <w:pPr>
              <w:pStyle w:val="ListBullet"/>
            </w:pPr>
            <w:r w:rsidRPr="008B3C50">
              <w:t>requirements for completing relevant documentation</w:t>
            </w:r>
          </w:p>
          <w:p w:rsidR="00000000" w:rsidRPr="008B3C50" w:rsidP="008B3C50">
            <w:pPr>
              <w:pStyle w:val="ListBullet"/>
            </w:pPr>
            <w:r w:rsidRPr="008B3C50">
              <w:t>standard operating procedures (SOPs) for removing disabled aircraft</w:t>
            </w:r>
          </w:p>
          <w:p w:rsidR="00000000" w:rsidRPr="008B3C50" w:rsidP="008B3C50">
            <w:pPr>
              <w:pStyle w:val="ListBullet"/>
            </w:pPr>
            <w:r w:rsidRPr="008B3C50">
              <w:t>steps involved in planning work activities</w:t>
            </w:r>
          </w:p>
          <w:p w:rsidR="00000000" w:rsidRPr="008B3C50" w:rsidP="008B3C50">
            <w:pPr>
              <w:pStyle w:val="ListBullet"/>
            </w:pPr>
            <w:r w:rsidRPr="008B3C50">
              <w:t>types and uses of visual aids</w:t>
            </w:r>
          </w:p>
          <w:p w:rsidR="00000000" w:rsidRPr="008B3C50" w:rsidP="008B3C50">
            <w:pPr>
              <w:pStyle w:val="ListBullet"/>
            </w:pPr>
            <w:r w:rsidRPr="008B3C50">
              <w:t>types of removal equipment available</w:t>
            </w:r>
          </w:p>
          <w:p w:rsidR="00000000" w:rsidRPr="008B3C50" w:rsidP="008B3C50">
            <w:pPr>
              <w:pStyle w:val="ListBullet"/>
            </w:pPr>
            <w:r w:rsidRPr="008B3C50">
              <w:t>typical defects that can oc</w:t>
            </w:r>
            <w:r w:rsidRPr="008B3C50">
              <w:t>cur and related action that should be taken</w:t>
            </w:r>
          </w:p>
          <w:p w:rsidR="00000000" w:rsidRPr="008B3C50" w:rsidP="008B3C50">
            <w:pPr>
              <w:pStyle w:val="ListBullet"/>
            </w:pPr>
            <w:r w:rsidRPr="008B3C50">
              <w:t>visual inspection procedures.</w:t>
            </w:r>
          </w:p>
        </w:tc>
      </w:tr>
    </w:tbl>
    <w:p w:rsidR="00642053" w:rsidP="008B3C50">
      <w:pPr>
        <w:pStyle w:val="BodyText"/>
      </w:pPr>
    </w:p>
    <w:p w:rsidR="00642053" w:rsidP="008B3C50">
      <w:pPr>
        <w:pStyle w:val="BodyText"/>
      </w:pPr>
    </w:p>
    <w:p w:rsidR="00000000" w:rsidRPr="008B3C50" w:rsidP="008B3C50">
      <w:pPr>
        <w:pStyle w:val="Heading1"/>
      </w:pPr>
      <w:bookmarkStart w:id="4" w:name="O_665916"/>
      <w:bookmarkEnd w:id="4"/>
      <w:r w:rsidRPr="008B3C50">
        <w:t>Assessment Conditions</w:t>
      </w:r>
    </w:p>
    <w:tbl>
      <w:tblPr>
        <w:tblW w:w="9498" w:type="dxa"/>
        <w:tblLayout w:type="fixed"/>
        <w:tblCellMar>
          <w:left w:w="62" w:type="dxa"/>
          <w:right w:w="62" w:type="dxa"/>
        </w:tblCellMar>
        <w:tblLook w:val="0000"/>
      </w:tblPr>
      <w:tblGrid>
        <w:gridCol w:w="9498"/>
      </w:tblGrid>
      <w:tr w:rsidTr="008B3C5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B3C50" w:rsidP="008B3C50">
            <w:pPr>
              <w:pStyle w:val="BodyText"/>
            </w:pPr>
            <w:r w:rsidRPr="008B3C50">
              <w:t xml:space="preserve">As a minimum, assessors must satisfy applicable regulatory requirements, which include requirements in the </w:t>
            </w:r>
            <w:r w:rsidRPr="008B3C50">
              <w:rPr>
                <w:rStyle w:val="Emphasis"/>
              </w:rPr>
              <w:t>Standards for Registered Training</w:t>
            </w:r>
            <w:r w:rsidRPr="008B3C50">
              <w:rPr>
                <w:rStyle w:val="Emphasis"/>
              </w:rPr>
              <w:t xml:space="preserve"> Organisations</w:t>
            </w:r>
            <w:r w:rsidRPr="008B3C50">
              <w:t xml:space="preserve"> current at the time of assessment. </w:t>
            </w:r>
          </w:p>
          <w:p w:rsidR="00000000" w:rsidRPr="008B3C50" w:rsidP="008B3C50">
            <w:pPr>
              <w:pStyle w:val="BodyText"/>
            </w:pPr>
            <w:r w:rsidRPr="008B3C50">
              <w:t xml:space="preserve">As a minimum, assessment must satisfy applicable regulatory requirements, which include requirements in the </w:t>
            </w:r>
            <w:r w:rsidRPr="008B3C50">
              <w:rPr>
                <w:rStyle w:val="Emphasis"/>
              </w:rPr>
              <w:t>Standards for Registered Training Organisations</w:t>
            </w:r>
            <w:r w:rsidRPr="008B3C50">
              <w:t xml:space="preserve"> current at the time of assessment.</w:t>
            </w:r>
          </w:p>
          <w:p w:rsidR="00000000" w:rsidRPr="008B3C50" w:rsidP="008B3C50">
            <w:pPr>
              <w:pStyle w:val="BodyText"/>
            </w:pPr>
            <w:r w:rsidRPr="008B3C50">
              <w:t>Assessment must occur in workplace operational situations. Where this is not appropriate, assessment must occur in simulated workplace operational situations that reflect workplace conditions.</w:t>
            </w:r>
          </w:p>
          <w:p w:rsidR="00000000" w:rsidRPr="008B3C50" w:rsidP="008B3C50">
            <w:pPr>
              <w:pStyle w:val="BodyText"/>
            </w:pPr>
            <w:r w:rsidRPr="008B3C50">
              <w:t xml:space="preserve">Assessment processes and techniques must be appropriate to the </w:t>
            </w:r>
            <w:r w:rsidRPr="008B3C50">
              <w:t>language, literacy and numeracy requirements of the work being performed and the needs of the candidate.</w:t>
            </w:r>
          </w:p>
          <w:p w:rsidR="00000000" w:rsidRPr="008B3C50" w:rsidP="008B3C50">
            <w:pPr>
              <w:pStyle w:val="BodyText"/>
            </w:pPr>
            <w:r w:rsidRPr="008B3C50">
              <w:t>Resources for assessment must include access to:</w:t>
            </w:r>
          </w:p>
          <w:p w:rsidR="00000000" w:rsidRPr="008B3C50" w:rsidP="008B3C50">
            <w:pPr>
              <w:pStyle w:val="ListBullet"/>
            </w:pPr>
            <w:r w:rsidRPr="008B3C50">
              <w:t>a range of relevant exercises, case studies and/or simulations</w:t>
            </w:r>
          </w:p>
          <w:p w:rsidR="00000000" w:rsidRPr="008B3C50" w:rsidP="008B3C50">
            <w:pPr>
              <w:pStyle w:val="ListBullet"/>
            </w:pPr>
            <w:r w:rsidRPr="008B3C50">
              <w:t>acceptable means of simulation assessm</w:t>
            </w:r>
            <w:r w:rsidRPr="008B3C50">
              <w:t>ent</w:t>
            </w:r>
          </w:p>
          <w:p w:rsidR="00000000" w:rsidRPr="008B3C50" w:rsidP="008B3C50">
            <w:pPr>
              <w:pStyle w:val="ListBullet"/>
            </w:pPr>
            <w:r w:rsidRPr="008B3C50">
              <w:t>applicable documentation including workplace procedures, regulations, codes of practice and operation manuals</w:t>
            </w:r>
          </w:p>
          <w:p w:rsidR="00000000" w:rsidRPr="008B3C50" w:rsidP="008B3C50">
            <w:pPr>
              <w:pStyle w:val="ListBullet"/>
            </w:pPr>
            <w:r w:rsidRPr="008B3C50">
              <w:t>relevant materials, tools, equipment and personal protective equipment currently used in industry.</w:t>
            </w:r>
          </w:p>
        </w:tc>
      </w:tr>
    </w:tbl>
    <w:p w:rsidR="00642053" w:rsidP="008B3C50">
      <w:pPr>
        <w:pStyle w:val="BodyText"/>
      </w:pPr>
    </w:p>
    <w:p w:rsidR="00642053" w:rsidP="008B3C50">
      <w:pPr>
        <w:pStyle w:val="BodyText"/>
      </w:pPr>
    </w:p>
    <w:p w:rsidR="00000000" w:rsidRPr="008B3C50" w:rsidP="008B3C50">
      <w:pPr>
        <w:pStyle w:val="Heading1"/>
      </w:pPr>
      <w:bookmarkStart w:id="5" w:name="O_665919"/>
      <w:bookmarkEnd w:id="5"/>
      <w:r w:rsidRPr="008B3C50">
        <w:t>Links</w:t>
      </w:r>
    </w:p>
    <w:p w:rsidR="00000000" w:rsidRPr="008B3C50" w:rsidP="00642053">
      <w:pPr>
        <w:pStyle w:val="BodyText"/>
      </w:pPr>
      <w:r w:rsidRPr="008B3C50">
        <w:t xml:space="preserve">Companion Volume </w:t>
      </w:r>
      <w:r w:rsidRPr="008B3C50">
        <w:t xml:space="preserve">implementation guides are found in VETNet - </w:t>
      </w:r>
      <w:r>
        <w:fldChar w:fldCharType="begin"/>
      </w:r>
      <w:r>
        <w:instrText xml:space="preserve"> HYPERLINK "https://vetnet.education.gov.au/Pages/TrainingDocs.aspx?q=4725260a-0af3-4daf-912b-ef1c2f3e5816" </w:instrText>
      </w:r>
      <w:r>
        <w:fldChar w:fldCharType="separate"/>
      </w:r>
      <w:r w:rsidRPr="003706A7">
        <w:rPr>
          <w:rStyle w:val="Hyperlink"/>
        </w:rPr>
        <w:t>https://vetnet.education.gov.au/Pages/TrainingDocs.aspx?q=4725260a-0af3-4daf-912b-ef1c2f3e5816</w:t>
      </w:r>
      <w:r>
        <w:fldChar w:fldCharType="end"/>
      </w:r>
    </w:p>
    <w:p w:rsidR="00000000" w:rsidRPr="008B3C50" w:rsidP="008B3C50"/>
    <w:sectPr w:rsidSect="008B3C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50" w:rsidRPr="00642053" w:rsidP="006420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053" w:rsidP="008B3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42053" w:rsidP="008B3C5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2053" w:rsidP="008B3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0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C50" w:rsidRPr="00642053" w:rsidP="006420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053" w:rsidRPr="002D2AF8" w:rsidP="008B3C50">
    <w:pPr>
      <w:pStyle w:val="Header"/>
      <w:framePr w:wrap="around"/>
    </w:pPr>
    <w:r>
      <w:fldChar w:fldCharType="begin"/>
    </w:r>
    <w:r>
      <w:instrText xml:space="preserve"> TITLE   \* MERGEFORMAT </w:instrText>
    </w:r>
    <w:r>
      <w:fldChar w:fldCharType="separate"/>
    </w:r>
    <w:r>
      <w:t>Assessment Requirements for AVIW5022 Coordinate the removal of disabled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42053" w:rsidP="008B3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C1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9E4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605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C50"/>
    <w:pPr>
      <w:spacing w:before="360" w:after="60"/>
      <w:outlineLvl w:val="0"/>
    </w:pPr>
    <w:rPr>
      <w:sz w:val="32"/>
    </w:rPr>
  </w:style>
  <w:style w:type="paragraph" w:styleId="Heading2">
    <w:name w:val="heading 2"/>
    <w:basedOn w:val="HeadingBase"/>
    <w:next w:val="BodyText"/>
    <w:link w:val="Heading2Char"/>
    <w:qFormat/>
    <w:rsid w:val="008B3C50"/>
    <w:pPr>
      <w:keepLines/>
      <w:spacing w:before="240" w:after="120"/>
      <w:outlineLvl w:val="1"/>
    </w:pPr>
    <w:rPr>
      <w:sz w:val="28"/>
      <w:szCs w:val="40"/>
    </w:rPr>
  </w:style>
  <w:style w:type="paragraph" w:styleId="Heading3">
    <w:name w:val="heading 3"/>
    <w:basedOn w:val="HeadingBase"/>
    <w:next w:val="BodyText"/>
    <w:link w:val="Heading3Char"/>
    <w:qFormat/>
    <w:rsid w:val="008B3C50"/>
    <w:pPr>
      <w:spacing w:before="180" w:after="120"/>
      <w:outlineLvl w:val="2"/>
    </w:pPr>
    <w:rPr>
      <w:spacing w:val="-10"/>
      <w:kern w:val="32"/>
    </w:rPr>
  </w:style>
  <w:style w:type="paragraph" w:styleId="Heading4">
    <w:name w:val="heading 4"/>
    <w:basedOn w:val="HeadingBase"/>
    <w:next w:val="BodyText"/>
    <w:link w:val="Heading4Char"/>
    <w:qFormat/>
    <w:rsid w:val="008B3C50"/>
    <w:pPr>
      <w:spacing w:before="160" w:after="120"/>
      <w:outlineLvl w:val="3"/>
    </w:pPr>
    <w:rPr>
      <w:sz w:val="22"/>
    </w:rPr>
  </w:style>
  <w:style w:type="paragraph" w:styleId="Heading5">
    <w:name w:val="heading 5"/>
    <w:basedOn w:val="HeadingBase"/>
    <w:next w:val="Normal"/>
    <w:link w:val="Heading5Char"/>
    <w:qFormat/>
    <w:rsid w:val="008B3C50"/>
    <w:pPr>
      <w:spacing w:before="80"/>
      <w:outlineLvl w:val="4"/>
    </w:pPr>
    <w:rPr>
      <w:color w:val="918585"/>
      <w:sz w:val="20"/>
    </w:rPr>
  </w:style>
  <w:style w:type="paragraph" w:styleId="Heading6">
    <w:name w:val="heading 6"/>
    <w:basedOn w:val="HeadingBase"/>
    <w:next w:val="Normal"/>
    <w:link w:val="Heading6Char"/>
    <w:qFormat/>
    <w:rsid w:val="008B3C50"/>
    <w:pPr>
      <w:spacing w:before="60"/>
      <w:outlineLvl w:val="5"/>
    </w:pPr>
    <w:rPr>
      <w:color w:val="918585"/>
      <w:sz w:val="20"/>
    </w:rPr>
  </w:style>
  <w:style w:type="paragraph" w:styleId="Heading7">
    <w:name w:val="heading 7"/>
    <w:basedOn w:val="Normal"/>
    <w:next w:val="Normal"/>
    <w:link w:val="Heading7Char"/>
    <w:qFormat/>
    <w:rsid w:val="008B3C50"/>
    <w:pPr>
      <w:ind w:left="720"/>
      <w:outlineLvl w:val="6"/>
    </w:pPr>
    <w:rPr>
      <w:i/>
    </w:rPr>
  </w:style>
  <w:style w:type="paragraph" w:styleId="Heading8">
    <w:name w:val="heading 8"/>
    <w:basedOn w:val="Normal"/>
    <w:next w:val="Normal"/>
    <w:link w:val="Heading8Char"/>
    <w:qFormat/>
    <w:rsid w:val="008B3C50"/>
    <w:pPr>
      <w:ind w:left="720"/>
      <w:outlineLvl w:val="7"/>
    </w:pPr>
    <w:rPr>
      <w:i/>
    </w:rPr>
  </w:style>
  <w:style w:type="paragraph" w:styleId="Heading9">
    <w:name w:val="heading 9"/>
    <w:basedOn w:val="Normal"/>
    <w:next w:val="Normal"/>
    <w:link w:val="Heading9Char"/>
    <w:qFormat/>
    <w:rsid w:val="008B3C50"/>
    <w:pPr>
      <w:ind w:left="720"/>
      <w:outlineLvl w:val="8"/>
    </w:pPr>
    <w:rPr>
      <w:i/>
    </w:rPr>
  </w:style>
  <w:style w:type="character" w:default="1" w:styleId="DefaultParagraphFont">
    <w:name w:val="Default Paragraph Font"/>
    <w:uiPriority w:val="1"/>
    <w:unhideWhenUsed/>
    <w:rsid w:val="008B3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C50"/>
  </w:style>
  <w:style w:type="character" w:customStyle="1" w:styleId="Heading1Char">
    <w:name w:val="Heading 1 Char"/>
    <w:basedOn w:val="DefaultParagraphFont"/>
    <w:link w:val="Heading1"/>
    <w:rsid w:val="008B3C50"/>
    <w:rPr>
      <w:rFonts w:ascii="Times New Roman" w:eastAsia="Times New Roman" w:hAnsi="Times New Roman" w:cs="Times New Roman"/>
      <w:b/>
      <w:sz w:val="32"/>
      <w:szCs w:val="20"/>
      <w:lang w:eastAsia="en-US"/>
    </w:rPr>
  </w:style>
  <w:style w:type="paragraph" w:styleId="BodyText">
    <w:name w:val="Body Text"/>
    <w:basedOn w:val="Normal"/>
    <w:link w:val="BodyTextChar"/>
    <w:rsid w:val="008B3C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C50"/>
    <w:rPr>
      <w:rFonts w:ascii="Times New Roman" w:eastAsia="Times New Roman" w:hAnsi="Times New Roman" w:cs="Times New Roman"/>
      <w:sz w:val="24"/>
      <w:lang w:eastAsia="en-US"/>
    </w:rPr>
  </w:style>
  <w:style w:type="paragraph" w:styleId="ListBullet">
    <w:name w:val="List Bullet"/>
    <w:basedOn w:val="List"/>
    <w:rsid w:val="008B3C50"/>
    <w:pPr>
      <w:numPr>
        <w:numId w:val="13"/>
      </w:numPr>
      <w:tabs>
        <w:tab w:val="clear" w:pos="340"/>
      </w:tabs>
      <w:spacing w:before="40" w:after="40"/>
    </w:pPr>
  </w:style>
  <w:style w:type="paragraph" w:styleId="ListBullet2">
    <w:name w:val="List Bullet 2"/>
    <w:basedOn w:val="List2"/>
    <w:rsid w:val="008B3C50"/>
    <w:pPr>
      <w:numPr>
        <w:numId w:val="14"/>
      </w:numPr>
      <w:tabs>
        <w:tab w:val="clear" w:pos="680"/>
      </w:tabs>
    </w:pPr>
  </w:style>
  <w:style w:type="character" w:styleId="Emphasis">
    <w:name w:val="Emphasis"/>
    <w:basedOn w:val="DefaultParagraphFont"/>
    <w:qFormat/>
    <w:rsid w:val="008B3C50"/>
    <w:rPr>
      <w:i/>
    </w:rPr>
  </w:style>
  <w:style w:type="paragraph" w:customStyle="1" w:styleId="SuperHeading">
    <w:name w:val="SuperHeading"/>
    <w:basedOn w:val="Normal"/>
    <w:rsid w:val="008B3C50"/>
    <w:pPr>
      <w:spacing w:before="240" w:after="120"/>
      <w:outlineLvl w:val="0"/>
    </w:pPr>
    <w:rPr>
      <w:rFonts w:ascii="Times New Roman" w:hAnsi="Times New Roman"/>
      <w:b/>
      <w:sz w:val="32"/>
    </w:rPr>
  </w:style>
  <w:style w:type="paragraph" w:customStyle="1" w:styleId="AllowPageBreak">
    <w:name w:val="AllowPageBreak"/>
    <w:rsid w:val="008B3C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C50"/>
    <w:rPr>
      <w:rFonts w:ascii="Courier New" w:eastAsia="Times New Roman" w:hAnsi="Courier New" w:cs="Times New Roman"/>
      <w:i/>
      <w:szCs w:val="20"/>
      <w:lang w:eastAsia="en-US"/>
    </w:rPr>
  </w:style>
  <w:style w:type="paragraph" w:customStyle="1" w:styleId="HeadingBase">
    <w:name w:val="Heading Base"/>
    <w:rsid w:val="008B3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C50"/>
    <w:pPr>
      <w:tabs>
        <w:tab w:val="right" w:leader="dot" w:pos="9072"/>
      </w:tabs>
      <w:ind w:left="567"/>
    </w:pPr>
    <w:rPr>
      <w:szCs w:val="22"/>
    </w:rPr>
  </w:style>
  <w:style w:type="paragraph" w:customStyle="1" w:styleId="TOCBase">
    <w:name w:val="TOC Base"/>
    <w:rsid w:val="008B3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C50"/>
    <w:pPr>
      <w:tabs>
        <w:tab w:val="right" w:leader="dot" w:pos="9072"/>
      </w:tabs>
      <w:spacing w:before="40" w:after="40"/>
      <w:ind w:left="284"/>
    </w:pPr>
    <w:rPr>
      <w:rFonts w:ascii="Times New Roman" w:hAnsi="Times New Roman"/>
    </w:rPr>
  </w:style>
  <w:style w:type="paragraph" w:styleId="TOC1">
    <w:name w:val="toc 1"/>
    <w:basedOn w:val="TOCBase"/>
    <w:next w:val="Normal"/>
    <w:rsid w:val="008B3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C50"/>
    <w:rPr>
      <w:rFonts w:ascii="Times New Roman" w:eastAsia="Times New Roman" w:hAnsi="Times New Roman" w:cs="Times New Roman"/>
      <w:sz w:val="16"/>
      <w:lang w:eastAsia="en-US"/>
    </w:rPr>
  </w:style>
  <w:style w:type="paragraph" w:styleId="Title">
    <w:name w:val="Title"/>
    <w:basedOn w:val="HeadingBase"/>
    <w:link w:val="TitleChar"/>
    <w:qFormat/>
    <w:rsid w:val="008B3C50"/>
    <w:pPr>
      <w:spacing w:before="5040"/>
      <w:jc w:val="center"/>
    </w:pPr>
    <w:rPr>
      <w:sz w:val="48"/>
      <w:szCs w:val="72"/>
      <w:lang w:val="en-US"/>
    </w:rPr>
  </w:style>
  <w:style w:type="character" w:customStyle="1" w:styleId="TitleChar">
    <w:name w:val="Title Char"/>
    <w:basedOn w:val="DefaultParagraphFont"/>
    <w:link w:val="Title"/>
    <w:rsid w:val="008B3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C50"/>
    <w:pPr>
      <w:tabs>
        <w:tab w:val="left" w:pos="3600"/>
        <w:tab w:val="left" w:pos="3958"/>
      </w:tabs>
    </w:pPr>
  </w:style>
  <w:style w:type="paragraph" w:styleId="List">
    <w:name w:val="List"/>
    <w:basedOn w:val="BodyText"/>
    <w:next w:val="BodyText"/>
    <w:rsid w:val="008B3C50"/>
    <w:pPr>
      <w:tabs>
        <w:tab w:val="left" w:pos="340"/>
      </w:tabs>
      <w:spacing w:before="60" w:after="60"/>
      <w:ind w:left="340" w:hanging="340"/>
    </w:pPr>
  </w:style>
  <w:style w:type="paragraph" w:customStyle="1" w:styleId="Note">
    <w:name w:val="Note"/>
    <w:basedOn w:val="BodyText"/>
    <w:rsid w:val="008B3C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3C50"/>
    <w:rPr>
      <w:b/>
      <w:spacing w:val="0"/>
    </w:rPr>
  </w:style>
  <w:style w:type="paragraph" w:customStyle="1" w:styleId="SuperTitle">
    <w:name w:val="SuperTitle"/>
    <w:basedOn w:val="Title"/>
    <w:rsid w:val="008B3C50"/>
    <w:pPr>
      <w:framePr w:wrap="auto" w:hAnchor="text" w:y="6049"/>
    </w:pPr>
    <w:rPr>
      <w:color w:val="000000"/>
      <w:sz w:val="40"/>
    </w:rPr>
  </w:style>
  <w:style w:type="paragraph" w:customStyle="1" w:styleId="TOCTitle">
    <w:name w:val="TOCTitle"/>
    <w:basedOn w:val="Heading1"/>
    <w:rsid w:val="008B3C50"/>
    <w:pPr>
      <w:spacing w:after="240"/>
      <w:jc w:val="center"/>
      <w:outlineLvl w:val="9"/>
    </w:pPr>
    <w:rPr>
      <w:caps/>
    </w:rPr>
  </w:style>
  <w:style w:type="paragraph" w:customStyle="1" w:styleId="Version">
    <w:name w:val="Version"/>
    <w:rsid w:val="008B3C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C50"/>
    <w:pPr>
      <w:keepNext w:val="0"/>
      <w:tabs>
        <w:tab w:val="right" w:pos="4176"/>
      </w:tabs>
      <w:ind w:left="198" w:hanging="198"/>
    </w:pPr>
    <w:rPr>
      <w:rFonts w:ascii="Garamond" w:hAnsi="Garamond"/>
    </w:rPr>
  </w:style>
  <w:style w:type="paragraph" w:styleId="IndexHeading">
    <w:name w:val="index heading"/>
    <w:basedOn w:val="Normal"/>
    <w:next w:val="Index1"/>
    <w:semiHidden/>
    <w:rsid w:val="008B3C50"/>
    <w:pPr>
      <w:spacing w:before="120" w:after="120"/>
    </w:pPr>
    <w:rPr>
      <w:rFonts w:ascii="Arial" w:hAnsi="Arial"/>
      <w:b/>
      <w:color w:val="918585"/>
      <w:sz w:val="24"/>
    </w:rPr>
  </w:style>
  <w:style w:type="paragraph" w:styleId="Header">
    <w:name w:val="header"/>
    <w:basedOn w:val="Normal"/>
    <w:link w:val="HeaderChar"/>
    <w:rsid w:val="008B3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C50"/>
    <w:rPr>
      <w:rFonts w:ascii="Times New Roman" w:eastAsia="Times New Roman" w:hAnsi="Times New Roman" w:cs="Times New Roman"/>
      <w:sz w:val="16"/>
      <w:szCs w:val="20"/>
      <w:lang w:val="en-GB" w:eastAsia="en-US"/>
    </w:rPr>
  </w:style>
  <w:style w:type="paragraph" w:customStyle="1" w:styleId="Chapter">
    <w:name w:val="Chapter"/>
    <w:basedOn w:val="Normal"/>
    <w:rsid w:val="008B3C50"/>
    <w:pPr>
      <w:spacing w:before="240"/>
    </w:pPr>
    <w:rPr>
      <w:rFonts w:ascii="Times New Roman" w:hAnsi="Times New Roman"/>
      <w:smallCaps/>
      <w:spacing w:val="80"/>
      <w:sz w:val="28"/>
    </w:rPr>
  </w:style>
  <w:style w:type="paragraph" w:customStyle="1" w:styleId="InChapter">
    <w:name w:val="InChapter"/>
    <w:basedOn w:val="Heading3"/>
    <w:rsid w:val="008B3C50"/>
    <w:pPr>
      <w:spacing w:after="240"/>
      <w:outlineLvl w:val="9"/>
    </w:pPr>
    <w:rPr>
      <w:noProof/>
    </w:rPr>
  </w:style>
  <w:style w:type="paragraph" w:styleId="Index2">
    <w:name w:val="index 2"/>
    <w:basedOn w:val="Normal"/>
    <w:next w:val="Normal"/>
    <w:semiHidden/>
    <w:rsid w:val="008B3C50"/>
    <w:pPr>
      <w:tabs>
        <w:tab w:val="right" w:pos="4176"/>
      </w:tabs>
      <w:ind w:left="568" w:hanging="284"/>
    </w:pPr>
    <w:rPr>
      <w:rFonts w:ascii="Garamond" w:hAnsi="Garamond"/>
    </w:rPr>
  </w:style>
  <w:style w:type="paragraph" w:customStyle="1" w:styleId="Byline">
    <w:name w:val="Byline"/>
    <w:rsid w:val="008B3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C50"/>
    <w:pPr>
      <w:tabs>
        <w:tab w:val="clear" w:pos="3600"/>
        <w:tab w:val="clear" w:pos="3958"/>
      </w:tabs>
      <w:jc w:val="right"/>
    </w:pPr>
  </w:style>
  <w:style w:type="paragraph" w:styleId="Caption">
    <w:name w:val="caption"/>
    <w:basedOn w:val="BodyText"/>
    <w:next w:val="Normal"/>
    <w:qFormat/>
    <w:rsid w:val="008B3C50"/>
    <w:pPr>
      <w:framePr w:w="2268" w:hSpace="181" w:vSpace="181" w:wrap="around" w:vAnchor="text" w:hAnchor="page" w:x="1135" w:y="285" w:anchorLock="1"/>
    </w:pPr>
    <w:rPr>
      <w:i/>
    </w:rPr>
  </w:style>
  <w:style w:type="paragraph" w:customStyle="1" w:styleId="MiniTOCTitle">
    <w:name w:val="MiniTOCTitle"/>
    <w:basedOn w:val="Heading4"/>
    <w:rsid w:val="008B3C50"/>
    <w:pPr>
      <w:spacing w:before="240"/>
      <w:outlineLvl w:val="9"/>
    </w:pPr>
    <w:rPr>
      <w:noProof/>
      <w:sz w:val="24"/>
    </w:rPr>
  </w:style>
  <w:style w:type="paragraph" w:customStyle="1" w:styleId="MiniTOCItem">
    <w:name w:val="MiniTOCItem"/>
    <w:basedOn w:val="ListBullet"/>
    <w:rsid w:val="008B3C50"/>
    <w:pPr>
      <w:numPr>
        <w:numId w:val="0"/>
      </w:numPr>
      <w:tabs>
        <w:tab w:val="right" w:leader="dot" w:pos="6521"/>
      </w:tabs>
      <w:spacing w:before="0" w:after="0"/>
    </w:pPr>
  </w:style>
  <w:style w:type="paragraph" w:customStyle="1" w:styleId="TOFTitle">
    <w:name w:val="TOFTitle"/>
    <w:basedOn w:val="TOCTitle"/>
    <w:rsid w:val="008B3C50"/>
  </w:style>
  <w:style w:type="paragraph" w:styleId="TableofFigures">
    <w:name w:val="table of figures"/>
    <w:basedOn w:val="Normal"/>
    <w:next w:val="Normal"/>
    <w:semiHidden/>
    <w:rsid w:val="008B3C50"/>
    <w:pPr>
      <w:tabs>
        <w:tab w:val="right" w:leader="dot" w:pos="9072"/>
      </w:tabs>
      <w:ind w:left="970" w:hanging="403"/>
    </w:pPr>
    <w:rPr>
      <w:rFonts w:ascii="Times New Roman" w:hAnsi="Times New Roman"/>
      <w:b/>
    </w:rPr>
  </w:style>
  <w:style w:type="paragraph" w:styleId="ListNumber">
    <w:name w:val="List Number"/>
    <w:basedOn w:val="List"/>
    <w:rsid w:val="008B3C50"/>
    <w:pPr>
      <w:numPr>
        <w:numId w:val="11"/>
      </w:numPr>
    </w:pPr>
  </w:style>
  <w:style w:type="character" w:customStyle="1" w:styleId="WingdingSymbols">
    <w:name w:val="Wingding Symbols"/>
    <w:rsid w:val="008B3C50"/>
    <w:rPr>
      <w:rFonts w:ascii="Wingdings" w:hAnsi="Wingdings"/>
    </w:rPr>
  </w:style>
  <w:style w:type="paragraph" w:customStyle="1" w:styleId="TableHeading">
    <w:name w:val="Table Heading"/>
    <w:basedOn w:val="HeadingBase"/>
    <w:rsid w:val="008B3C50"/>
    <w:pPr>
      <w:keepLines/>
      <w:pBdr>
        <w:bottom w:val="single" w:sz="6" w:space="1" w:color="918585"/>
      </w:pBdr>
      <w:spacing w:before="240"/>
    </w:pPr>
  </w:style>
  <w:style w:type="character" w:customStyle="1" w:styleId="HotSpot">
    <w:name w:val="HotSpot"/>
    <w:rsid w:val="008B3C50"/>
    <w:rPr>
      <w:color w:val="0033CC"/>
      <w:u w:val="none"/>
    </w:rPr>
  </w:style>
  <w:style w:type="paragraph" w:customStyle="1" w:styleId="BodyTextRight">
    <w:name w:val="Body Text Right"/>
    <w:basedOn w:val="BodyText"/>
    <w:rsid w:val="008B3C50"/>
    <w:pPr>
      <w:spacing w:before="0" w:after="0"/>
      <w:jc w:val="right"/>
    </w:pPr>
  </w:style>
  <w:style w:type="paragraph" w:styleId="Index3">
    <w:name w:val="index 3"/>
    <w:basedOn w:val="ListNumber2"/>
    <w:next w:val="Normal"/>
    <w:semiHidden/>
    <w:rsid w:val="008B3C50"/>
    <w:pPr>
      <w:numPr>
        <w:numId w:val="0"/>
      </w:numPr>
      <w:tabs>
        <w:tab w:val="right" w:leader="dot" w:pos="4176"/>
      </w:tabs>
    </w:pPr>
  </w:style>
  <w:style w:type="paragraph" w:styleId="ListNumber2">
    <w:name w:val="List Number 2"/>
    <w:basedOn w:val="List2"/>
    <w:rsid w:val="008B3C50"/>
    <w:pPr>
      <w:numPr>
        <w:numId w:val="10"/>
      </w:numPr>
      <w:tabs>
        <w:tab w:val="clear" w:pos="1060"/>
      </w:tabs>
    </w:pPr>
  </w:style>
  <w:style w:type="paragraph" w:customStyle="1" w:styleId="MarginNote">
    <w:name w:val="Margin Note"/>
    <w:basedOn w:val="BodyText"/>
    <w:rsid w:val="008B3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C50"/>
    <w:rPr>
      <w:sz w:val="32"/>
    </w:rPr>
  </w:style>
  <w:style w:type="paragraph" w:customStyle="1" w:styleId="HeadingProcedure">
    <w:name w:val="Heading Procedure"/>
    <w:basedOn w:val="HeadingBase"/>
    <w:next w:val="Normal"/>
    <w:rsid w:val="008B3C50"/>
    <w:pPr>
      <w:tabs>
        <w:tab w:val="left" w:pos="0"/>
      </w:tabs>
      <w:spacing w:before="120" w:after="60"/>
    </w:pPr>
    <w:rPr>
      <w:i/>
      <w:color w:val="918585"/>
      <w:sz w:val="22"/>
    </w:rPr>
  </w:style>
  <w:style w:type="paragraph" w:customStyle="1" w:styleId="TableBodyText">
    <w:name w:val="Table Body Text"/>
    <w:basedOn w:val="BodyText"/>
    <w:rsid w:val="008B3C50"/>
    <w:pPr>
      <w:spacing w:before="60" w:after="60"/>
    </w:pPr>
  </w:style>
  <w:style w:type="paragraph" w:styleId="ListContinue">
    <w:name w:val="List Continue"/>
    <w:basedOn w:val="List"/>
    <w:rsid w:val="008B3C50"/>
    <w:pPr>
      <w:ind w:firstLine="0"/>
    </w:pPr>
  </w:style>
  <w:style w:type="paragraph" w:customStyle="1" w:styleId="ListNote">
    <w:name w:val="List Note"/>
    <w:basedOn w:val="List"/>
    <w:rsid w:val="008B3C50"/>
    <w:pPr>
      <w:pBdr>
        <w:top w:val="single" w:sz="6" w:space="2" w:color="918585"/>
        <w:bottom w:val="single" w:sz="6" w:space="2" w:color="918585"/>
      </w:pBdr>
      <w:tabs>
        <w:tab w:val="left" w:pos="1021"/>
      </w:tabs>
      <w:ind w:firstLine="0"/>
    </w:pPr>
  </w:style>
  <w:style w:type="paragraph" w:customStyle="1" w:styleId="Warning">
    <w:name w:val="Warning"/>
    <w:basedOn w:val="BodyText"/>
    <w:rsid w:val="008B3C50"/>
    <w:pPr>
      <w:shd w:val="clear" w:color="auto" w:fill="D9D9D9"/>
      <w:tabs>
        <w:tab w:val="left" w:pos="992"/>
      </w:tabs>
      <w:ind w:left="119" w:right="119"/>
    </w:pPr>
    <w:rPr>
      <w:sz w:val="20"/>
    </w:rPr>
  </w:style>
  <w:style w:type="paragraph" w:customStyle="1" w:styleId="MarginIcons">
    <w:name w:val="Margin Icons"/>
    <w:basedOn w:val="BodyText"/>
    <w:rsid w:val="008B3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C50"/>
    <w:rPr>
      <w:rFonts w:ascii="Courier New" w:hAnsi="Courier New"/>
    </w:rPr>
  </w:style>
  <w:style w:type="paragraph" w:customStyle="1" w:styleId="NoteBullet">
    <w:name w:val="Note Bullet"/>
    <w:basedOn w:val="Note"/>
    <w:rsid w:val="008B3C50"/>
    <w:pPr>
      <w:tabs>
        <w:tab w:val="clear" w:pos="680"/>
      </w:tabs>
      <w:spacing w:before="60" w:after="60"/>
    </w:pPr>
  </w:style>
  <w:style w:type="paragraph" w:customStyle="1" w:styleId="SubHeading2">
    <w:name w:val="SubHeading2"/>
    <w:basedOn w:val="HeadingBase"/>
    <w:rsid w:val="008B3C50"/>
    <w:pPr>
      <w:spacing w:before="240" w:after="60"/>
    </w:pPr>
    <w:rPr>
      <w:sz w:val="20"/>
    </w:rPr>
  </w:style>
  <w:style w:type="paragraph" w:customStyle="1" w:styleId="SubHeading1">
    <w:name w:val="SubHeading1"/>
    <w:basedOn w:val="HeadingBase"/>
    <w:rsid w:val="008B3C50"/>
    <w:pPr>
      <w:spacing w:before="240" w:after="60"/>
    </w:pPr>
    <w:rPr>
      <w:color w:val="918585"/>
      <w:sz w:val="22"/>
    </w:rPr>
  </w:style>
  <w:style w:type="paragraph" w:customStyle="1" w:styleId="SideHeading">
    <w:name w:val="Side Heading"/>
    <w:basedOn w:val="HeadingBase"/>
    <w:rsid w:val="008B3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C50"/>
    <w:pPr>
      <w:numPr>
        <w:numId w:val="12"/>
      </w:numPr>
    </w:pPr>
  </w:style>
  <w:style w:type="paragraph" w:styleId="PlainText">
    <w:name w:val="Plain Text"/>
    <w:basedOn w:val="Normal"/>
    <w:link w:val="PlainTextChar"/>
    <w:rsid w:val="008B3C50"/>
    <w:rPr>
      <w:sz w:val="20"/>
    </w:rPr>
  </w:style>
  <w:style w:type="character" w:customStyle="1" w:styleId="PlainTextChar">
    <w:name w:val="Plain Text Char"/>
    <w:basedOn w:val="DefaultParagraphFont"/>
    <w:link w:val="PlainText"/>
    <w:rsid w:val="008B3C50"/>
    <w:rPr>
      <w:rFonts w:ascii="Courier New" w:eastAsia="Times New Roman" w:hAnsi="Courier New" w:cs="Times New Roman"/>
      <w:sz w:val="20"/>
      <w:szCs w:val="20"/>
      <w:lang w:eastAsia="en-US"/>
    </w:rPr>
  </w:style>
  <w:style w:type="character" w:customStyle="1" w:styleId="MenuOption">
    <w:name w:val="Menu Option"/>
    <w:basedOn w:val="DefaultParagraphFont"/>
    <w:rsid w:val="008B3C50"/>
    <w:rPr>
      <w:b/>
      <w:smallCaps/>
    </w:rPr>
  </w:style>
  <w:style w:type="paragraph" w:customStyle="1" w:styleId="TableListNumber">
    <w:name w:val="Table List Number"/>
    <w:basedOn w:val="ListNumber"/>
    <w:rsid w:val="008B3C50"/>
    <w:pPr>
      <w:numPr>
        <w:numId w:val="0"/>
      </w:numPr>
    </w:pPr>
  </w:style>
  <w:style w:type="paragraph" w:styleId="TOC4">
    <w:name w:val="toc 4"/>
    <w:basedOn w:val="TOCBase"/>
    <w:next w:val="Normal"/>
    <w:semiHidden/>
    <w:rsid w:val="008B3C50"/>
    <w:pPr>
      <w:tabs>
        <w:tab w:val="right" w:leader="dot" w:pos="9071"/>
      </w:tabs>
      <w:ind w:left="1701"/>
    </w:pPr>
  </w:style>
  <w:style w:type="paragraph" w:customStyle="1" w:styleId="ListAlpha">
    <w:name w:val="List Alpha"/>
    <w:basedOn w:val="List"/>
    <w:rsid w:val="008B3C50"/>
    <w:pPr>
      <w:numPr>
        <w:numId w:val="9"/>
      </w:numPr>
    </w:pPr>
  </w:style>
  <w:style w:type="paragraph" w:customStyle="1" w:styleId="ListAlpha2">
    <w:name w:val="List Alpha 2"/>
    <w:basedOn w:val="List2"/>
    <w:rsid w:val="008B3C50"/>
    <w:pPr>
      <w:numPr>
        <w:numId w:val="8"/>
      </w:numPr>
    </w:pPr>
  </w:style>
  <w:style w:type="paragraph" w:styleId="List2">
    <w:name w:val="List 2"/>
    <w:basedOn w:val="BodyText"/>
    <w:rsid w:val="008B3C50"/>
    <w:pPr>
      <w:tabs>
        <w:tab w:val="left" w:pos="680"/>
      </w:tabs>
      <w:spacing w:before="60" w:after="60"/>
      <w:ind w:left="680" w:hanging="340"/>
    </w:pPr>
  </w:style>
  <w:style w:type="paragraph" w:styleId="List3">
    <w:name w:val="List 3"/>
    <w:basedOn w:val="BodyText"/>
    <w:rsid w:val="008B3C50"/>
    <w:pPr>
      <w:tabs>
        <w:tab w:val="left" w:pos="1021"/>
      </w:tabs>
      <w:spacing w:before="60" w:after="60"/>
      <w:ind w:left="1020" w:hanging="340"/>
    </w:pPr>
  </w:style>
  <w:style w:type="paragraph" w:styleId="List4">
    <w:name w:val="List 4"/>
    <w:basedOn w:val="BodyText"/>
    <w:rsid w:val="008B3C50"/>
    <w:pPr>
      <w:tabs>
        <w:tab w:val="left" w:pos="1361"/>
      </w:tabs>
      <w:spacing w:before="60" w:after="60"/>
      <w:ind w:left="1361" w:hanging="340"/>
    </w:pPr>
  </w:style>
  <w:style w:type="paragraph" w:styleId="List5">
    <w:name w:val="List 5"/>
    <w:basedOn w:val="BodyText"/>
    <w:rsid w:val="008B3C50"/>
    <w:pPr>
      <w:tabs>
        <w:tab w:val="left" w:pos="1701"/>
      </w:tabs>
      <w:spacing w:before="60" w:after="60"/>
      <w:ind w:left="1701" w:hanging="340"/>
    </w:pPr>
  </w:style>
  <w:style w:type="paragraph" w:styleId="ListBullet3">
    <w:name w:val="List Bullet 3"/>
    <w:basedOn w:val="List3"/>
    <w:rsid w:val="008B3C50"/>
    <w:pPr>
      <w:numPr>
        <w:numId w:val="15"/>
      </w:numPr>
      <w:tabs>
        <w:tab w:val="clear" w:pos="1021"/>
      </w:tabs>
      <w:ind w:left="1037" w:hanging="357"/>
    </w:pPr>
  </w:style>
  <w:style w:type="paragraph" w:styleId="ListBullet4">
    <w:name w:val="List Bullet 4"/>
    <w:basedOn w:val="List4"/>
    <w:rsid w:val="008B3C50"/>
    <w:pPr>
      <w:numPr>
        <w:numId w:val="3"/>
      </w:numPr>
      <w:tabs>
        <w:tab w:val="clear" w:pos="1361"/>
      </w:tabs>
    </w:pPr>
  </w:style>
  <w:style w:type="paragraph" w:styleId="ListBullet5">
    <w:name w:val="List Bullet 5"/>
    <w:basedOn w:val="List5"/>
    <w:rsid w:val="008B3C50"/>
    <w:pPr>
      <w:numPr>
        <w:numId w:val="4"/>
      </w:numPr>
    </w:pPr>
  </w:style>
  <w:style w:type="paragraph" w:styleId="ListContinue2">
    <w:name w:val="List Continue 2"/>
    <w:basedOn w:val="List2"/>
    <w:rsid w:val="008B3C50"/>
    <w:pPr>
      <w:ind w:firstLine="0"/>
    </w:pPr>
  </w:style>
  <w:style w:type="paragraph" w:styleId="ListContinue3">
    <w:name w:val="List Continue 3"/>
    <w:basedOn w:val="List3"/>
    <w:rsid w:val="008B3C50"/>
    <w:pPr>
      <w:ind w:left="1021" w:firstLine="0"/>
    </w:pPr>
  </w:style>
  <w:style w:type="paragraph" w:styleId="ListContinue4">
    <w:name w:val="List Continue 4"/>
    <w:basedOn w:val="List4"/>
    <w:rsid w:val="008B3C50"/>
    <w:pPr>
      <w:ind w:firstLine="0"/>
    </w:pPr>
  </w:style>
  <w:style w:type="paragraph" w:styleId="ListContinue5">
    <w:name w:val="List Continue 5"/>
    <w:basedOn w:val="List5"/>
    <w:rsid w:val="008B3C50"/>
    <w:pPr>
      <w:ind w:firstLine="0"/>
    </w:pPr>
  </w:style>
  <w:style w:type="paragraph" w:styleId="ListNumber3">
    <w:name w:val="List Number 3"/>
    <w:basedOn w:val="List3"/>
    <w:rsid w:val="008B3C50"/>
    <w:pPr>
      <w:numPr>
        <w:numId w:val="5"/>
      </w:numPr>
    </w:pPr>
  </w:style>
  <w:style w:type="paragraph" w:styleId="ListNumber4">
    <w:name w:val="List Number 4"/>
    <w:basedOn w:val="List4"/>
    <w:rsid w:val="008B3C50"/>
    <w:pPr>
      <w:numPr>
        <w:numId w:val="6"/>
      </w:numPr>
    </w:pPr>
  </w:style>
  <w:style w:type="paragraph" w:styleId="ListNumber5">
    <w:name w:val="List Number 5"/>
    <w:basedOn w:val="List5"/>
    <w:rsid w:val="008B3C50"/>
    <w:pPr>
      <w:numPr>
        <w:numId w:val="7"/>
      </w:numPr>
    </w:pPr>
  </w:style>
  <w:style w:type="paragraph" w:styleId="BlockText">
    <w:name w:val="Block Text"/>
    <w:basedOn w:val="Normal"/>
    <w:rsid w:val="008B3C50"/>
    <w:pPr>
      <w:spacing w:after="120"/>
      <w:ind w:left="1440" w:right="1440"/>
    </w:pPr>
  </w:style>
  <w:style w:type="character" w:customStyle="1" w:styleId="Subscript">
    <w:name w:val="Subscript"/>
    <w:basedOn w:val="DefaultParagraphFont"/>
    <w:rsid w:val="008B3C50"/>
    <w:rPr>
      <w:sz w:val="16"/>
      <w:vertAlign w:val="subscript"/>
    </w:rPr>
  </w:style>
  <w:style w:type="character" w:customStyle="1" w:styleId="Superscript">
    <w:name w:val="Superscript"/>
    <w:basedOn w:val="DefaultParagraphFont"/>
    <w:rsid w:val="008B3C50"/>
    <w:rPr>
      <w:sz w:val="16"/>
      <w:vertAlign w:val="superscript"/>
    </w:rPr>
  </w:style>
  <w:style w:type="character" w:customStyle="1" w:styleId="Symbols">
    <w:name w:val="Symbols"/>
    <w:basedOn w:val="DefaultParagraphFont"/>
    <w:rsid w:val="008B3C50"/>
    <w:rPr>
      <w:rFonts w:ascii="Symbol" w:hAnsi="Symbol"/>
    </w:rPr>
  </w:style>
  <w:style w:type="character" w:customStyle="1" w:styleId="MenuOptions">
    <w:name w:val="Menu Options"/>
    <w:basedOn w:val="DefaultParagraphFont"/>
    <w:rsid w:val="008B3C50"/>
    <w:rPr>
      <w:rFonts w:ascii="Arial Narrow" w:hAnsi="Arial Narrow"/>
      <w:smallCaps/>
    </w:rPr>
  </w:style>
  <w:style w:type="character" w:customStyle="1" w:styleId="Buttons">
    <w:name w:val="Buttons"/>
    <w:basedOn w:val="DefaultParagraphFont"/>
    <w:rsid w:val="008B3C50"/>
    <w:rPr>
      <w:b/>
    </w:rPr>
  </w:style>
  <w:style w:type="character" w:customStyle="1" w:styleId="Underlined">
    <w:name w:val="Underlined"/>
    <w:basedOn w:val="DefaultParagraphFont"/>
    <w:rsid w:val="008B3C50"/>
    <w:rPr>
      <w:u w:val="single"/>
    </w:rPr>
  </w:style>
  <w:style w:type="paragraph" w:customStyle="1" w:styleId="TableBodyTextRight">
    <w:name w:val="Table Body Text Right"/>
    <w:basedOn w:val="TableBodyText"/>
    <w:rsid w:val="008B3C50"/>
    <w:pPr>
      <w:widowControl w:val="0"/>
      <w:autoSpaceDE w:val="0"/>
      <w:autoSpaceDN w:val="0"/>
      <w:adjustRightInd w:val="0"/>
      <w:jc w:val="right"/>
    </w:pPr>
    <w:rPr>
      <w:rFonts w:cs="Arial"/>
      <w:szCs w:val="18"/>
    </w:rPr>
  </w:style>
  <w:style w:type="paragraph" w:customStyle="1" w:styleId="CopyrightText">
    <w:name w:val="Copyright Text"/>
    <w:basedOn w:val="BodyText"/>
    <w:rsid w:val="008B3C50"/>
    <w:rPr>
      <w:sz w:val="18"/>
    </w:rPr>
  </w:style>
  <w:style w:type="paragraph" w:customStyle="1" w:styleId="BodySmallRight">
    <w:name w:val="Body Small Right"/>
    <w:basedOn w:val="BodyTextRight"/>
    <w:rsid w:val="008B3C50"/>
    <w:rPr>
      <w:sz w:val="18"/>
      <w:szCs w:val="18"/>
    </w:rPr>
  </w:style>
  <w:style w:type="paragraph" w:customStyle="1" w:styleId="MarginEdition">
    <w:name w:val="Margin Edition"/>
    <w:basedOn w:val="MarginNote"/>
    <w:rsid w:val="008B3C50"/>
    <w:pPr>
      <w:spacing w:before="0" w:after="0"/>
    </w:pPr>
    <w:rPr>
      <w:rFonts w:ascii="Times New Roman" w:hAnsi="Times New Roman"/>
      <w:color w:val="999999"/>
    </w:rPr>
  </w:style>
  <w:style w:type="paragraph" w:customStyle="1" w:styleId="Spacer">
    <w:name w:val="Spacer"/>
    <w:basedOn w:val="Normal"/>
    <w:rsid w:val="008B3C50"/>
    <w:rPr>
      <w:sz w:val="2"/>
      <w:szCs w:val="2"/>
    </w:rPr>
  </w:style>
  <w:style w:type="character" w:customStyle="1" w:styleId="Small">
    <w:name w:val="Small"/>
    <w:basedOn w:val="DefaultParagraphFont"/>
    <w:rsid w:val="008B3C50"/>
    <w:rPr>
      <w:sz w:val="16"/>
    </w:rPr>
  </w:style>
  <w:style w:type="paragraph" w:customStyle="1" w:styleId="WideTable">
    <w:name w:val="Wide Table"/>
    <w:basedOn w:val="Normal"/>
    <w:rsid w:val="008B3C50"/>
    <w:pPr>
      <w:ind w:left="-1418"/>
    </w:pPr>
    <w:rPr>
      <w:sz w:val="2"/>
      <w:szCs w:val="2"/>
    </w:rPr>
  </w:style>
  <w:style w:type="character" w:styleId="PageNumber">
    <w:name w:val="page number"/>
    <w:basedOn w:val="DefaultParagraphFont"/>
    <w:rsid w:val="008B3C50"/>
  </w:style>
  <w:style w:type="paragraph" w:styleId="Quote">
    <w:name w:val="Quote"/>
    <w:basedOn w:val="Heading1"/>
    <w:link w:val="QuoteChar"/>
    <w:qFormat/>
    <w:rsid w:val="008B3C50"/>
    <w:rPr>
      <w:b w:val="0"/>
      <w:sz w:val="72"/>
      <w:szCs w:val="72"/>
      <w:lang w:val="en-NZ"/>
    </w:rPr>
  </w:style>
  <w:style w:type="character" w:customStyle="1" w:styleId="QuoteChar">
    <w:name w:val="Quote Char"/>
    <w:basedOn w:val="DefaultParagraphFont"/>
    <w:link w:val="Quote"/>
    <w:rsid w:val="008B3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C50"/>
    <w:pPr>
      <w:pageBreakBefore/>
    </w:pPr>
  </w:style>
  <w:style w:type="paragraph" w:customStyle="1" w:styleId="Border">
    <w:name w:val="Border"/>
    <w:basedOn w:val="Normal"/>
    <w:qFormat/>
    <w:rsid w:val="008B3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C50"/>
    <w:rPr>
      <w:b/>
      <w:bCs/>
      <w:i/>
      <w:iCs/>
      <w:color w:val="auto"/>
    </w:rPr>
  </w:style>
  <w:style w:type="paragraph" w:styleId="IntenseQuote">
    <w:name w:val="Intense Quote"/>
    <w:basedOn w:val="Normal"/>
    <w:next w:val="Normal"/>
    <w:link w:val="IntenseQuoteChar"/>
    <w:uiPriority w:val="30"/>
    <w:qFormat/>
    <w:rsid w:val="008B3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C50"/>
    <w:rPr>
      <w:smallCaps/>
      <w:color w:val="auto"/>
      <w:u w:val="single"/>
    </w:rPr>
  </w:style>
  <w:style w:type="character" w:styleId="IntenseReference">
    <w:name w:val="Intense Reference"/>
    <w:basedOn w:val="DefaultParagraphFont"/>
    <w:uiPriority w:val="32"/>
    <w:qFormat/>
    <w:rsid w:val="008B3C50"/>
    <w:rPr>
      <w:b/>
      <w:bCs/>
      <w:smallCaps/>
      <w:color w:val="auto"/>
      <w:spacing w:val="5"/>
      <w:u w:val="single"/>
    </w:rPr>
  </w:style>
  <w:style w:type="paragraph" w:customStyle="1" w:styleId="2ColumnHeading">
    <w:name w:val="2Column Heading"/>
    <w:basedOn w:val="BodyText"/>
    <w:qFormat/>
    <w:rsid w:val="008B3C50"/>
    <w:pPr>
      <w:spacing w:after="60"/>
      <w:ind w:left="-2268"/>
    </w:pPr>
    <w:rPr>
      <w:b/>
    </w:rPr>
  </w:style>
  <w:style w:type="paragraph" w:customStyle="1" w:styleId="Heading1TOC">
    <w:name w:val="Heading1 TOC"/>
    <w:basedOn w:val="Normal"/>
    <w:qFormat/>
    <w:rsid w:val="008B3C50"/>
    <w:pPr>
      <w:spacing w:before="240" w:after="120"/>
    </w:pPr>
    <w:rPr>
      <w:rFonts w:ascii="Times New Roman" w:hAnsi="Times New Roman"/>
      <w:b/>
      <w:sz w:val="32"/>
    </w:rPr>
  </w:style>
  <w:style w:type="paragraph" w:customStyle="1" w:styleId="Heading2TOC">
    <w:name w:val="Heading2 TOC"/>
    <w:basedOn w:val="Normal"/>
    <w:qFormat/>
    <w:rsid w:val="008B3C50"/>
    <w:pPr>
      <w:spacing w:before="240" w:after="60"/>
    </w:pPr>
    <w:rPr>
      <w:rFonts w:ascii="Times New Roman" w:hAnsi="Times New Roman"/>
      <w:b/>
      <w:sz w:val="28"/>
    </w:rPr>
  </w:style>
  <w:style w:type="character" w:customStyle="1" w:styleId="Underline">
    <w:name w:val="Underline"/>
    <w:basedOn w:val="DefaultParagraphFont"/>
    <w:qFormat/>
    <w:rsid w:val="008B3C50"/>
    <w:rPr>
      <w:u w:val="single"/>
    </w:rPr>
  </w:style>
  <w:style w:type="character" w:customStyle="1" w:styleId="BoldandItalics">
    <w:name w:val="Bold and Italics"/>
    <w:qFormat/>
    <w:rsid w:val="008B3C50"/>
    <w:rPr>
      <w:b/>
      <w:i/>
      <w:u w:val="none"/>
    </w:rPr>
  </w:style>
  <w:style w:type="paragraph" w:styleId="BalloonText">
    <w:name w:val="Balloon Text"/>
    <w:basedOn w:val="Normal"/>
    <w:link w:val="BalloonTextChar"/>
    <w:rsid w:val="008B3C50"/>
    <w:rPr>
      <w:rFonts w:ascii="Tahoma" w:hAnsi="Tahoma" w:cs="Tahoma"/>
      <w:sz w:val="16"/>
      <w:szCs w:val="16"/>
    </w:rPr>
  </w:style>
  <w:style w:type="character" w:customStyle="1" w:styleId="BalloonTextChar">
    <w:name w:val="Balloon Text Char"/>
    <w:basedOn w:val="DefaultParagraphFont"/>
    <w:link w:val="BalloonText"/>
    <w:rsid w:val="008B3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C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C50"/>
    <w:rPr>
      <w:b/>
      <w:color w:val="660033"/>
      <w:spacing w:val="0"/>
    </w:rPr>
  </w:style>
  <w:style w:type="paragraph" w:customStyle="1" w:styleId="Nameditemlist">
    <w:name w:val="Named item list"/>
    <w:basedOn w:val="BodyText"/>
    <w:qFormat/>
    <w:rsid w:val="008B3C50"/>
    <w:pPr>
      <w:tabs>
        <w:tab w:val="left" w:pos="2835"/>
      </w:tabs>
      <w:ind w:left="2835" w:hanging="2835"/>
    </w:pPr>
  </w:style>
  <w:style w:type="paragraph" w:customStyle="1" w:styleId="BodyTextnopadding">
    <w:name w:val="Body Text no padding"/>
    <w:basedOn w:val="BodyText"/>
    <w:qFormat/>
    <w:rsid w:val="008B3C50"/>
    <w:pPr>
      <w:spacing w:before="0" w:after="0"/>
    </w:pPr>
  </w:style>
  <w:style w:type="character" w:styleId="Hyperlink">
    <w:name w:val="Hyperlink"/>
    <w:basedOn w:val="DefaultParagraphFont"/>
    <w:uiPriority w:val="99"/>
    <w:unhideWhenUsed/>
    <w:rsid w:val="006420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5266</Characters>
  <Application>Microsoft Office Word</Application>
  <DocSecurity>0</DocSecurity>
  <Lines>125</Lines>
  <Paragraphs>98</Paragraphs>
  <ScaleCrop>false</ScaleCrop>
  <Company>Author-it Software Corporation Ltd.</Company>
  <LinksUpToDate>false</LinksUpToDate>
  <CharactersWithSpaces>5910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AVIW5022 Coordinate the removal of disabled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2019-01-31T04:37:00Z</dcterms:created>
  <dcterms:modified xsi:type="dcterms:W3CDTF">2019-01-31T04:37:00Z</dcterms:modified>
</cp:coreProperties>
</file>