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8B9" w:rsidP="009268B9">
      <w:pPr>
        <w:pStyle w:val="Title"/>
      </w:pPr>
      <w:r>
        <w:fldChar w:fldCharType="begin"/>
      </w:r>
      <w:r>
        <w:instrText xml:space="preserve"> TITLE   \* MERGEFORMAT </w:instrText>
      </w:r>
      <w:r>
        <w:fldChar w:fldCharType="separate"/>
      </w:r>
      <w:r>
        <w:t>AVIW5013 Operate air traffic control equipment and workstations</w:t>
      </w:r>
      <w:r>
        <w:fldChar w:fldCharType="end"/>
      </w:r>
    </w:p>
    <w:p w:rsidR="009268B9" w:rsidP="009268B9">
      <w:pPr>
        <w:pStyle w:val="Version"/>
        <w:sectPr w:rsidSect="000D4D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D4D2A" w:rsidP="000D4D2A">
      <w:pPr>
        <w:pStyle w:val="SuperHeading"/>
      </w:pPr>
      <w:r w:rsidRPr="000D4D2A">
        <w:t>AVIW5013 Operate air traffic control equipment and workstations</w:t>
      </w:r>
    </w:p>
    <w:p w:rsidR="00000000" w:rsidRPr="000D4D2A" w:rsidP="000D4D2A">
      <w:pPr>
        <w:pStyle w:val="Heading1"/>
      </w:pPr>
      <w:bookmarkStart w:id="1" w:name="O_1240954"/>
      <w:bookmarkEnd w:id="1"/>
      <w:r w:rsidRPr="000D4D2A">
        <w:t>Modification History</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Release 3. This is the third release of this unit of competency in the AVI Aviation Training Package.</w:t>
            </w:r>
          </w:p>
          <w:p w:rsidR="00000000" w:rsidRPr="000D4D2A" w:rsidP="000D4D2A">
            <w:pPr>
              <w:pStyle w:val="BodyText"/>
            </w:pPr>
            <w:r w:rsidRPr="000D4D2A">
              <w:t>Release 2. ISC upgrade - a statement relevant to Defence Aviation has been added to the Application of the unit.</w:t>
            </w:r>
          </w:p>
          <w:p w:rsidR="00000000" w:rsidRPr="000D4D2A" w:rsidP="000D4D2A">
            <w:pPr>
              <w:pStyle w:val="BodyText"/>
            </w:pPr>
            <w:r w:rsidRPr="000D4D2A">
              <w:t>Release 1. This is the first release of this unit of competency in the AVI Aviation Training Package.</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2" w:name="O_1240953"/>
      <w:bookmarkEnd w:id="2"/>
      <w:r w:rsidRPr="000D4D2A">
        <w:t>Application</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This uni</w:t>
            </w:r>
            <w:r w:rsidRPr="000D4D2A">
              <w:t>t involves the skills and knowledge required to operate air traffic control (ATC) equipment and workstations in compliance with relevant regulatory requirements of the Civil Aviation Safety Authority (CASA) and national operating standards.</w:t>
            </w:r>
          </w:p>
          <w:p w:rsidR="00000000" w:rsidRPr="000D4D2A" w:rsidP="000D4D2A">
            <w:pPr>
              <w:pStyle w:val="BodyText"/>
            </w:pPr>
            <w:r w:rsidRPr="000D4D2A">
              <w:t>It includes ope</w:t>
            </w:r>
            <w:r w:rsidRPr="000D4D2A">
              <w:t xml:space="preserve">rating communications, surveillance and ancillary equipment; and using flight progress strips (FPSs) and flight data records (FDRs). </w:t>
            </w:r>
          </w:p>
          <w:p w:rsidR="00000000" w:rsidRPr="000D4D2A" w:rsidP="000D4D2A">
            <w:pPr>
              <w:pStyle w:val="BodyText"/>
            </w:pPr>
            <w:r w:rsidRPr="000D4D2A">
              <w:t>This unit assesses an Air Traffic Controller’s ability to interact with a workstation human machine interface (HMI) and to</w:t>
            </w:r>
            <w:r w:rsidRPr="000D4D2A">
              <w:t xml:space="preserve"> operate the functions of the workstation that are critical to providing safe and efficient air traffic services.</w:t>
            </w:r>
          </w:p>
          <w:p w:rsidR="00000000" w:rsidRPr="000D4D2A" w:rsidP="000D4D2A">
            <w:pPr>
              <w:pStyle w:val="BodyText"/>
            </w:pPr>
            <w:r w:rsidRPr="000D4D2A">
              <w:t>This unit addresses aviation technical skill requirements (physical, mental and task-management abilities) related to ATC duties that compleme</w:t>
            </w:r>
            <w:r w:rsidRPr="000D4D2A">
              <w:t>nt the non-technical skills of Air Traffic Controllers and contribute to safe and effective performance in complex aviation operational environments.</w:t>
            </w:r>
          </w:p>
          <w:p w:rsidR="00000000" w:rsidRPr="000D4D2A" w:rsidP="000D4D2A">
            <w:pPr>
              <w:pStyle w:val="BodyText"/>
            </w:pPr>
            <w:r w:rsidRPr="000D4D2A">
              <w:t>Operations are conducted as part of commercial and military air traffic services across a variety of opera</w:t>
            </w:r>
            <w:r w:rsidRPr="000D4D2A">
              <w:t>tional contexts within the Australian aviation industry.</w:t>
            </w:r>
          </w:p>
          <w:p w:rsidR="00000000" w:rsidRPr="000D4D2A" w:rsidP="000D4D2A">
            <w:pPr>
              <w:pStyle w:val="BodyText"/>
            </w:pPr>
            <w:r w:rsidRPr="000D4D2A">
              <w:t>Work is performed independently or under supervision as a single operator or within a team environment.</w:t>
            </w:r>
          </w:p>
          <w:p w:rsidR="00000000" w:rsidRPr="000D4D2A" w:rsidP="000D4D2A">
            <w:pPr>
              <w:pStyle w:val="BodyText"/>
            </w:pPr>
            <w:r w:rsidRPr="000D4D2A">
              <w:t>Licensing, legislative, regulatory or certification requirements are applicable to this unit.</w:t>
            </w:r>
          </w:p>
          <w:p w:rsidR="00000000" w:rsidRPr="000D4D2A" w:rsidP="000D4D2A">
            <w:pPr>
              <w:pStyle w:val="BodyText"/>
            </w:pPr>
            <w:r w:rsidRPr="000D4D2A">
              <w:t>U</w:t>
            </w:r>
            <w:r w:rsidRPr="000D4D2A">
              <w:t>se for Defence Aviation is to be in accordance with relevant Defence Orders, Instructions, Publications and Regulations.</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3" w:name="O_1240952"/>
      <w:bookmarkEnd w:id="3"/>
      <w:r w:rsidRPr="000D4D2A">
        <w:t>Pre-requisite Unit</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Not applicable.</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4" w:name="O_1240951"/>
      <w:bookmarkEnd w:id="4"/>
      <w:r w:rsidRPr="000D4D2A">
        <w:t>Competency Field</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W – Equipment and Systems Operations</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5" w:name="O_1240950"/>
      <w:bookmarkEnd w:id="5"/>
      <w:r w:rsidRPr="000D4D2A">
        <w:t>Unit Sector</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Not applicable.</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6" w:name="O_1240949"/>
      <w:bookmarkEnd w:id="6"/>
      <w:r w:rsidRPr="000D4D2A">
        <w:t>Elements and Performance Criteria</w:t>
      </w:r>
    </w:p>
    <w:tbl>
      <w:tblPr>
        <w:tblW w:w="9497" w:type="dxa"/>
        <w:tblLayout w:type="fixed"/>
        <w:tblCellMar>
          <w:left w:w="62" w:type="dxa"/>
          <w:right w:w="62" w:type="dxa"/>
        </w:tblCellMar>
        <w:tblLook w:val="0000"/>
      </w:tblPr>
      <w:tblGrid>
        <w:gridCol w:w="680"/>
        <w:gridCol w:w="3065"/>
        <w:gridCol w:w="1421"/>
        <w:gridCol w:w="4331"/>
      </w:tblGrid>
      <w:tr w:rsidTr="000D4D2A">
        <w:tblPrEx>
          <w:tblW w:w="9497" w:type="dxa"/>
          <w:tblLayout w:type="fixed"/>
          <w:tblCellMar>
            <w:left w:w="62" w:type="dxa"/>
            <w:right w:w="62" w:type="dxa"/>
          </w:tblCellMar>
          <w:tblLook w:val="0000"/>
        </w:tblPrEx>
        <w:tc>
          <w:tcPr>
            <w:tcW w:w="3745" w:type="dxa"/>
            <w:gridSpan w:val="2"/>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ELEMENTS</w:t>
            </w:r>
          </w:p>
        </w:tc>
        <w:tc>
          <w:tcPr>
            <w:tcW w:w="5752" w:type="dxa"/>
            <w:gridSpan w:val="2"/>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PERFORMANCE CRITERIA</w:t>
            </w:r>
          </w:p>
        </w:tc>
      </w:tr>
      <w:tr w:rsidTr="000D4D2A">
        <w:tblPrEx>
          <w:tblW w:w="9497" w:type="dxa"/>
          <w:tblLayout w:type="fixed"/>
          <w:tblCellMar>
            <w:left w:w="62" w:type="dxa"/>
            <w:right w:w="62" w:type="dxa"/>
          </w:tblCellMar>
          <w:tblLook w:val="0000"/>
        </w:tblPrEx>
        <w:tc>
          <w:tcPr>
            <w:tcW w:w="3745" w:type="dxa"/>
            <w:gridSpan w:val="2"/>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Elements describe the essential outcomes.</w:t>
            </w:r>
          </w:p>
        </w:tc>
        <w:tc>
          <w:tcPr>
            <w:tcW w:w="5752" w:type="dxa"/>
            <w:gridSpan w:val="2"/>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Performance criteria describe the performance needed to demonstrate achievement of the element.</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1</w:t>
            </w:r>
          </w:p>
        </w:tc>
        <w:tc>
          <w:tcPr>
            <w:tcW w:w="3065"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 xml:space="preserve">Operate communications equipment </w:t>
            </w: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1.1</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 xml:space="preserve">Air-ground communications channels are operated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1.2</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 xml:space="preserve">Selective call and priority channels are operated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1.3</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 xml:space="preserve">Communications equipment is appropriately configured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1.4</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Communications malfunctions are recognised, reported and/or rectified</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1.5</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Communications alarms and warning messages are actioned</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2</w:t>
            </w:r>
          </w:p>
        </w:tc>
        <w:tc>
          <w:tcPr>
            <w:tcW w:w="3065"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 xml:space="preserve">Operate surveillance equipment </w:t>
            </w: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2.1</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Surveillance system dat</w:t>
            </w:r>
            <w:r w:rsidRPr="000D4D2A">
              <w:t xml:space="preserve">a is interpreted for pertinent operational information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2.2</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 xml:space="preserve">Surveillance malfunctions are recognised, reported and/or rectified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2.3</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Surveillance alarms and warning messages are actioned</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3</w:t>
            </w:r>
          </w:p>
        </w:tc>
        <w:tc>
          <w:tcPr>
            <w:tcW w:w="3065"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Use flight progress strips or flight data records</w:t>
            </w:r>
            <w:r w:rsidRPr="000D4D2A">
              <w:t xml:space="preserve"> </w:t>
            </w:r>
            <w:r w:rsidRPr="000D4D2A">
              <w:rPr>
                <w:rStyle w:val="SpecialBold"/>
              </w:rPr>
              <w:t xml:space="preserve"> </w:t>
            </w: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3.1</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FPSs or FDRs are manipulated to reflect current and future air traffic situation</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3.2</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FPSs or FDRs are archived in accordance with workplace procedures</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3.3</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FPSs or FDRs are included in scan pattern and cross-referenced for accuracy</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4</w:t>
            </w:r>
          </w:p>
          <w:p w:rsidR="00000000" w:rsidRPr="000D4D2A">
            <w:pPr>
              <w:pStyle w:val="BodyText"/>
              <w:keepLines w:val="0"/>
            </w:pPr>
          </w:p>
        </w:tc>
        <w:tc>
          <w:tcPr>
            <w:tcW w:w="3065"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rPr>
                <w:rStyle w:val="SpecialBold"/>
              </w:rPr>
              <w:t xml:space="preserve">Operate ancillary equipment </w:t>
            </w: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4.1</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Ancillary equipment is configured and operated to tasks</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4.2</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 xml:space="preserve">Ancillary equipment data is interpreted for pertinent operational information, and processed as required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4.3</w:t>
            </w:r>
          </w:p>
        </w:tc>
        <w:tc>
          <w:tcPr>
            <w:tcW w:w="433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t>Ancillary equipment malfunctions are recognised</w:t>
            </w:r>
            <w:r w:rsidRPr="000D4D2A">
              <w:t xml:space="preserve"> and reported </w:t>
            </w:r>
          </w:p>
        </w:tc>
      </w:tr>
      <w:tr w:rsidTr="000D4D2A">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0D4D2A">
            <w:pPr>
              <w:pStyle w:val="BodyText"/>
              <w:keepLines w:val="0"/>
            </w:pPr>
          </w:p>
        </w:tc>
        <w:tc>
          <w:tcPr>
            <w:tcW w:w="1421" w:type="dxa"/>
            <w:tcBorders>
              <w:top w:val="nil"/>
              <w:left w:val="nil"/>
              <w:bottom w:val="nil"/>
              <w:right w:val="nil"/>
            </w:tcBorders>
            <w:tcMar>
              <w:top w:w="0" w:type="dxa"/>
              <w:left w:w="62" w:type="dxa"/>
              <w:bottom w:w="0" w:type="dxa"/>
              <w:right w:w="62" w:type="dxa"/>
            </w:tcMar>
          </w:tcPr>
          <w:p w:rsidR="00000000" w:rsidP="000D4D2A">
            <w:pPr>
              <w:pStyle w:val="BodyText"/>
              <w:rPr>
                <w:lang w:val="en-NZ"/>
              </w:rPr>
            </w:pPr>
            <w:r w:rsidRPr="000D4D2A">
              <w:rPr>
                <w:rStyle w:val="SpecialBold"/>
              </w:rPr>
              <w:t>4.4</w:t>
            </w:r>
          </w:p>
        </w:tc>
        <w:tc>
          <w:tcPr>
            <w:tcW w:w="4331"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Ancillary equipment alarms and warning messages are actioned</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7" w:name="O_1240948"/>
      <w:bookmarkEnd w:id="7"/>
      <w:r w:rsidRPr="000D4D2A">
        <w:t>Foundation Skills</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Foundation skills essential to performance are explicit in the performance criteria of this unit of competency.</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8" w:name="O_1240947"/>
      <w:bookmarkEnd w:id="8"/>
      <w:r w:rsidRPr="000D4D2A">
        <w:t>Range of Conditions</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Range is restricted to essential operating conditions and any other variables essential to the work environment.</w:t>
            </w:r>
          </w:p>
          <w:p w:rsidR="00000000" w:rsidRPr="000D4D2A" w:rsidP="000D4D2A">
            <w:pPr>
              <w:pStyle w:val="BodyText"/>
            </w:pPr>
            <w:r w:rsidRPr="000D4D2A">
              <w:t>Non-essential conditions can be found in the AVI Aviation Training Companion Volume Implementation Guide.</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9" w:name="O_1240946"/>
      <w:bookmarkEnd w:id="9"/>
      <w:r w:rsidRPr="000D4D2A">
        <w:t>Unit Mapping Information</w:t>
      </w:r>
    </w:p>
    <w:tbl>
      <w:tblPr>
        <w:tblW w:w="9497" w:type="dxa"/>
        <w:tblLayout w:type="fixed"/>
        <w:tblCellMar>
          <w:left w:w="62" w:type="dxa"/>
          <w:right w:w="62" w:type="dxa"/>
        </w:tblCellMar>
        <w:tblLook w:val="0000"/>
      </w:tblPr>
      <w:tblGrid>
        <w:gridCol w:w="9497"/>
      </w:tblGrid>
      <w:tr w:rsidTr="000D4D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D2A" w:rsidP="000D4D2A">
            <w:pPr>
              <w:pStyle w:val="BodyText"/>
            </w:pPr>
            <w:r w:rsidRPr="000D4D2A">
              <w:t>This unit replaces and is equivalent to AVIW5013B Operate air traffic control equipment and workstations.</w:t>
            </w:r>
          </w:p>
        </w:tc>
      </w:tr>
    </w:tbl>
    <w:p w:rsidR="00000000" w:rsidRPr="000D4D2A" w:rsidP="000D4D2A">
      <w:pPr>
        <w:pStyle w:val="NoPaddingFontSize1"/>
      </w:pPr>
    </w:p>
    <w:p w:rsidR="00000000" w:rsidRPr="000D4D2A" w:rsidP="000D4D2A">
      <w:pPr>
        <w:pStyle w:val="AllowPageBreak"/>
      </w:pPr>
    </w:p>
    <w:p w:rsidR="00000000" w:rsidRPr="000D4D2A" w:rsidP="000D4D2A">
      <w:pPr>
        <w:pStyle w:val="Heading1"/>
      </w:pPr>
      <w:bookmarkStart w:id="10" w:name="O_1240955"/>
      <w:bookmarkEnd w:id="10"/>
      <w:r w:rsidRPr="000D4D2A">
        <w:t>Links</w:t>
      </w:r>
    </w:p>
    <w:p w:rsidR="00000000" w:rsidRPr="000D4D2A" w:rsidP="009268B9">
      <w:pPr>
        <w:pStyle w:val="BodyText"/>
      </w:pPr>
      <w:r w:rsidRPr="000D4D2A">
        <w:t>Companion Volume Implementation Guides are found in VETNet’</w:t>
      </w:r>
      <w:r w:rsidRPr="000D4D2A">
        <w:t xml:space="preserve"> - </w:t>
      </w:r>
      <w:r>
        <w:fldChar w:fldCharType="begin"/>
      </w:r>
      <w:r>
        <w:instrText xml:space="preserve"> HYPERLINK "https://vetnet.gov.au/Pages/TrainingDocs.aspx?q=4725260a-0af3-4daf-912b-ef1c2f3e5816" </w:instrText>
      </w:r>
      <w:r>
        <w:fldChar w:fldCharType="separate"/>
      </w:r>
      <w:r w:rsidRPr="007724F6">
        <w:rPr>
          <w:rStyle w:val="Hyperlink"/>
        </w:rPr>
        <w:t>https://vetnet.gov.au/Pages/TrainingDocs.aspx?q=4725260a-0af3-4daf-912b-ef1c2f3e5816</w:t>
      </w:r>
      <w:r>
        <w:fldChar w:fldCharType="end"/>
      </w:r>
    </w:p>
    <w:p w:rsidR="00000000" w:rsidRPr="000D4D2A" w:rsidP="000D4D2A"/>
    <w:sectPr w:rsidSect="000D4D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2A" w:rsidRPr="009268B9" w:rsidP="00926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B9" w:rsidP="000D4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8B9" w:rsidP="000D4D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68B9" w:rsidP="000D4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D2A" w:rsidRPr="009268B9" w:rsidP="00926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B9" w:rsidRPr="002D2AF8" w:rsidP="000D4D2A">
    <w:pPr>
      <w:pStyle w:val="Header"/>
      <w:framePr w:wrap="around"/>
    </w:pPr>
    <w:r>
      <w:fldChar w:fldCharType="begin"/>
    </w:r>
    <w:r>
      <w:instrText xml:space="preserve"> TITLE   \* MERGEFORMAT </w:instrText>
    </w:r>
    <w:r>
      <w:fldChar w:fldCharType="separate"/>
    </w:r>
    <w:r>
      <w:t>AVIW5013 Operate air traffic control equipment and workstations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268B9" w:rsidP="000D4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D2A"/>
    <w:pPr>
      <w:spacing w:before="360" w:after="60"/>
      <w:outlineLvl w:val="0"/>
    </w:pPr>
    <w:rPr>
      <w:sz w:val="32"/>
    </w:rPr>
  </w:style>
  <w:style w:type="paragraph" w:styleId="Heading2">
    <w:name w:val="heading 2"/>
    <w:basedOn w:val="HeadingBase"/>
    <w:next w:val="BodyText"/>
    <w:link w:val="Heading2Char"/>
    <w:qFormat/>
    <w:rsid w:val="000D4D2A"/>
    <w:pPr>
      <w:keepLines/>
      <w:spacing w:before="240" w:after="120"/>
      <w:outlineLvl w:val="1"/>
    </w:pPr>
    <w:rPr>
      <w:sz w:val="28"/>
      <w:szCs w:val="40"/>
    </w:rPr>
  </w:style>
  <w:style w:type="paragraph" w:styleId="Heading3">
    <w:name w:val="heading 3"/>
    <w:basedOn w:val="HeadingBase"/>
    <w:next w:val="BodyText"/>
    <w:link w:val="Heading3Char"/>
    <w:qFormat/>
    <w:rsid w:val="000D4D2A"/>
    <w:pPr>
      <w:spacing w:before="180" w:after="120"/>
      <w:outlineLvl w:val="2"/>
    </w:pPr>
    <w:rPr>
      <w:spacing w:val="-10"/>
      <w:kern w:val="32"/>
    </w:rPr>
  </w:style>
  <w:style w:type="paragraph" w:styleId="Heading4">
    <w:name w:val="heading 4"/>
    <w:basedOn w:val="HeadingBase"/>
    <w:next w:val="BodyText"/>
    <w:link w:val="Heading4Char"/>
    <w:qFormat/>
    <w:rsid w:val="000D4D2A"/>
    <w:pPr>
      <w:spacing w:before="160" w:after="120"/>
      <w:outlineLvl w:val="3"/>
    </w:pPr>
    <w:rPr>
      <w:sz w:val="22"/>
    </w:rPr>
  </w:style>
  <w:style w:type="paragraph" w:styleId="Heading5">
    <w:name w:val="heading 5"/>
    <w:basedOn w:val="HeadingBase"/>
    <w:next w:val="Normal"/>
    <w:link w:val="Heading5Char"/>
    <w:qFormat/>
    <w:rsid w:val="000D4D2A"/>
    <w:pPr>
      <w:spacing w:before="80"/>
      <w:outlineLvl w:val="4"/>
    </w:pPr>
    <w:rPr>
      <w:color w:val="918585"/>
      <w:sz w:val="20"/>
    </w:rPr>
  </w:style>
  <w:style w:type="paragraph" w:styleId="Heading6">
    <w:name w:val="heading 6"/>
    <w:basedOn w:val="HeadingBase"/>
    <w:next w:val="Normal"/>
    <w:link w:val="Heading6Char"/>
    <w:qFormat/>
    <w:rsid w:val="000D4D2A"/>
    <w:pPr>
      <w:spacing w:before="60"/>
      <w:outlineLvl w:val="5"/>
    </w:pPr>
    <w:rPr>
      <w:color w:val="918585"/>
      <w:sz w:val="20"/>
    </w:rPr>
  </w:style>
  <w:style w:type="paragraph" w:styleId="Heading7">
    <w:name w:val="heading 7"/>
    <w:basedOn w:val="Normal"/>
    <w:next w:val="Normal"/>
    <w:link w:val="Heading7Char"/>
    <w:qFormat/>
    <w:rsid w:val="000D4D2A"/>
    <w:pPr>
      <w:ind w:left="720"/>
      <w:outlineLvl w:val="6"/>
    </w:pPr>
    <w:rPr>
      <w:i/>
    </w:rPr>
  </w:style>
  <w:style w:type="paragraph" w:styleId="Heading8">
    <w:name w:val="heading 8"/>
    <w:basedOn w:val="Normal"/>
    <w:next w:val="Normal"/>
    <w:link w:val="Heading8Char"/>
    <w:qFormat/>
    <w:rsid w:val="000D4D2A"/>
    <w:pPr>
      <w:ind w:left="720"/>
      <w:outlineLvl w:val="7"/>
    </w:pPr>
    <w:rPr>
      <w:i/>
    </w:rPr>
  </w:style>
  <w:style w:type="paragraph" w:styleId="Heading9">
    <w:name w:val="heading 9"/>
    <w:basedOn w:val="Normal"/>
    <w:next w:val="Normal"/>
    <w:link w:val="Heading9Char"/>
    <w:qFormat/>
    <w:rsid w:val="000D4D2A"/>
    <w:pPr>
      <w:ind w:left="720"/>
      <w:outlineLvl w:val="8"/>
    </w:pPr>
    <w:rPr>
      <w:i/>
    </w:rPr>
  </w:style>
  <w:style w:type="character" w:default="1" w:styleId="DefaultParagraphFont">
    <w:name w:val="Default Paragraph Font"/>
    <w:uiPriority w:val="1"/>
    <w:unhideWhenUsed/>
    <w:rsid w:val="000D4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D2A"/>
  </w:style>
  <w:style w:type="character" w:customStyle="1" w:styleId="Heading1Char">
    <w:name w:val="Heading 1 Char"/>
    <w:basedOn w:val="DefaultParagraphFont"/>
    <w:link w:val="Heading1"/>
    <w:rsid w:val="000D4D2A"/>
    <w:rPr>
      <w:rFonts w:ascii="Times New Roman" w:eastAsia="Times New Roman" w:hAnsi="Times New Roman" w:cs="Times New Roman"/>
      <w:b/>
      <w:sz w:val="32"/>
      <w:szCs w:val="20"/>
      <w:lang w:eastAsia="en-US"/>
    </w:rPr>
  </w:style>
  <w:style w:type="paragraph" w:styleId="BodyText">
    <w:name w:val="Body Text"/>
    <w:basedOn w:val="Normal"/>
    <w:link w:val="BodyTextChar"/>
    <w:rsid w:val="000D4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D2A"/>
    <w:rPr>
      <w:rFonts w:ascii="Times New Roman" w:eastAsia="Times New Roman" w:hAnsi="Times New Roman" w:cs="Times New Roman"/>
      <w:sz w:val="24"/>
      <w:lang w:eastAsia="en-US"/>
    </w:rPr>
  </w:style>
  <w:style w:type="character" w:customStyle="1" w:styleId="SpecialBold">
    <w:name w:val="Special Bold"/>
    <w:basedOn w:val="DefaultParagraphFont"/>
    <w:rsid w:val="000D4D2A"/>
    <w:rPr>
      <w:b/>
      <w:spacing w:val="0"/>
    </w:rPr>
  </w:style>
  <w:style w:type="paragraph" w:customStyle="1" w:styleId="SuperHeading">
    <w:name w:val="SuperHeading"/>
    <w:basedOn w:val="Normal"/>
    <w:rsid w:val="000D4D2A"/>
    <w:pPr>
      <w:spacing w:before="240" w:after="120"/>
      <w:outlineLvl w:val="0"/>
    </w:pPr>
    <w:rPr>
      <w:rFonts w:ascii="Times New Roman" w:hAnsi="Times New Roman"/>
      <w:b/>
      <w:sz w:val="32"/>
    </w:rPr>
  </w:style>
  <w:style w:type="paragraph" w:customStyle="1" w:styleId="AllowPageBreak">
    <w:name w:val="AllowPageBreak"/>
    <w:rsid w:val="000D4D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4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D2A"/>
    <w:rPr>
      <w:rFonts w:ascii="Courier New" w:eastAsia="Times New Roman" w:hAnsi="Courier New" w:cs="Times New Roman"/>
      <w:i/>
      <w:szCs w:val="20"/>
      <w:lang w:eastAsia="en-US"/>
    </w:rPr>
  </w:style>
  <w:style w:type="paragraph" w:customStyle="1" w:styleId="HeadingBase">
    <w:name w:val="Heading Base"/>
    <w:rsid w:val="000D4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D2A"/>
    <w:pPr>
      <w:tabs>
        <w:tab w:val="right" w:leader="dot" w:pos="9072"/>
      </w:tabs>
      <w:ind w:left="567"/>
    </w:pPr>
    <w:rPr>
      <w:szCs w:val="22"/>
    </w:rPr>
  </w:style>
  <w:style w:type="paragraph" w:customStyle="1" w:styleId="TOCBase">
    <w:name w:val="TOC Base"/>
    <w:rsid w:val="000D4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D2A"/>
    <w:pPr>
      <w:tabs>
        <w:tab w:val="right" w:leader="dot" w:pos="9072"/>
      </w:tabs>
      <w:spacing w:before="40" w:after="40"/>
      <w:ind w:left="284"/>
    </w:pPr>
    <w:rPr>
      <w:rFonts w:ascii="Times New Roman" w:hAnsi="Times New Roman"/>
    </w:rPr>
  </w:style>
  <w:style w:type="paragraph" w:styleId="TOC1">
    <w:name w:val="toc 1"/>
    <w:basedOn w:val="TOCBase"/>
    <w:next w:val="Normal"/>
    <w:rsid w:val="000D4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D2A"/>
    <w:rPr>
      <w:rFonts w:ascii="Times New Roman" w:eastAsia="Times New Roman" w:hAnsi="Times New Roman" w:cs="Times New Roman"/>
      <w:sz w:val="16"/>
      <w:lang w:eastAsia="en-US"/>
    </w:rPr>
  </w:style>
  <w:style w:type="paragraph" w:styleId="Title">
    <w:name w:val="Title"/>
    <w:basedOn w:val="HeadingBase"/>
    <w:link w:val="TitleChar"/>
    <w:qFormat/>
    <w:rsid w:val="000D4D2A"/>
    <w:pPr>
      <w:spacing w:before="5040"/>
      <w:jc w:val="center"/>
    </w:pPr>
    <w:rPr>
      <w:sz w:val="48"/>
      <w:szCs w:val="72"/>
      <w:lang w:val="en-US"/>
    </w:rPr>
  </w:style>
  <w:style w:type="character" w:customStyle="1" w:styleId="TitleChar">
    <w:name w:val="Title Char"/>
    <w:basedOn w:val="DefaultParagraphFont"/>
    <w:link w:val="Title"/>
    <w:rsid w:val="000D4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D2A"/>
    <w:pPr>
      <w:tabs>
        <w:tab w:val="left" w:pos="3600"/>
        <w:tab w:val="left" w:pos="3958"/>
      </w:tabs>
    </w:pPr>
  </w:style>
  <w:style w:type="paragraph" w:styleId="List">
    <w:name w:val="List"/>
    <w:basedOn w:val="BodyText"/>
    <w:next w:val="BodyText"/>
    <w:rsid w:val="000D4D2A"/>
    <w:pPr>
      <w:tabs>
        <w:tab w:val="left" w:pos="340"/>
      </w:tabs>
      <w:spacing w:before="60" w:after="60"/>
      <w:ind w:left="340" w:hanging="340"/>
    </w:pPr>
  </w:style>
  <w:style w:type="paragraph" w:styleId="ListBullet">
    <w:name w:val="List Bullet"/>
    <w:basedOn w:val="List"/>
    <w:rsid w:val="000D4D2A"/>
    <w:pPr>
      <w:numPr>
        <w:numId w:val="10"/>
      </w:numPr>
      <w:tabs>
        <w:tab w:val="clear" w:pos="340"/>
      </w:tabs>
      <w:spacing w:before="40" w:after="40"/>
    </w:pPr>
  </w:style>
  <w:style w:type="paragraph" w:customStyle="1" w:styleId="Note">
    <w:name w:val="Note"/>
    <w:basedOn w:val="BodyText"/>
    <w:rsid w:val="000D4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D2A"/>
    <w:pPr>
      <w:framePr w:wrap="auto" w:hAnchor="text" w:y="6049"/>
    </w:pPr>
    <w:rPr>
      <w:color w:val="000000"/>
      <w:sz w:val="40"/>
    </w:rPr>
  </w:style>
  <w:style w:type="paragraph" w:customStyle="1" w:styleId="TOCTitle">
    <w:name w:val="TOCTitle"/>
    <w:basedOn w:val="Heading1"/>
    <w:rsid w:val="000D4D2A"/>
    <w:pPr>
      <w:spacing w:after="240"/>
      <w:jc w:val="center"/>
      <w:outlineLvl w:val="9"/>
    </w:pPr>
    <w:rPr>
      <w:caps/>
    </w:rPr>
  </w:style>
  <w:style w:type="paragraph" w:customStyle="1" w:styleId="Version">
    <w:name w:val="Version"/>
    <w:rsid w:val="000D4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D2A"/>
    <w:pPr>
      <w:numPr>
        <w:numId w:val="11"/>
      </w:numPr>
      <w:tabs>
        <w:tab w:val="clear" w:pos="680"/>
      </w:tabs>
    </w:pPr>
  </w:style>
  <w:style w:type="paragraph" w:styleId="Index1">
    <w:name w:val="index 1"/>
    <w:basedOn w:val="Normal"/>
    <w:next w:val="Normal"/>
    <w:semiHidden/>
    <w:rsid w:val="000D4D2A"/>
    <w:pPr>
      <w:keepNext w:val="0"/>
      <w:tabs>
        <w:tab w:val="right" w:pos="4176"/>
      </w:tabs>
      <w:ind w:left="198" w:hanging="198"/>
    </w:pPr>
    <w:rPr>
      <w:rFonts w:ascii="Garamond" w:hAnsi="Garamond"/>
    </w:rPr>
  </w:style>
  <w:style w:type="paragraph" w:styleId="IndexHeading">
    <w:name w:val="index heading"/>
    <w:basedOn w:val="Normal"/>
    <w:next w:val="Index1"/>
    <w:semiHidden/>
    <w:rsid w:val="000D4D2A"/>
    <w:pPr>
      <w:spacing w:before="120" w:after="120"/>
    </w:pPr>
    <w:rPr>
      <w:rFonts w:ascii="Arial" w:hAnsi="Arial"/>
      <w:b/>
      <w:color w:val="918585"/>
      <w:sz w:val="24"/>
    </w:rPr>
  </w:style>
  <w:style w:type="paragraph" w:styleId="Header">
    <w:name w:val="header"/>
    <w:basedOn w:val="Normal"/>
    <w:link w:val="HeaderChar"/>
    <w:rsid w:val="000D4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D2A"/>
    <w:rPr>
      <w:rFonts w:ascii="Times New Roman" w:eastAsia="Times New Roman" w:hAnsi="Times New Roman" w:cs="Times New Roman"/>
      <w:sz w:val="16"/>
      <w:szCs w:val="20"/>
      <w:lang w:val="en-GB" w:eastAsia="en-US"/>
    </w:rPr>
  </w:style>
  <w:style w:type="paragraph" w:customStyle="1" w:styleId="Chapter">
    <w:name w:val="Chapter"/>
    <w:basedOn w:val="Normal"/>
    <w:rsid w:val="000D4D2A"/>
    <w:pPr>
      <w:spacing w:before="240"/>
    </w:pPr>
    <w:rPr>
      <w:rFonts w:ascii="Times New Roman" w:hAnsi="Times New Roman"/>
      <w:smallCaps/>
      <w:spacing w:val="80"/>
      <w:sz w:val="28"/>
    </w:rPr>
  </w:style>
  <w:style w:type="paragraph" w:customStyle="1" w:styleId="InChapter">
    <w:name w:val="InChapter"/>
    <w:basedOn w:val="Heading3"/>
    <w:rsid w:val="000D4D2A"/>
    <w:pPr>
      <w:spacing w:after="240"/>
      <w:outlineLvl w:val="9"/>
    </w:pPr>
    <w:rPr>
      <w:noProof/>
    </w:rPr>
  </w:style>
  <w:style w:type="paragraph" w:styleId="Index2">
    <w:name w:val="index 2"/>
    <w:basedOn w:val="Normal"/>
    <w:next w:val="Normal"/>
    <w:semiHidden/>
    <w:rsid w:val="000D4D2A"/>
    <w:pPr>
      <w:tabs>
        <w:tab w:val="right" w:pos="4176"/>
      </w:tabs>
      <w:ind w:left="568" w:hanging="284"/>
    </w:pPr>
    <w:rPr>
      <w:rFonts w:ascii="Garamond" w:hAnsi="Garamond"/>
    </w:rPr>
  </w:style>
  <w:style w:type="paragraph" w:customStyle="1" w:styleId="Byline">
    <w:name w:val="Byline"/>
    <w:rsid w:val="000D4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D2A"/>
    <w:pPr>
      <w:tabs>
        <w:tab w:val="clear" w:pos="3600"/>
        <w:tab w:val="clear" w:pos="3958"/>
      </w:tabs>
      <w:jc w:val="right"/>
    </w:pPr>
  </w:style>
  <w:style w:type="character" w:styleId="Emphasis">
    <w:name w:val="Emphasis"/>
    <w:basedOn w:val="DefaultParagraphFont"/>
    <w:qFormat/>
    <w:rsid w:val="000D4D2A"/>
    <w:rPr>
      <w:i/>
    </w:rPr>
  </w:style>
  <w:style w:type="paragraph" w:styleId="Caption">
    <w:name w:val="caption"/>
    <w:basedOn w:val="BodyText"/>
    <w:next w:val="Normal"/>
    <w:qFormat/>
    <w:rsid w:val="000D4D2A"/>
    <w:pPr>
      <w:framePr w:w="2268" w:hSpace="181" w:vSpace="181" w:wrap="around" w:vAnchor="text" w:hAnchor="page" w:x="1135" w:y="285" w:anchorLock="1"/>
    </w:pPr>
    <w:rPr>
      <w:i/>
    </w:rPr>
  </w:style>
  <w:style w:type="paragraph" w:customStyle="1" w:styleId="MiniTOCTitle">
    <w:name w:val="MiniTOCTitle"/>
    <w:basedOn w:val="Heading4"/>
    <w:rsid w:val="000D4D2A"/>
    <w:pPr>
      <w:spacing w:before="240"/>
      <w:outlineLvl w:val="9"/>
    </w:pPr>
    <w:rPr>
      <w:noProof/>
      <w:sz w:val="24"/>
    </w:rPr>
  </w:style>
  <w:style w:type="paragraph" w:customStyle="1" w:styleId="MiniTOCItem">
    <w:name w:val="MiniTOCItem"/>
    <w:basedOn w:val="ListBullet"/>
    <w:rsid w:val="000D4D2A"/>
    <w:pPr>
      <w:numPr>
        <w:numId w:val="0"/>
      </w:numPr>
      <w:tabs>
        <w:tab w:val="right" w:leader="dot" w:pos="6521"/>
      </w:tabs>
      <w:spacing w:before="0" w:after="0"/>
    </w:pPr>
  </w:style>
  <w:style w:type="paragraph" w:customStyle="1" w:styleId="TOFTitle">
    <w:name w:val="TOFTitle"/>
    <w:basedOn w:val="TOCTitle"/>
    <w:rsid w:val="000D4D2A"/>
  </w:style>
  <w:style w:type="paragraph" w:styleId="TableofFigures">
    <w:name w:val="table of figures"/>
    <w:basedOn w:val="Normal"/>
    <w:next w:val="Normal"/>
    <w:semiHidden/>
    <w:rsid w:val="000D4D2A"/>
    <w:pPr>
      <w:tabs>
        <w:tab w:val="right" w:leader="dot" w:pos="9072"/>
      </w:tabs>
      <w:ind w:left="970" w:hanging="403"/>
    </w:pPr>
    <w:rPr>
      <w:rFonts w:ascii="Times New Roman" w:hAnsi="Times New Roman"/>
      <w:b/>
    </w:rPr>
  </w:style>
  <w:style w:type="paragraph" w:styleId="ListNumber">
    <w:name w:val="List Number"/>
    <w:basedOn w:val="List"/>
    <w:rsid w:val="000D4D2A"/>
    <w:pPr>
      <w:numPr>
        <w:numId w:val="13"/>
      </w:numPr>
      <w:tabs>
        <w:tab w:val="clear" w:pos="340"/>
      </w:tabs>
    </w:pPr>
  </w:style>
  <w:style w:type="character" w:customStyle="1" w:styleId="WingdingSymbols">
    <w:name w:val="Wingding Symbols"/>
    <w:rsid w:val="000D4D2A"/>
    <w:rPr>
      <w:rFonts w:ascii="Wingdings" w:hAnsi="Wingdings"/>
    </w:rPr>
  </w:style>
  <w:style w:type="paragraph" w:customStyle="1" w:styleId="TableHeading">
    <w:name w:val="Table Heading"/>
    <w:basedOn w:val="HeadingBase"/>
    <w:rsid w:val="000D4D2A"/>
    <w:pPr>
      <w:keepLines/>
      <w:pBdr>
        <w:bottom w:val="single" w:sz="6" w:space="1" w:color="918585"/>
      </w:pBdr>
      <w:spacing w:before="240"/>
    </w:pPr>
  </w:style>
  <w:style w:type="character" w:customStyle="1" w:styleId="HotSpot">
    <w:name w:val="HotSpot"/>
    <w:rsid w:val="000D4D2A"/>
    <w:rPr>
      <w:color w:val="0033CC"/>
      <w:u w:val="none"/>
    </w:rPr>
  </w:style>
  <w:style w:type="paragraph" w:customStyle="1" w:styleId="BodyTextRight">
    <w:name w:val="Body Text Right"/>
    <w:basedOn w:val="BodyText"/>
    <w:rsid w:val="000D4D2A"/>
    <w:pPr>
      <w:spacing w:before="0" w:after="0"/>
      <w:jc w:val="right"/>
    </w:pPr>
  </w:style>
  <w:style w:type="paragraph" w:styleId="Index3">
    <w:name w:val="index 3"/>
    <w:basedOn w:val="ListNumber2"/>
    <w:next w:val="Normal"/>
    <w:semiHidden/>
    <w:rsid w:val="000D4D2A"/>
    <w:pPr>
      <w:numPr>
        <w:numId w:val="0"/>
      </w:numPr>
      <w:tabs>
        <w:tab w:val="right" w:leader="dot" w:pos="4176"/>
      </w:tabs>
    </w:pPr>
  </w:style>
  <w:style w:type="paragraph" w:styleId="ListNumber2">
    <w:name w:val="List Number 2"/>
    <w:basedOn w:val="List2"/>
    <w:rsid w:val="000D4D2A"/>
    <w:pPr>
      <w:numPr>
        <w:numId w:val="8"/>
      </w:numPr>
      <w:tabs>
        <w:tab w:val="clear" w:pos="1060"/>
      </w:tabs>
    </w:pPr>
  </w:style>
  <w:style w:type="paragraph" w:customStyle="1" w:styleId="MarginNote">
    <w:name w:val="Margin Note"/>
    <w:basedOn w:val="BodyText"/>
    <w:rsid w:val="000D4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D2A"/>
    <w:rPr>
      <w:sz w:val="32"/>
    </w:rPr>
  </w:style>
  <w:style w:type="paragraph" w:customStyle="1" w:styleId="HeadingProcedure">
    <w:name w:val="Heading Procedure"/>
    <w:basedOn w:val="HeadingBase"/>
    <w:next w:val="Normal"/>
    <w:rsid w:val="000D4D2A"/>
    <w:pPr>
      <w:tabs>
        <w:tab w:val="left" w:pos="0"/>
      </w:tabs>
      <w:spacing w:before="120" w:after="60"/>
    </w:pPr>
    <w:rPr>
      <w:i/>
      <w:color w:val="918585"/>
      <w:sz w:val="22"/>
    </w:rPr>
  </w:style>
  <w:style w:type="paragraph" w:customStyle="1" w:styleId="TableBodyText">
    <w:name w:val="Table Body Text"/>
    <w:basedOn w:val="BodyText"/>
    <w:rsid w:val="000D4D2A"/>
    <w:pPr>
      <w:spacing w:before="60" w:after="60"/>
    </w:pPr>
  </w:style>
  <w:style w:type="paragraph" w:styleId="ListContinue">
    <w:name w:val="List Continue"/>
    <w:basedOn w:val="List"/>
    <w:rsid w:val="000D4D2A"/>
    <w:pPr>
      <w:ind w:firstLine="0"/>
    </w:pPr>
  </w:style>
  <w:style w:type="paragraph" w:customStyle="1" w:styleId="ListNote">
    <w:name w:val="List Note"/>
    <w:basedOn w:val="List"/>
    <w:rsid w:val="000D4D2A"/>
    <w:pPr>
      <w:pBdr>
        <w:top w:val="single" w:sz="6" w:space="2" w:color="918585"/>
        <w:bottom w:val="single" w:sz="6" w:space="2" w:color="918585"/>
      </w:pBdr>
      <w:tabs>
        <w:tab w:val="left" w:pos="1021"/>
      </w:tabs>
      <w:ind w:firstLine="0"/>
    </w:pPr>
  </w:style>
  <w:style w:type="paragraph" w:customStyle="1" w:styleId="Warning">
    <w:name w:val="Warning"/>
    <w:basedOn w:val="BodyText"/>
    <w:rsid w:val="000D4D2A"/>
    <w:pPr>
      <w:shd w:val="clear" w:color="auto" w:fill="D9D9D9"/>
      <w:tabs>
        <w:tab w:val="left" w:pos="992"/>
      </w:tabs>
      <w:ind w:left="119" w:right="119"/>
    </w:pPr>
    <w:rPr>
      <w:sz w:val="20"/>
    </w:rPr>
  </w:style>
  <w:style w:type="paragraph" w:customStyle="1" w:styleId="MarginIcons">
    <w:name w:val="Margin Icons"/>
    <w:basedOn w:val="BodyText"/>
    <w:rsid w:val="000D4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D2A"/>
    <w:rPr>
      <w:rFonts w:ascii="Courier New" w:hAnsi="Courier New"/>
    </w:rPr>
  </w:style>
  <w:style w:type="paragraph" w:customStyle="1" w:styleId="NoteBullet">
    <w:name w:val="Note Bullet"/>
    <w:basedOn w:val="Note"/>
    <w:rsid w:val="000D4D2A"/>
    <w:pPr>
      <w:tabs>
        <w:tab w:val="clear" w:pos="680"/>
      </w:tabs>
      <w:spacing w:before="60" w:after="60"/>
    </w:pPr>
  </w:style>
  <w:style w:type="paragraph" w:customStyle="1" w:styleId="SubHeading2">
    <w:name w:val="SubHeading2"/>
    <w:basedOn w:val="HeadingBase"/>
    <w:rsid w:val="000D4D2A"/>
    <w:pPr>
      <w:spacing w:before="240" w:after="60"/>
    </w:pPr>
    <w:rPr>
      <w:sz w:val="20"/>
    </w:rPr>
  </w:style>
  <w:style w:type="paragraph" w:customStyle="1" w:styleId="SubHeading1">
    <w:name w:val="SubHeading1"/>
    <w:basedOn w:val="HeadingBase"/>
    <w:rsid w:val="000D4D2A"/>
    <w:pPr>
      <w:spacing w:before="240" w:after="60"/>
    </w:pPr>
    <w:rPr>
      <w:color w:val="918585"/>
      <w:sz w:val="22"/>
    </w:rPr>
  </w:style>
  <w:style w:type="paragraph" w:customStyle="1" w:styleId="SideHeading">
    <w:name w:val="Side Heading"/>
    <w:basedOn w:val="HeadingBase"/>
    <w:rsid w:val="000D4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D2A"/>
    <w:pPr>
      <w:numPr>
        <w:numId w:val="9"/>
      </w:numPr>
    </w:pPr>
  </w:style>
  <w:style w:type="paragraph" w:styleId="PlainText">
    <w:name w:val="Plain Text"/>
    <w:basedOn w:val="Normal"/>
    <w:link w:val="PlainTextChar"/>
    <w:rsid w:val="000D4D2A"/>
    <w:rPr>
      <w:sz w:val="20"/>
    </w:rPr>
  </w:style>
  <w:style w:type="character" w:customStyle="1" w:styleId="PlainTextChar">
    <w:name w:val="Plain Text Char"/>
    <w:basedOn w:val="DefaultParagraphFont"/>
    <w:link w:val="PlainText"/>
    <w:rsid w:val="000D4D2A"/>
    <w:rPr>
      <w:rFonts w:ascii="Courier New" w:eastAsia="Times New Roman" w:hAnsi="Courier New" w:cs="Times New Roman"/>
      <w:sz w:val="20"/>
      <w:szCs w:val="20"/>
      <w:lang w:eastAsia="en-US"/>
    </w:rPr>
  </w:style>
  <w:style w:type="character" w:customStyle="1" w:styleId="MenuOption">
    <w:name w:val="Menu Option"/>
    <w:basedOn w:val="DefaultParagraphFont"/>
    <w:rsid w:val="000D4D2A"/>
    <w:rPr>
      <w:b/>
      <w:smallCaps/>
    </w:rPr>
  </w:style>
  <w:style w:type="paragraph" w:customStyle="1" w:styleId="TableListNumber">
    <w:name w:val="Table List Number"/>
    <w:basedOn w:val="ListNumber"/>
    <w:rsid w:val="000D4D2A"/>
    <w:pPr>
      <w:numPr>
        <w:numId w:val="0"/>
      </w:numPr>
    </w:pPr>
  </w:style>
  <w:style w:type="paragraph" w:styleId="TOC4">
    <w:name w:val="toc 4"/>
    <w:basedOn w:val="TOCBase"/>
    <w:next w:val="Normal"/>
    <w:semiHidden/>
    <w:rsid w:val="000D4D2A"/>
    <w:pPr>
      <w:tabs>
        <w:tab w:val="right" w:leader="dot" w:pos="9071"/>
      </w:tabs>
      <w:ind w:left="1701"/>
    </w:pPr>
  </w:style>
  <w:style w:type="paragraph" w:customStyle="1" w:styleId="ListAlpha">
    <w:name w:val="List Alpha"/>
    <w:basedOn w:val="List"/>
    <w:rsid w:val="000D4D2A"/>
    <w:pPr>
      <w:numPr>
        <w:numId w:val="7"/>
      </w:numPr>
    </w:pPr>
  </w:style>
  <w:style w:type="paragraph" w:customStyle="1" w:styleId="ListAlpha2">
    <w:name w:val="List Alpha 2"/>
    <w:basedOn w:val="List2"/>
    <w:rsid w:val="000D4D2A"/>
    <w:pPr>
      <w:numPr>
        <w:numId w:val="6"/>
      </w:numPr>
    </w:pPr>
  </w:style>
  <w:style w:type="paragraph" w:styleId="List2">
    <w:name w:val="List 2"/>
    <w:basedOn w:val="BodyText"/>
    <w:rsid w:val="000D4D2A"/>
    <w:pPr>
      <w:tabs>
        <w:tab w:val="left" w:pos="680"/>
      </w:tabs>
      <w:spacing w:before="60" w:after="60"/>
      <w:ind w:left="680" w:hanging="340"/>
    </w:pPr>
  </w:style>
  <w:style w:type="paragraph" w:styleId="List3">
    <w:name w:val="List 3"/>
    <w:basedOn w:val="BodyText"/>
    <w:rsid w:val="000D4D2A"/>
    <w:pPr>
      <w:tabs>
        <w:tab w:val="left" w:pos="1021"/>
      </w:tabs>
      <w:spacing w:before="60" w:after="60"/>
      <w:ind w:left="1020" w:hanging="340"/>
    </w:pPr>
  </w:style>
  <w:style w:type="paragraph" w:styleId="List4">
    <w:name w:val="List 4"/>
    <w:basedOn w:val="BodyText"/>
    <w:rsid w:val="000D4D2A"/>
    <w:pPr>
      <w:tabs>
        <w:tab w:val="left" w:pos="1361"/>
      </w:tabs>
      <w:spacing w:before="60" w:after="60"/>
      <w:ind w:left="1361" w:hanging="340"/>
    </w:pPr>
  </w:style>
  <w:style w:type="paragraph" w:styleId="List5">
    <w:name w:val="List 5"/>
    <w:basedOn w:val="BodyText"/>
    <w:rsid w:val="000D4D2A"/>
    <w:pPr>
      <w:tabs>
        <w:tab w:val="left" w:pos="1701"/>
      </w:tabs>
      <w:spacing w:before="60" w:after="60"/>
      <w:ind w:left="1701" w:hanging="340"/>
    </w:pPr>
  </w:style>
  <w:style w:type="paragraph" w:styleId="ListBullet3">
    <w:name w:val="List Bullet 3"/>
    <w:basedOn w:val="List3"/>
    <w:rsid w:val="000D4D2A"/>
    <w:pPr>
      <w:numPr>
        <w:numId w:val="12"/>
      </w:numPr>
      <w:tabs>
        <w:tab w:val="clear" w:pos="1021"/>
      </w:tabs>
      <w:ind w:left="1037" w:hanging="357"/>
    </w:pPr>
  </w:style>
  <w:style w:type="paragraph" w:styleId="ListBullet4">
    <w:name w:val="List Bullet 4"/>
    <w:basedOn w:val="List4"/>
    <w:rsid w:val="000D4D2A"/>
    <w:pPr>
      <w:numPr>
        <w:numId w:val="1"/>
      </w:numPr>
      <w:tabs>
        <w:tab w:val="clear" w:pos="1361"/>
      </w:tabs>
    </w:pPr>
  </w:style>
  <w:style w:type="paragraph" w:styleId="ListBullet5">
    <w:name w:val="List Bullet 5"/>
    <w:basedOn w:val="List5"/>
    <w:rsid w:val="000D4D2A"/>
    <w:pPr>
      <w:numPr>
        <w:numId w:val="2"/>
      </w:numPr>
    </w:pPr>
  </w:style>
  <w:style w:type="paragraph" w:styleId="ListContinue2">
    <w:name w:val="List Continue 2"/>
    <w:basedOn w:val="List2"/>
    <w:rsid w:val="000D4D2A"/>
    <w:pPr>
      <w:ind w:firstLine="0"/>
    </w:pPr>
  </w:style>
  <w:style w:type="paragraph" w:styleId="ListContinue3">
    <w:name w:val="List Continue 3"/>
    <w:basedOn w:val="List3"/>
    <w:rsid w:val="000D4D2A"/>
    <w:pPr>
      <w:ind w:left="1021" w:firstLine="0"/>
    </w:pPr>
  </w:style>
  <w:style w:type="paragraph" w:styleId="ListContinue4">
    <w:name w:val="List Continue 4"/>
    <w:basedOn w:val="List4"/>
    <w:rsid w:val="000D4D2A"/>
    <w:pPr>
      <w:ind w:firstLine="0"/>
    </w:pPr>
  </w:style>
  <w:style w:type="paragraph" w:styleId="ListContinue5">
    <w:name w:val="List Continue 5"/>
    <w:basedOn w:val="List5"/>
    <w:rsid w:val="000D4D2A"/>
    <w:pPr>
      <w:ind w:firstLine="0"/>
    </w:pPr>
  </w:style>
  <w:style w:type="paragraph" w:styleId="ListNumber3">
    <w:name w:val="List Number 3"/>
    <w:basedOn w:val="List3"/>
    <w:rsid w:val="000D4D2A"/>
    <w:pPr>
      <w:numPr>
        <w:numId w:val="3"/>
      </w:numPr>
    </w:pPr>
  </w:style>
  <w:style w:type="paragraph" w:styleId="ListNumber4">
    <w:name w:val="List Number 4"/>
    <w:basedOn w:val="List4"/>
    <w:rsid w:val="000D4D2A"/>
    <w:pPr>
      <w:numPr>
        <w:numId w:val="4"/>
      </w:numPr>
    </w:pPr>
  </w:style>
  <w:style w:type="paragraph" w:styleId="ListNumber5">
    <w:name w:val="List Number 5"/>
    <w:basedOn w:val="List5"/>
    <w:rsid w:val="000D4D2A"/>
    <w:pPr>
      <w:numPr>
        <w:numId w:val="5"/>
      </w:numPr>
    </w:pPr>
  </w:style>
  <w:style w:type="paragraph" w:styleId="BlockText">
    <w:name w:val="Block Text"/>
    <w:basedOn w:val="Normal"/>
    <w:rsid w:val="000D4D2A"/>
    <w:pPr>
      <w:spacing w:after="120"/>
      <w:ind w:left="1440" w:right="1440"/>
    </w:pPr>
  </w:style>
  <w:style w:type="character" w:customStyle="1" w:styleId="Subscript">
    <w:name w:val="Subscript"/>
    <w:basedOn w:val="DefaultParagraphFont"/>
    <w:rsid w:val="000D4D2A"/>
    <w:rPr>
      <w:sz w:val="16"/>
      <w:vertAlign w:val="subscript"/>
    </w:rPr>
  </w:style>
  <w:style w:type="character" w:customStyle="1" w:styleId="Superscript">
    <w:name w:val="Superscript"/>
    <w:basedOn w:val="DefaultParagraphFont"/>
    <w:rsid w:val="000D4D2A"/>
    <w:rPr>
      <w:sz w:val="16"/>
      <w:vertAlign w:val="superscript"/>
    </w:rPr>
  </w:style>
  <w:style w:type="character" w:customStyle="1" w:styleId="Symbols">
    <w:name w:val="Symbols"/>
    <w:basedOn w:val="DefaultParagraphFont"/>
    <w:rsid w:val="000D4D2A"/>
    <w:rPr>
      <w:rFonts w:ascii="Symbol" w:hAnsi="Symbol"/>
    </w:rPr>
  </w:style>
  <w:style w:type="character" w:customStyle="1" w:styleId="MenuOptions">
    <w:name w:val="Menu Options"/>
    <w:basedOn w:val="DefaultParagraphFont"/>
    <w:rsid w:val="000D4D2A"/>
    <w:rPr>
      <w:rFonts w:ascii="Arial Narrow" w:hAnsi="Arial Narrow"/>
      <w:smallCaps/>
    </w:rPr>
  </w:style>
  <w:style w:type="character" w:customStyle="1" w:styleId="Buttons">
    <w:name w:val="Buttons"/>
    <w:basedOn w:val="DefaultParagraphFont"/>
    <w:rsid w:val="000D4D2A"/>
    <w:rPr>
      <w:b/>
    </w:rPr>
  </w:style>
  <w:style w:type="character" w:customStyle="1" w:styleId="Underlined">
    <w:name w:val="Underlined"/>
    <w:basedOn w:val="DefaultParagraphFont"/>
    <w:rsid w:val="000D4D2A"/>
    <w:rPr>
      <w:u w:val="single"/>
    </w:rPr>
  </w:style>
  <w:style w:type="paragraph" w:customStyle="1" w:styleId="TableBodyTextRight">
    <w:name w:val="Table Body Text Right"/>
    <w:basedOn w:val="TableBodyText"/>
    <w:rsid w:val="000D4D2A"/>
    <w:pPr>
      <w:widowControl w:val="0"/>
      <w:autoSpaceDE w:val="0"/>
      <w:autoSpaceDN w:val="0"/>
      <w:adjustRightInd w:val="0"/>
      <w:jc w:val="right"/>
    </w:pPr>
    <w:rPr>
      <w:rFonts w:cs="Arial"/>
      <w:szCs w:val="18"/>
    </w:rPr>
  </w:style>
  <w:style w:type="paragraph" w:customStyle="1" w:styleId="CopyrightText">
    <w:name w:val="Copyright Text"/>
    <w:basedOn w:val="BodyText"/>
    <w:rsid w:val="000D4D2A"/>
    <w:rPr>
      <w:sz w:val="18"/>
    </w:rPr>
  </w:style>
  <w:style w:type="paragraph" w:customStyle="1" w:styleId="BodySmallRight">
    <w:name w:val="Body Small Right"/>
    <w:basedOn w:val="BodyTextRight"/>
    <w:rsid w:val="000D4D2A"/>
    <w:rPr>
      <w:sz w:val="18"/>
      <w:szCs w:val="18"/>
    </w:rPr>
  </w:style>
  <w:style w:type="paragraph" w:customStyle="1" w:styleId="MarginEdition">
    <w:name w:val="Margin Edition"/>
    <w:basedOn w:val="MarginNote"/>
    <w:rsid w:val="000D4D2A"/>
    <w:pPr>
      <w:spacing w:before="0" w:after="0"/>
    </w:pPr>
    <w:rPr>
      <w:rFonts w:ascii="Times New Roman" w:hAnsi="Times New Roman"/>
      <w:color w:val="999999"/>
    </w:rPr>
  </w:style>
  <w:style w:type="paragraph" w:customStyle="1" w:styleId="Spacer">
    <w:name w:val="Spacer"/>
    <w:basedOn w:val="Normal"/>
    <w:rsid w:val="000D4D2A"/>
    <w:rPr>
      <w:sz w:val="2"/>
      <w:szCs w:val="2"/>
    </w:rPr>
  </w:style>
  <w:style w:type="character" w:customStyle="1" w:styleId="Small">
    <w:name w:val="Small"/>
    <w:basedOn w:val="DefaultParagraphFont"/>
    <w:rsid w:val="000D4D2A"/>
    <w:rPr>
      <w:sz w:val="16"/>
    </w:rPr>
  </w:style>
  <w:style w:type="paragraph" w:customStyle="1" w:styleId="WideTable">
    <w:name w:val="Wide Table"/>
    <w:basedOn w:val="Normal"/>
    <w:rsid w:val="000D4D2A"/>
    <w:pPr>
      <w:ind w:left="-1418"/>
    </w:pPr>
    <w:rPr>
      <w:sz w:val="2"/>
      <w:szCs w:val="2"/>
    </w:rPr>
  </w:style>
  <w:style w:type="character" w:styleId="PageNumber">
    <w:name w:val="page number"/>
    <w:basedOn w:val="DefaultParagraphFont"/>
    <w:rsid w:val="000D4D2A"/>
  </w:style>
  <w:style w:type="paragraph" w:styleId="Quote">
    <w:name w:val="Quote"/>
    <w:basedOn w:val="Heading1"/>
    <w:link w:val="QuoteChar"/>
    <w:qFormat/>
    <w:rsid w:val="000D4D2A"/>
    <w:rPr>
      <w:b w:val="0"/>
      <w:sz w:val="72"/>
      <w:szCs w:val="72"/>
      <w:lang w:val="en-NZ"/>
    </w:rPr>
  </w:style>
  <w:style w:type="character" w:customStyle="1" w:styleId="QuoteChar">
    <w:name w:val="Quote Char"/>
    <w:basedOn w:val="DefaultParagraphFont"/>
    <w:link w:val="Quote"/>
    <w:rsid w:val="000D4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D2A"/>
    <w:pPr>
      <w:pageBreakBefore/>
    </w:pPr>
  </w:style>
  <w:style w:type="paragraph" w:customStyle="1" w:styleId="Border">
    <w:name w:val="Border"/>
    <w:basedOn w:val="Normal"/>
    <w:qFormat/>
    <w:rsid w:val="000D4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D2A"/>
    <w:rPr>
      <w:b/>
      <w:bCs/>
      <w:i/>
      <w:iCs/>
      <w:color w:val="auto"/>
    </w:rPr>
  </w:style>
  <w:style w:type="paragraph" w:styleId="IntenseQuote">
    <w:name w:val="Intense Quote"/>
    <w:basedOn w:val="Normal"/>
    <w:next w:val="Normal"/>
    <w:link w:val="IntenseQuoteChar"/>
    <w:uiPriority w:val="30"/>
    <w:qFormat/>
    <w:rsid w:val="000D4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D2A"/>
    <w:rPr>
      <w:smallCaps/>
      <w:color w:val="auto"/>
      <w:u w:val="single"/>
    </w:rPr>
  </w:style>
  <w:style w:type="character" w:styleId="IntenseReference">
    <w:name w:val="Intense Reference"/>
    <w:basedOn w:val="DefaultParagraphFont"/>
    <w:uiPriority w:val="32"/>
    <w:qFormat/>
    <w:rsid w:val="000D4D2A"/>
    <w:rPr>
      <w:b/>
      <w:bCs/>
      <w:smallCaps/>
      <w:color w:val="auto"/>
      <w:spacing w:val="5"/>
      <w:u w:val="single"/>
    </w:rPr>
  </w:style>
  <w:style w:type="paragraph" w:customStyle="1" w:styleId="2ColumnHeading">
    <w:name w:val="2Column Heading"/>
    <w:basedOn w:val="BodyText"/>
    <w:qFormat/>
    <w:rsid w:val="000D4D2A"/>
    <w:pPr>
      <w:spacing w:after="60"/>
      <w:ind w:left="-2268"/>
    </w:pPr>
    <w:rPr>
      <w:b/>
    </w:rPr>
  </w:style>
  <w:style w:type="paragraph" w:customStyle="1" w:styleId="Heading1TOC">
    <w:name w:val="Heading1 TOC"/>
    <w:basedOn w:val="Normal"/>
    <w:qFormat/>
    <w:rsid w:val="000D4D2A"/>
    <w:pPr>
      <w:spacing w:before="240" w:after="120"/>
    </w:pPr>
    <w:rPr>
      <w:rFonts w:ascii="Times New Roman" w:hAnsi="Times New Roman"/>
      <w:b/>
      <w:sz w:val="32"/>
    </w:rPr>
  </w:style>
  <w:style w:type="paragraph" w:customStyle="1" w:styleId="Heading2TOC">
    <w:name w:val="Heading2 TOC"/>
    <w:basedOn w:val="Normal"/>
    <w:qFormat/>
    <w:rsid w:val="000D4D2A"/>
    <w:pPr>
      <w:spacing w:before="240" w:after="60"/>
    </w:pPr>
    <w:rPr>
      <w:rFonts w:ascii="Times New Roman" w:hAnsi="Times New Roman"/>
      <w:b/>
      <w:sz w:val="28"/>
    </w:rPr>
  </w:style>
  <w:style w:type="character" w:customStyle="1" w:styleId="Underline">
    <w:name w:val="Underline"/>
    <w:basedOn w:val="DefaultParagraphFont"/>
    <w:qFormat/>
    <w:rsid w:val="000D4D2A"/>
    <w:rPr>
      <w:u w:val="single"/>
    </w:rPr>
  </w:style>
  <w:style w:type="character" w:customStyle="1" w:styleId="BoldandItalics">
    <w:name w:val="Bold and Italics"/>
    <w:qFormat/>
    <w:rsid w:val="000D4D2A"/>
    <w:rPr>
      <w:b/>
      <w:i/>
      <w:u w:val="none"/>
    </w:rPr>
  </w:style>
  <w:style w:type="paragraph" w:styleId="BalloonText">
    <w:name w:val="Balloon Text"/>
    <w:basedOn w:val="Normal"/>
    <w:link w:val="BalloonTextChar"/>
    <w:rsid w:val="000D4D2A"/>
    <w:rPr>
      <w:rFonts w:ascii="Tahoma" w:hAnsi="Tahoma" w:cs="Tahoma"/>
      <w:sz w:val="16"/>
      <w:szCs w:val="16"/>
    </w:rPr>
  </w:style>
  <w:style w:type="character" w:customStyle="1" w:styleId="BalloonTextChar">
    <w:name w:val="Balloon Text Char"/>
    <w:basedOn w:val="DefaultParagraphFont"/>
    <w:link w:val="BalloonText"/>
    <w:rsid w:val="000D4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D2A"/>
    <w:rPr>
      <w:b/>
      <w:color w:val="660033"/>
      <w:spacing w:val="0"/>
    </w:rPr>
  </w:style>
  <w:style w:type="paragraph" w:customStyle="1" w:styleId="Nameditemlist">
    <w:name w:val="Named item list"/>
    <w:basedOn w:val="BodyText"/>
    <w:qFormat/>
    <w:rsid w:val="000D4D2A"/>
    <w:pPr>
      <w:tabs>
        <w:tab w:val="left" w:pos="2835"/>
      </w:tabs>
      <w:ind w:left="2835" w:hanging="2835"/>
    </w:pPr>
  </w:style>
  <w:style w:type="paragraph" w:customStyle="1" w:styleId="BodyTextnopadding">
    <w:name w:val="Body Text no padding"/>
    <w:basedOn w:val="BodyText"/>
    <w:qFormat/>
    <w:rsid w:val="000D4D2A"/>
    <w:pPr>
      <w:spacing w:before="0" w:after="0"/>
    </w:pPr>
  </w:style>
  <w:style w:type="paragraph" w:customStyle="1" w:styleId="BodyTextBold">
    <w:name w:val="Body Text Bold"/>
    <w:basedOn w:val="BodyText"/>
    <w:qFormat/>
    <w:rsid w:val="000D4D2A"/>
    <w:rPr>
      <w:b/>
    </w:rPr>
  </w:style>
  <w:style w:type="character" w:styleId="Hyperlink">
    <w:name w:val="Hyperlink"/>
    <w:basedOn w:val="DefaultParagraphFont"/>
    <w:uiPriority w:val="99"/>
    <w:unhideWhenUsed/>
    <w:rsid w:val="00926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3728</Characters>
  <Application>Microsoft Office Word</Application>
  <DocSecurity>0</DocSecurity>
  <Lines>169</Lines>
  <Paragraphs>89</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AVIW5013 Operate air traffic control equipment and workstations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