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8E7" w:rsidP="00CE48E7">
      <w:pPr>
        <w:pStyle w:val="Title"/>
      </w:pPr>
      <w:r>
        <w:fldChar w:fldCharType="begin"/>
      </w:r>
      <w:r>
        <w:instrText xml:space="preserve"> TITLE   \* MERGEFORMAT </w:instrText>
      </w:r>
      <w:r>
        <w:fldChar w:fldCharType="separate"/>
      </w:r>
      <w:r>
        <w:t>AVIW5013 Operate air traffic control equipment and workstations</w:t>
      </w:r>
      <w:r>
        <w:fldChar w:fldCharType="end"/>
      </w:r>
    </w:p>
    <w:p w:rsidR="00CE48E7" w:rsidP="00CE48E7">
      <w:pPr>
        <w:pStyle w:val="Version"/>
        <w:sectPr w:rsidSect="003A6F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6FBE" w:rsidP="003A6FBE">
      <w:pPr>
        <w:pStyle w:val="SuperHeading"/>
      </w:pPr>
      <w:r w:rsidRPr="003A6FBE">
        <w:t>AVIW5013 Operate air traffic control equipment and workstations</w:t>
      </w:r>
    </w:p>
    <w:p w:rsidR="00000000" w:rsidRPr="003A6FBE" w:rsidP="003A6FBE">
      <w:pPr>
        <w:pStyle w:val="Heading1"/>
      </w:pPr>
      <w:bookmarkStart w:id="1" w:name="O_1240954"/>
      <w:bookmarkEnd w:id="1"/>
      <w:r w:rsidRPr="003A6FBE">
        <w:t>Modification History</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Release 3. This is the third release of this unit of competency in the AVI Aviation Training Package.</w:t>
            </w:r>
          </w:p>
          <w:p w:rsidR="00000000" w:rsidRPr="003A6FBE" w:rsidP="003A6FBE">
            <w:pPr>
              <w:pStyle w:val="BodyText"/>
            </w:pPr>
            <w:r w:rsidRPr="003A6FBE">
              <w:t>Release 2. ISC upgrade - a statement relevant to Defence Aviation has been added to the Application of the unit.</w:t>
            </w:r>
          </w:p>
          <w:p w:rsidR="00000000" w:rsidRPr="003A6FBE" w:rsidP="003A6FBE">
            <w:pPr>
              <w:pStyle w:val="BodyText"/>
            </w:pPr>
            <w:r w:rsidRPr="003A6FBE">
              <w:t>Release 1. This is the first release of this unit of competency in the AVI Aviation Training Package.</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2" w:name="O_1240953"/>
      <w:bookmarkEnd w:id="2"/>
      <w:r w:rsidRPr="003A6FBE">
        <w:t>Application</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This uni</w:t>
            </w:r>
            <w:r w:rsidRPr="003A6FBE">
              <w:t>t involves the skills and knowledge required to operate air traffic control (ATC) equipment and workstations in compliance with relevant regulatory requirements of the Civil Aviation Safety Authority (CASA) and national operating standards.</w:t>
            </w:r>
          </w:p>
          <w:p w:rsidR="00000000" w:rsidRPr="003A6FBE" w:rsidP="003A6FBE">
            <w:pPr>
              <w:pStyle w:val="BodyText"/>
            </w:pPr>
            <w:r w:rsidRPr="003A6FBE">
              <w:t>It includes ope</w:t>
            </w:r>
            <w:r w:rsidRPr="003A6FBE">
              <w:t xml:space="preserve">rating communications, surveillance and ancillary equipment; and using flight progress strips (FPSs) and flight data records (FDRs). </w:t>
            </w:r>
          </w:p>
          <w:p w:rsidR="00000000" w:rsidRPr="003A6FBE" w:rsidP="003A6FBE">
            <w:pPr>
              <w:pStyle w:val="BodyText"/>
            </w:pPr>
            <w:r w:rsidRPr="003A6FBE">
              <w:t>This unit assesses an Air Traffic Controller’s ability to interact with a workstation human machine interface (HMI) and to</w:t>
            </w:r>
            <w:r w:rsidRPr="003A6FBE">
              <w:t xml:space="preserve"> operate the functions of the workstation that are critical to providing safe and efficient air traffic services.</w:t>
            </w:r>
          </w:p>
          <w:p w:rsidR="00000000" w:rsidRPr="003A6FBE" w:rsidP="003A6FBE">
            <w:pPr>
              <w:pStyle w:val="BodyText"/>
            </w:pPr>
            <w:r w:rsidRPr="003A6FBE">
              <w:t>This unit addresses aviation technical skill requirements (physical, mental and task-management abilities) related to ATC duties that compleme</w:t>
            </w:r>
            <w:r w:rsidRPr="003A6FBE">
              <w:t>nt the non-technical skills of Air Traffic Controllers and contribute to safe and effective performance in complex aviation operational environments.</w:t>
            </w:r>
          </w:p>
          <w:p w:rsidR="00000000" w:rsidRPr="003A6FBE" w:rsidP="003A6FBE">
            <w:pPr>
              <w:pStyle w:val="BodyText"/>
            </w:pPr>
            <w:r w:rsidRPr="003A6FBE">
              <w:t>Operations are conducted as part of commercial and military air traffic services across a variety of opera</w:t>
            </w:r>
            <w:r w:rsidRPr="003A6FBE">
              <w:t>tional contexts within the Australian aviation industry.</w:t>
            </w:r>
          </w:p>
          <w:p w:rsidR="00000000" w:rsidRPr="003A6FBE" w:rsidP="003A6FBE">
            <w:pPr>
              <w:pStyle w:val="BodyText"/>
            </w:pPr>
            <w:r w:rsidRPr="003A6FBE">
              <w:t>Work is performed independently or under supervision as a single operator or within a team environment.</w:t>
            </w:r>
          </w:p>
          <w:p w:rsidR="00000000" w:rsidRPr="003A6FBE" w:rsidP="003A6FBE">
            <w:pPr>
              <w:pStyle w:val="BodyText"/>
            </w:pPr>
            <w:r w:rsidRPr="003A6FBE">
              <w:t>Licensing, legislative, regulatory or certification requirements are applicable to this unit.</w:t>
            </w:r>
          </w:p>
          <w:p w:rsidR="00000000" w:rsidRPr="003A6FBE" w:rsidP="003A6FBE">
            <w:pPr>
              <w:pStyle w:val="BodyText"/>
            </w:pPr>
            <w:r w:rsidRPr="003A6FBE">
              <w:t>U</w:t>
            </w:r>
            <w:r w:rsidRPr="003A6FBE">
              <w:t>se for Defence Aviation is to be in accordance with relevant Defence Orders, Instructions, Publications and Regulations.</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3" w:name="O_1240952"/>
      <w:bookmarkEnd w:id="3"/>
      <w:r w:rsidRPr="003A6FBE">
        <w:t>Pre-requisite Unit</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Not applicable.</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4" w:name="O_1240951"/>
      <w:bookmarkEnd w:id="4"/>
      <w:r w:rsidRPr="003A6FBE">
        <w:t>Competency Field</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W – Equipment and Systems Operations</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5" w:name="O_1240950"/>
      <w:bookmarkEnd w:id="5"/>
      <w:r w:rsidRPr="003A6FBE">
        <w:t>Unit Sector</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Not applicable.</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6" w:name="O_1240949"/>
      <w:bookmarkEnd w:id="6"/>
      <w:r w:rsidRPr="003A6FBE">
        <w:t>Elements and Performance Criteria</w:t>
      </w:r>
    </w:p>
    <w:tbl>
      <w:tblPr>
        <w:tblW w:w="9497" w:type="dxa"/>
        <w:tblLayout w:type="fixed"/>
        <w:tblCellMar>
          <w:left w:w="62" w:type="dxa"/>
          <w:right w:w="62" w:type="dxa"/>
        </w:tblCellMar>
        <w:tblLook w:val="0000"/>
      </w:tblPr>
      <w:tblGrid>
        <w:gridCol w:w="680"/>
        <w:gridCol w:w="3065"/>
        <w:gridCol w:w="1421"/>
        <w:gridCol w:w="4331"/>
      </w:tblGrid>
      <w:tr w:rsidTr="003A6FBE">
        <w:tblPrEx>
          <w:tblW w:w="9497" w:type="dxa"/>
          <w:tblLayout w:type="fixed"/>
          <w:tblCellMar>
            <w:left w:w="62" w:type="dxa"/>
            <w:right w:w="62" w:type="dxa"/>
          </w:tblCellMar>
          <w:tblLook w:val="0000"/>
        </w:tblPrEx>
        <w:tc>
          <w:tcPr>
            <w:tcW w:w="3745" w:type="dxa"/>
            <w:gridSpan w:val="2"/>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ELEMENTS</w:t>
            </w:r>
          </w:p>
        </w:tc>
        <w:tc>
          <w:tcPr>
            <w:tcW w:w="5752" w:type="dxa"/>
            <w:gridSpan w:val="2"/>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PERFORMANCE CRITERIA</w:t>
            </w:r>
          </w:p>
        </w:tc>
      </w:tr>
      <w:tr w:rsidTr="003A6FBE">
        <w:tblPrEx>
          <w:tblW w:w="9497" w:type="dxa"/>
          <w:tblLayout w:type="fixed"/>
          <w:tblCellMar>
            <w:left w:w="62" w:type="dxa"/>
            <w:right w:w="62" w:type="dxa"/>
          </w:tblCellMar>
          <w:tblLook w:val="0000"/>
        </w:tblPrEx>
        <w:tc>
          <w:tcPr>
            <w:tcW w:w="3745" w:type="dxa"/>
            <w:gridSpan w:val="2"/>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Elements describe the essential outcomes.</w:t>
            </w:r>
          </w:p>
        </w:tc>
        <w:tc>
          <w:tcPr>
            <w:tcW w:w="5752" w:type="dxa"/>
            <w:gridSpan w:val="2"/>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Performance criteria describe the performance needed to demonstrate achievement of the element.</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1</w:t>
            </w:r>
          </w:p>
        </w:tc>
        <w:tc>
          <w:tcPr>
            <w:tcW w:w="3065"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 xml:space="preserve">Operate communications equipment </w:t>
            </w: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1.1</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 xml:space="preserve">Air-ground communications channels are operated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1.2</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 xml:space="preserve">Selective call and priority channels are operated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1.3</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 xml:space="preserve">Communications equipment is appropriately configured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1.4</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Communications malfunctions are recognised, reported and/or rectified</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1.5</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Communications alarms and warning messages are actioned</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2</w:t>
            </w:r>
          </w:p>
        </w:tc>
        <w:tc>
          <w:tcPr>
            <w:tcW w:w="3065"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 xml:space="preserve">Operate surveillance equipment </w:t>
            </w: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2.1</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Surveillance system dat</w:t>
            </w:r>
            <w:r w:rsidRPr="003A6FBE">
              <w:t xml:space="preserve">a is interpreted for pertinent operational information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2.2</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 xml:space="preserve">Surveillance malfunctions are recognised, reported and/or rectified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2.3</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Surveillance alarms and warning messages are actioned</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3</w:t>
            </w:r>
          </w:p>
        </w:tc>
        <w:tc>
          <w:tcPr>
            <w:tcW w:w="3065"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Use flight progress strips or flight data records</w:t>
            </w:r>
            <w:r w:rsidRPr="003A6FBE">
              <w:t xml:space="preserve"> </w:t>
            </w:r>
            <w:r w:rsidRPr="003A6FBE">
              <w:rPr>
                <w:rStyle w:val="SpecialBold"/>
              </w:rPr>
              <w:t xml:space="preserve"> </w:t>
            </w: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3.1</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FPSs or FDRs are manipulated to reflect current and future air traffic situation</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3.2</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FPSs or FDRs are archived in accordance with workplace procedures</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3.3</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FPSs or FDRs are included in scan pattern and cross-referenced for accuracy</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4</w:t>
            </w:r>
          </w:p>
          <w:p w:rsidR="00000000" w:rsidRPr="003A6FBE">
            <w:pPr>
              <w:pStyle w:val="BodyText"/>
              <w:keepLines w:val="0"/>
              <w:spacing w:before="0" w:after="0"/>
            </w:pPr>
          </w:p>
        </w:tc>
        <w:tc>
          <w:tcPr>
            <w:tcW w:w="3065"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rPr>
                <w:rStyle w:val="SpecialBold"/>
              </w:rPr>
              <w:t xml:space="preserve">Operate ancillary equipment </w:t>
            </w: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4.1</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Ancillary equipment is configured and operated to tasks</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4.2</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 xml:space="preserve">Ancillary equipment data is interpreted for pertinent operational information, and processed as required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4.3</w:t>
            </w:r>
          </w:p>
        </w:tc>
        <w:tc>
          <w:tcPr>
            <w:tcW w:w="433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t>Ancillary equipment malfunctions are recognised</w:t>
            </w:r>
            <w:r w:rsidRPr="003A6FBE">
              <w:t xml:space="preserve"> and reported </w:t>
            </w:r>
          </w:p>
        </w:tc>
      </w:tr>
      <w:tr w:rsidTr="003A6FBE">
        <w:tblPrEx>
          <w:tblW w:w="9497"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065" w:type="dxa"/>
            <w:tcBorders>
              <w:top w:val="nil"/>
              <w:left w:val="nil"/>
              <w:bottom w:val="nil"/>
              <w:right w:val="nil"/>
            </w:tcBorders>
            <w:tcMar>
              <w:top w:w="0" w:type="dxa"/>
              <w:left w:w="62" w:type="dxa"/>
              <w:bottom w:w="0" w:type="dxa"/>
              <w:right w:w="62" w:type="dxa"/>
            </w:tcMar>
          </w:tcPr>
          <w:p w:rsidR="00000000" w:rsidRPr="003A6FBE">
            <w:pPr>
              <w:pStyle w:val="BodyText"/>
              <w:keepLines w:val="0"/>
              <w:spacing w:before="0" w:after="0"/>
            </w:pPr>
          </w:p>
        </w:tc>
        <w:tc>
          <w:tcPr>
            <w:tcW w:w="1421" w:type="dxa"/>
            <w:tcBorders>
              <w:top w:val="nil"/>
              <w:left w:val="nil"/>
              <w:bottom w:val="nil"/>
              <w:right w:val="nil"/>
            </w:tcBorders>
            <w:tcMar>
              <w:top w:w="0" w:type="dxa"/>
              <w:left w:w="62" w:type="dxa"/>
              <w:bottom w:w="0" w:type="dxa"/>
              <w:right w:w="62" w:type="dxa"/>
            </w:tcMar>
          </w:tcPr>
          <w:p w:rsidR="00000000" w:rsidP="003A6FBE">
            <w:pPr>
              <w:pStyle w:val="BodyText"/>
              <w:rPr>
                <w:lang w:val="en-NZ"/>
              </w:rPr>
            </w:pPr>
            <w:r w:rsidRPr="003A6FBE">
              <w:rPr>
                <w:rStyle w:val="SpecialBold"/>
              </w:rPr>
              <w:t>4.4</w:t>
            </w:r>
          </w:p>
        </w:tc>
        <w:tc>
          <w:tcPr>
            <w:tcW w:w="4331"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Ancillary equipment alarms and warning messages are actioned</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7" w:name="O_1240948"/>
      <w:bookmarkEnd w:id="7"/>
      <w:r w:rsidRPr="003A6FBE">
        <w:t>Foundation Skills</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Foundation skills essential to performance are explicit in the performance criteria of this unit of competency.</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8" w:name="O_1240947"/>
      <w:bookmarkEnd w:id="8"/>
      <w:r w:rsidRPr="003A6FBE">
        <w:t>Range of Conditions</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Range is restricted to essential operating conditions and any other variables essential to the work environment.</w:t>
            </w:r>
          </w:p>
          <w:p w:rsidR="00000000" w:rsidRPr="003A6FBE" w:rsidP="003A6FBE">
            <w:pPr>
              <w:pStyle w:val="BodyText"/>
            </w:pPr>
            <w:r w:rsidRPr="003A6FBE">
              <w:t>Non-essential conditions can be found in the AVI Aviation Training Companion Volume Implementation Guide.</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9" w:name="O_1240946"/>
      <w:bookmarkEnd w:id="9"/>
      <w:r w:rsidRPr="003A6FBE">
        <w:t>Unit Mapping Information</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This unit replaces and is equivalent to AVIW5013B Operate air traffic control equipment and workstations.</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10" w:name="O_1240955"/>
      <w:bookmarkEnd w:id="10"/>
      <w:r w:rsidRPr="003A6FBE">
        <w:t>Links</w:t>
      </w:r>
    </w:p>
    <w:p w:rsidR="00000000" w:rsidRPr="003A6FBE" w:rsidP="00CE48E7">
      <w:pPr>
        <w:pStyle w:val="BodyText"/>
      </w:pPr>
      <w:r w:rsidRPr="003A6FBE">
        <w:t>Companion Volume Implementation Guides are found in VETNet’</w:t>
      </w:r>
      <w:r w:rsidRPr="003A6FBE">
        <w:t xml:space="preserve"> - </w:t>
      </w:r>
      <w:r>
        <w:fldChar w:fldCharType="begin"/>
      </w:r>
      <w:r>
        <w:instrText xml:space="preserve"> HYPERLINK "https://vetnet.gov.au/Pages/TrainingDocs.aspx?q=4725260a-0af3-4daf-912b-ef1c2f3e5816" </w:instrText>
      </w:r>
      <w:r>
        <w:fldChar w:fldCharType="separate"/>
      </w:r>
      <w:r w:rsidRPr="001002D4">
        <w:rPr>
          <w:rStyle w:val="Hyperlink"/>
        </w:rPr>
        <w:t>https://vetnet.gov.au/Pages/TrainingDocs.aspx?q=4725260a-0af3-4daf-912b-ef1c2f3e5816</w:t>
      </w:r>
      <w:r>
        <w:fldChar w:fldCharType="end"/>
      </w:r>
    </w:p>
    <w:p w:rsidR="00000000" w:rsidRPr="003A6FBE" w:rsidP="00CE48E7">
      <w:pPr>
        <w:pStyle w:val="BodyText"/>
        <w:sectPr w:rsidSect="003A6FBE">
          <w:headerReference w:type="default" r:id="rId10"/>
          <w:footerReference w:type="default" r:id="rId11"/>
          <w:pgSz w:w="11908" w:h="16833"/>
          <w:pgMar w:top="1702" w:right="1418" w:bottom="1702" w:left="1418" w:header="992" w:footer="992" w:gutter="0"/>
          <w:cols w:space="720"/>
          <w:noEndnote/>
          <w:docGrid w:linePitch="299"/>
        </w:sectPr>
      </w:pPr>
    </w:p>
    <w:p w:rsidR="00000000" w:rsidRPr="003A6FBE" w:rsidP="003A6FBE">
      <w:pPr>
        <w:pStyle w:val="SuperHeading"/>
      </w:pPr>
      <w:r w:rsidRPr="003A6FBE">
        <w:t>Assessment Requirements for AVIW5013 Operate air traffic control equipment and workstations</w:t>
      </w:r>
    </w:p>
    <w:p w:rsidR="00000000" w:rsidRPr="003A6FBE" w:rsidP="003A6FBE">
      <w:pPr>
        <w:pStyle w:val="Heading1"/>
      </w:pPr>
      <w:bookmarkStart w:id="11" w:name="O_1240944"/>
      <w:bookmarkEnd w:id="11"/>
      <w:r w:rsidRPr="003A6FBE">
        <w:t>Modificatio</w:t>
      </w:r>
      <w:r w:rsidRPr="003A6FBE">
        <w:t>n History</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Release 3. This is the third release of this unit of competency in the AVI Aviation Training Package Release 10.</w:t>
            </w:r>
          </w:p>
          <w:p w:rsidR="00000000" w:rsidRPr="003A6FBE" w:rsidP="003A6FBE">
            <w:pPr>
              <w:pStyle w:val="BodyText"/>
            </w:pPr>
            <w:r w:rsidRPr="003A6FBE">
              <w:t>Release 2. ISC upgrade - a statement relevant to Defence Aviation has been added to the Application of the unit.</w:t>
            </w:r>
          </w:p>
          <w:p w:rsidR="00000000" w:rsidRPr="003A6FBE" w:rsidP="003A6FBE">
            <w:pPr>
              <w:pStyle w:val="BodyText"/>
            </w:pPr>
            <w:r w:rsidRPr="003A6FBE">
              <w:t>Release 1. This is t</w:t>
            </w:r>
            <w:r w:rsidRPr="003A6FBE">
              <w:t>he first release of this unit of competency in the AVI Aviation Training Package.</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12" w:name="O_1240943"/>
      <w:bookmarkEnd w:id="12"/>
      <w:r w:rsidRPr="003A6FBE">
        <w:t>Performance Evidence</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Evidence required to demonstrate competence in this unit must be relevant to and satisfy all of the requirements of the elements and</w:t>
            </w:r>
            <w:r w:rsidRPr="003A6FBE">
              <w:t xml:space="preserve"> performance criteria on at least one occasion and include:</w:t>
            </w:r>
          </w:p>
          <w:p w:rsidR="00000000" w:rsidRPr="003A6FBE" w:rsidP="003A6FBE">
            <w:pPr>
              <w:pStyle w:val="ListBullet"/>
            </w:pPr>
            <w:r w:rsidRPr="003A6FBE">
              <w:t>allocating attention according to priorities</w:t>
            </w:r>
          </w:p>
          <w:p w:rsidR="00000000" w:rsidRPr="003A6FBE" w:rsidP="003A6FBE">
            <w:pPr>
              <w:pStyle w:val="ListBullet"/>
            </w:pPr>
            <w:r w:rsidRPr="003A6FBE">
              <w:t>applying reasoning and decision making when using air traffic control (ATC) equipment and facilities</w:t>
            </w:r>
          </w:p>
          <w:p w:rsidR="00000000" w:rsidRPr="003A6FBE" w:rsidP="003A6FBE">
            <w:pPr>
              <w:pStyle w:val="ListBullet"/>
            </w:pPr>
            <w:r w:rsidRPr="003A6FBE">
              <w:t>assessing and manipulating message queues</w:t>
            </w:r>
          </w:p>
          <w:p w:rsidR="00000000" w:rsidRPr="003A6FBE" w:rsidP="003A6FBE">
            <w:pPr>
              <w:pStyle w:val="ListBullet"/>
            </w:pPr>
            <w:r w:rsidRPr="003A6FBE">
              <w:t xml:space="preserve">communicating effectively with others </w:t>
            </w:r>
          </w:p>
          <w:p w:rsidR="00000000" w:rsidRPr="003A6FBE" w:rsidP="003A6FBE">
            <w:pPr>
              <w:pStyle w:val="ListBullet"/>
            </w:pPr>
            <w:r w:rsidRPr="003A6FBE">
              <w:t>completing relevant documentation for using ATC equipment and workstations</w:t>
            </w:r>
          </w:p>
          <w:p w:rsidR="00000000" w:rsidRPr="003A6FBE" w:rsidP="003A6FBE">
            <w:pPr>
              <w:pStyle w:val="ListBullet"/>
            </w:pPr>
            <w:r w:rsidRPr="003A6FBE">
              <w:t>configuring ancillary equipment</w:t>
            </w:r>
          </w:p>
          <w:p w:rsidR="00000000" w:rsidRPr="003A6FBE" w:rsidP="003A6FBE">
            <w:pPr>
              <w:pStyle w:val="ListBullet"/>
            </w:pPr>
            <w:r w:rsidRPr="003A6FBE">
              <w:t xml:space="preserve">configuring operational equipment </w:t>
            </w:r>
          </w:p>
          <w:p w:rsidR="00000000" w:rsidRPr="003A6FBE" w:rsidP="003A6FBE">
            <w:pPr>
              <w:pStyle w:val="ListBullet"/>
            </w:pPr>
            <w:r w:rsidRPr="003A6FBE">
              <w:t>formatting, sending and receiving messages</w:t>
            </w:r>
          </w:p>
          <w:p w:rsidR="00000000" w:rsidRPr="003A6FBE" w:rsidP="003A6FBE">
            <w:pPr>
              <w:pStyle w:val="ListBullet"/>
            </w:pPr>
            <w:r w:rsidRPr="003A6FBE">
              <w:t>identifying and applying precaut</w:t>
            </w:r>
            <w:r w:rsidRPr="003A6FBE">
              <w:t xml:space="preserve">ions and required actions to minimise, control or eliminate identified hazards </w:t>
            </w:r>
          </w:p>
          <w:p w:rsidR="00000000" w:rsidRPr="003A6FBE" w:rsidP="003A6FBE">
            <w:pPr>
              <w:pStyle w:val="ListBullet"/>
            </w:pPr>
            <w:r w:rsidRPr="003A6FBE">
              <w:t xml:space="preserve">implementing contingency plans </w:t>
            </w:r>
          </w:p>
          <w:p w:rsidR="00000000" w:rsidRPr="003A6FBE" w:rsidP="003A6FBE">
            <w:pPr>
              <w:pStyle w:val="ListBullet"/>
            </w:pPr>
            <w:r w:rsidRPr="003A6FBE">
              <w:t>interpreting and responding to displayed flight information</w:t>
            </w:r>
          </w:p>
          <w:p w:rsidR="00000000" w:rsidRPr="003A6FBE" w:rsidP="003A6FBE">
            <w:pPr>
              <w:pStyle w:val="ListBullet"/>
            </w:pPr>
            <w:r w:rsidRPr="003A6FBE">
              <w:t>monitoring equipment serviceability</w:t>
            </w:r>
          </w:p>
          <w:p w:rsidR="00000000" w:rsidRPr="003A6FBE" w:rsidP="003A6FBE">
            <w:pPr>
              <w:pStyle w:val="ListBullet"/>
            </w:pPr>
            <w:r w:rsidRPr="003A6FBE">
              <w:t>operating the following ATC equipment:</w:t>
            </w:r>
          </w:p>
          <w:p w:rsidR="00000000" w:rsidRPr="003A6FBE" w:rsidP="003A6FBE">
            <w:pPr>
              <w:pStyle w:val="ListBullet2"/>
            </w:pPr>
            <w:r w:rsidRPr="003A6FBE">
              <w:t>air traf</w:t>
            </w:r>
            <w:r w:rsidRPr="003A6FBE">
              <w:t>fic communications</w:t>
            </w:r>
          </w:p>
          <w:p w:rsidR="00000000" w:rsidRPr="003A6FBE" w:rsidP="003A6FBE">
            <w:pPr>
              <w:pStyle w:val="ListBullet2"/>
            </w:pPr>
            <w:r w:rsidRPr="003A6FBE">
              <w:t>air traffic surveillance</w:t>
            </w:r>
          </w:p>
          <w:p w:rsidR="00000000" w:rsidRPr="003A6FBE" w:rsidP="003A6FBE">
            <w:pPr>
              <w:pStyle w:val="ListBullet2"/>
            </w:pPr>
            <w:r w:rsidRPr="003A6FBE">
              <w:t>ancillary equipment</w:t>
            </w:r>
          </w:p>
          <w:p w:rsidR="00000000" w:rsidRPr="003A6FBE" w:rsidP="003A6FBE">
            <w:pPr>
              <w:pStyle w:val="ListBullet2"/>
            </w:pPr>
            <w:r w:rsidRPr="003A6FBE">
              <w:t>air traffic workstations</w:t>
            </w:r>
          </w:p>
          <w:p w:rsidR="00000000" w:rsidRPr="003A6FBE" w:rsidP="003A6FBE">
            <w:pPr>
              <w:pStyle w:val="ListBullet"/>
            </w:pPr>
            <w:r w:rsidRPr="003A6FBE">
              <w:t xml:space="preserve">perceiving and comprehending incoming information </w:t>
            </w:r>
          </w:p>
          <w:p w:rsidR="00000000" w:rsidRPr="003A6FBE" w:rsidP="003A6FBE">
            <w:pPr>
              <w:pStyle w:val="ListBullet"/>
            </w:pPr>
            <w:r w:rsidRPr="003A6FBE">
              <w:t>recognising and reporting identified problems in a timely manner</w:t>
            </w:r>
          </w:p>
          <w:p w:rsidR="00000000" w:rsidRPr="003A6FBE" w:rsidP="003A6FBE">
            <w:pPr>
              <w:pStyle w:val="ListBullet"/>
            </w:pPr>
            <w:r w:rsidRPr="003A6FBE">
              <w:t>using conflict recognition tools</w:t>
            </w:r>
          </w:p>
          <w:p w:rsidR="00000000" w:rsidRPr="003A6FBE" w:rsidP="003A6FBE">
            <w:pPr>
              <w:pStyle w:val="ListBullet"/>
            </w:pPr>
            <w:r w:rsidRPr="003A6FBE">
              <w:t xml:space="preserve">working systematically with required attention to detail. </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13" w:name="O_1240942"/>
      <w:bookmarkEnd w:id="13"/>
      <w:r w:rsidRPr="003A6FBE">
        <w:t>Knowledge Evidence</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Evidence required to demonstrate competence in this unit must be relevant to and satisfy all of the requirements of the elements and performance criteria and include knowledge of:</w:t>
            </w:r>
          </w:p>
          <w:p w:rsidR="00000000" w:rsidRPr="003A6FBE" w:rsidP="003A6FBE">
            <w:pPr>
              <w:pStyle w:val="ListBullet"/>
            </w:pPr>
            <w:r w:rsidRPr="003A6FBE">
              <w:t xml:space="preserve">aeronautical databases </w:t>
            </w:r>
          </w:p>
          <w:p w:rsidR="00000000" w:rsidRPr="003A6FBE" w:rsidP="003A6FBE">
            <w:pPr>
              <w:pStyle w:val="ListBullet"/>
            </w:pPr>
            <w:r w:rsidRPr="003A6FBE">
              <w:t xml:space="preserve">air situation display </w:t>
            </w:r>
          </w:p>
          <w:p w:rsidR="00000000" w:rsidRPr="003A6FBE" w:rsidP="003A6FBE">
            <w:pPr>
              <w:pStyle w:val="ListBullet"/>
            </w:pPr>
            <w:r w:rsidRPr="003A6FBE">
              <w:t>ATC equipment and workstatio</w:t>
            </w:r>
            <w:r w:rsidRPr="003A6FBE">
              <w:t>ns</w:t>
            </w:r>
          </w:p>
          <w:p w:rsidR="00000000" w:rsidRPr="003A6FBE" w:rsidP="003A6FBE">
            <w:pPr>
              <w:pStyle w:val="ListBullet"/>
            </w:pPr>
            <w:r w:rsidRPr="003A6FBE">
              <w:t>alerts, alarms and warning messages</w:t>
            </w:r>
          </w:p>
          <w:p w:rsidR="00000000" w:rsidRPr="003A6FBE" w:rsidP="003A6FBE">
            <w:pPr>
              <w:pStyle w:val="ListBullet"/>
            </w:pPr>
            <w:r w:rsidRPr="003A6FBE">
              <w:t xml:space="preserve">allocation of secondary surveillance radar (SSR) codes </w:t>
            </w:r>
          </w:p>
          <w:p w:rsidR="00000000" w:rsidRPr="003A6FBE" w:rsidP="003A6FBE">
            <w:pPr>
              <w:pStyle w:val="ListBullet"/>
            </w:pPr>
            <w:r w:rsidRPr="003A6FBE">
              <w:t>ancillary equipment functions, configurations, data sources and limitations</w:t>
            </w:r>
          </w:p>
          <w:p w:rsidR="00000000" w:rsidRPr="003A6FBE" w:rsidP="003A6FBE">
            <w:pPr>
              <w:pStyle w:val="ListBullet"/>
            </w:pPr>
            <w:r w:rsidRPr="003A6FBE">
              <w:t>communications equipment functions, configurations, data sources and limitations</w:t>
            </w:r>
          </w:p>
          <w:p w:rsidR="00000000" w:rsidRPr="003A6FBE" w:rsidP="003A6FBE">
            <w:pPr>
              <w:pStyle w:val="ListBullet"/>
            </w:pPr>
            <w:r w:rsidRPr="003A6FBE">
              <w:t>comm</w:t>
            </w:r>
            <w:r w:rsidRPr="003A6FBE">
              <w:t>unications range and footprints through, and adjacent to, the area of jurisdiction and adjoining frequencies</w:t>
            </w:r>
          </w:p>
          <w:p w:rsidR="00000000" w:rsidRPr="003A6FBE" w:rsidP="003A6FBE">
            <w:pPr>
              <w:pStyle w:val="ListBullet"/>
            </w:pPr>
            <w:r w:rsidRPr="003A6FBE">
              <w:t>configuration, uses and limitations of flight progress strips (FPSs) and flight data records (FDRs)</w:t>
            </w:r>
          </w:p>
          <w:p w:rsidR="00000000" w:rsidRPr="003A6FBE" w:rsidP="003A6FBE">
            <w:pPr>
              <w:pStyle w:val="ListBullet"/>
            </w:pPr>
            <w:r w:rsidRPr="003A6FBE">
              <w:t xml:space="preserve">degraded modes </w:t>
            </w:r>
          </w:p>
          <w:p w:rsidR="00000000" w:rsidRPr="003A6FBE" w:rsidP="003A6FBE">
            <w:pPr>
              <w:pStyle w:val="ListBullet"/>
            </w:pPr>
            <w:r w:rsidRPr="003A6FBE">
              <w:t>graphic aids</w:t>
            </w:r>
          </w:p>
          <w:p w:rsidR="00000000" w:rsidRPr="003A6FBE" w:rsidP="003A6FBE">
            <w:pPr>
              <w:pStyle w:val="ListBullet"/>
            </w:pPr>
            <w:r w:rsidRPr="003A6FBE">
              <w:t xml:space="preserve">information recorded using prescribed format </w:t>
            </w:r>
          </w:p>
          <w:p w:rsidR="00000000" w:rsidRPr="003A6FBE" w:rsidP="003A6FBE">
            <w:pPr>
              <w:pStyle w:val="ListBullet"/>
            </w:pPr>
            <w:r w:rsidRPr="003A6FBE">
              <w:t>mandated memory prompts</w:t>
            </w:r>
          </w:p>
          <w:p w:rsidR="00000000" w:rsidRPr="003A6FBE" w:rsidP="003A6FBE">
            <w:pPr>
              <w:pStyle w:val="ListBullet"/>
            </w:pPr>
            <w:r w:rsidRPr="003A6FBE">
              <w:t>maps and charts</w:t>
            </w:r>
          </w:p>
          <w:p w:rsidR="00000000" w:rsidRPr="003A6FBE" w:rsidP="003A6FBE">
            <w:pPr>
              <w:pStyle w:val="ListBullet"/>
            </w:pPr>
            <w:r w:rsidRPr="003A6FBE">
              <w:t>procedures and protocols for operating equipment and workstations</w:t>
            </w:r>
          </w:p>
          <w:p w:rsidR="00000000" w:rsidRPr="003A6FBE" w:rsidP="003A6FBE">
            <w:pPr>
              <w:pStyle w:val="ListBullet"/>
            </w:pPr>
            <w:r w:rsidRPr="003A6FBE">
              <w:t xml:space="preserve">procedures for facility failures </w:t>
            </w:r>
          </w:p>
          <w:p w:rsidR="00000000" w:rsidRPr="003A6FBE" w:rsidP="003A6FBE">
            <w:pPr>
              <w:pStyle w:val="ListBullet"/>
            </w:pPr>
            <w:r w:rsidRPr="003A6FBE">
              <w:t xml:space="preserve">relevant sections of regulatory and operational documentation </w:t>
            </w:r>
          </w:p>
          <w:p w:rsidR="00000000" w:rsidRPr="003A6FBE" w:rsidP="003A6FBE">
            <w:pPr>
              <w:pStyle w:val="ListBullet"/>
            </w:pPr>
            <w:r w:rsidRPr="003A6FBE">
              <w:t>require</w:t>
            </w:r>
            <w:r w:rsidRPr="003A6FBE">
              <w:t>ments for checking and testing equipment, including frequencies</w:t>
            </w:r>
          </w:p>
          <w:p w:rsidR="00000000" w:rsidRPr="003A6FBE" w:rsidP="003A6FBE">
            <w:pPr>
              <w:pStyle w:val="ListBullet"/>
            </w:pPr>
            <w:r w:rsidRPr="003A6FBE">
              <w:t>responsibilities for system, equipment and facilities operation</w:t>
            </w:r>
          </w:p>
          <w:p w:rsidR="00000000" w:rsidRPr="003A6FBE" w:rsidP="003A6FBE">
            <w:pPr>
              <w:pStyle w:val="ListBullet"/>
            </w:pPr>
            <w:r w:rsidRPr="003A6FBE">
              <w:t>surveillance equipment and its limitations</w:t>
            </w:r>
          </w:p>
          <w:p w:rsidR="00000000" w:rsidRPr="003A6FBE" w:rsidP="003A6FBE">
            <w:pPr>
              <w:pStyle w:val="ListBullet"/>
            </w:pPr>
            <w:r w:rsidRPr="003A6FBE">
              <w:t>surveillance range and footprints through, and adjacent to, the area of jurisdiction</w:t>
            </w:r>
          </w:p>
          <w:p w:rsidR="00000000" w:rsidRPr="003A6FBE" w:rsidP="003A6FBE">
            <w:pPr>
              <w:pStyle w:val="ListBullet"/>
            </w:pPr>
            <w:r w:rsidRPr="003A6FBE">
              <w:t xml:space="preserve">systems architecture </w:t>
            </w:r>
          </w:p>
          <w:p w:rsidR="00000000" w:rsidRPr="003A6FBE" w:rsidP="003A6FBE">
            <w:pPr>
              <w:pStyle w:val="ListBullet"/>
            </w:pPr>
            <w:r w:rsidRPr="003A6FBE">
              <w:t>workplace safety requirements for workplace equipment setup and use</w:t>
            </w:r>
          </w:p>
          <w:p w:rsidR="00000000" w:rsidRPr="003A6FBE" w:rsidP="003A6FBE">
            <w:pPr>
              <w:pStyle w:val="ListBullet"/>
            </w:pPr>
            <w:r w:rsidRPr="003A6FBE">
              <w:t>workstation layout and ergonomics.</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14" w:name="O_1240941"/>
      <w:bookmarkEnd w:id="14"/>
      <w:r w:rsidRPr="003A6FBE">
        <w:t>Assessment Conditions</w:t>
      </w:r>
    </w:p>
    <w:tbl>
      <w:tblPr>
        <w:tblW w:w="9497" w:type="dxa"/>
        <w:tblLayout w:type="fixed"/>
        <w:tblCellMar>
          <w:left w:w="62" w:type="dxa"/>
          <w:right w:w="62" w:type="dxa"/>
        </w:tblCellMar>
        <w:tblLook w:val="0000"/>
      </w:tblPr>
      <w:tblGrid>
        <w:gridCol w:w="9497"/>
      </w:tblGrid>
      <w:tr w:rsidTr="003A6F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6FBE" w:rsidP="003A6FBE">
            <w:pPr>
              <w:pStyle w:val="BodyText"/>
            </w:pPr>
            <w:r w:rsidRPr="003A6FBE">
              <w:t xml:space="preserve">As a minimum, assessors must satisfy applicable regulatory requirements, which include requirements in the Standards for Registered Training Organisations current at the time of assessment. </w:t>
            </w:r>
          </w:p>
          <w:p w:rsidR="00000000" w:rsidRPr="003A6FBE" w:rsidP="003A6FBE">
            <w:pPr>
              <w:pStyle w:val="BodyText"/>
            </w:pPr>
            <w:r w:rsidRPr="003A6FBE">
              <w:t>As a minimum, assessment must satisfy applicable regulatory requi</w:t>
            </w:r>
            <w:r w:rsidRPr="003A6FBE">
              <w:t>rements, which include requirements in the Standards for Registered Training Organisations current at the time of assessment.</w:t>
            </w:r>
          </w:p>
          <w:p w:rsidR="00000000" w:rsidRPr="003A6FBE" w:rsidP="003A6FBE">
            <w:pPr>
              <w:pStyle w:val="BodyText"/>
            </w:pPr>
            <w:r w:rsidRPr="003A6FBE">
              <w:t>Assessment processes and techniques must be appropriate to the language, literacy and numeracy requirements of the work being perf</w:t>
            </w:r>
            <w:r w:rsidRPr="003A6FBE">
              <w:t>ormed and the needs of the candidate.</w:t>
            </w:r>
          </w:p>
          <w:p w:rsidR="00000000" w:rsidRPr="003A6FBE" w:rsidP="003A6FBE">
            <w:pPr>
              <w:pStyle w:val="BodyText"/>
            </w:pPr>
            <w:r w:rsidRPr="003A6FBE">
              <w:t>Assessment must occur in workplace operational situations. Where this is not appropriate, assessment must occur in simulated workplace operational situations that reflect workplace conditions.</w:t>
            </w:r>
          </w:p>
          <w:p w:rsidR="00000000" w:rsidRPr="003A6FBE" w:rsidP="003A6FBE">
            <w:pPr>
              <w:pStyle w:val="BodyText"/>
            </w:pPr>
            <w:r w:rsidRPr="003A6FBE">
              <w:t xml:space="preserve">Resources for assessment </w:t>
            </w:r>
            <w:r w:rsidRPr="003A6FBE">
              <w:t>must include access to:</w:t>
            </w:r>
          </w:p>
          <w:p w:rsidR="00000000" w:rsidRPr="003A6FBE" w:rsidP="003A6FBE">
            <w:pPr>
              <w:pStyle w:val="ListBullet"/>
            </w:pPr>
            <w:r w:rsidRPr="003A6FBE">
              <w:t>a range of relevant exercises, case studies and/or simulations</w:t>
            </w:r>
          </w:p>
          <w:p w:rsidR="00000000" w:rsidRPr="003A6FBE" w:rsidP="003A6FBE">
            <w:pPr>
              <w:pStyle w:val="ListBullet"/>
            </w:pPr>
            <w:r w:rsidRPr="003A6FBE">
              <w:t xml:space="preserve">relevant and appropriate materials, tools, equipment, and personal protective equipment (PPE) currently used in industry </w:t>
            </w:r>
          </w:p>
          <w:p w:rsidR="00000000" w:rsidRPr="003A6FBE" w:rsidP="003A6FBE">
            <w:pPr>
              <w:pStyle w:val="ListBullet"/>
            </w:pPr>
            <w:r w:rsidRPr="003A6FBE">
              <w:t>applicable documentation including workplace p</w:t>
            </w:r>
            <w:r w:rsidRPr="003A6FBE">
              <w:t>rocedures, regulations, codes of practice and operation manuals</w:t>
            </w:r>
          </w:p>
          <w:p w:rsidR="00000000" w:rsidRPr="003A6FBE" w:rsidP="003A6FBE">
            <w:pPr>
              <w:pStyle w:val="ListBullet"/>
            </w:pPr>
            <w:r w:rsidRPr="003A6FBE">
              <w:t>acceptable means of simulation assessment.</w:t>
            </w:r>
          </w:p>
        </w:tc>
      </w:tr>
    </w:tbl>
    <w:p w:rsidR="00000000" w:rsidRPr="003A6FBE" w:rsidP="003A6FBE">
      <w:pPr>
        <w:pStyle w:val="NoPaddingFontSize1"/>
      </w:pPr>
    </w:p>
    <w:p w:rsidR="00000000" w:rsidRPr="003A6FBE" w:rsidP="003A6FBE">
      <w:pPr>
        <w:pStyle w:val="AllowPageBreak"/>
      </w:pPr>
    </w:p>
    <w:p w:rsidR="00000000" w:rsidRPr="003A6FBE" w:rsidP="003A6FBE">
      <w:pPr>
        <w:pStyle w:val="Heading1"/>
      </w:pPr>
      <w:bookmarkStart w:id="15" w:name="O_1240956"/>
      <w:bookmarkEnd w:id="15"/>
      <w:r w:rsidRPr="003A6FBE">
        <w:t>Links</w:t>
      </w:r>
    </w:p>
    <w:p w:rsidR="00000000" w:rsidRPr="003A6FBE" w:rsidP="00CE48E7">
      <w:pPr>
        <w:pStyle w:val="BodyText"/>
      </w:pPr>
      <w:r w:rsidRPr="003A6FB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002D4">
        <w:rPr>
          <w:rStyle w:val="Hyperlink"/>
        </w:rPr>
        <w:t>https://vetnet.gov.au/Pages/TrainingDocs.aspx?q=4725260a-0af3-4daf-912b-ef1c2f3e5816</w:t>
      </w:r>
      <w:r>
        <w:fldChar w:fldCharType="end"/>
      </w:r>
    </w:p>
    <w:p w:rsidR="00000000" w:rsidRPr="003A6FBE" w:rsidP="003A6FBE"/>
    <w:sectPr w:rsidSect="003A6F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rsidRPr="00CE48E7" w:rsidP="00CE4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E7" w:rsidP="003A6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8E7" w:rsidP="003A6F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E48E7" w:rsidP="003A6F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rsidP="003A6FBE">
    <w:pPr>
      <w:pStyle w:val="Footer"/>
      <w:framePr w:wrap="around"/>
    </w:pPr>
    <w:r>
      <w:fldChar w:fldCharType="begin"/>
    </w:r>
    <w:r>
      <w:instrText xml:space="preserve"> DOCPROPERTY  Subject  \* MERGEFORMAT </w:instrText>
    </w:r>
    <w:r>
      <w:fldChar w:fldCharType="separate"/>
    </w:r>
    <w:r w:rsidR="00CE48E7">
      <w:t>Approved</w:t>
    </w:r>
    <w:r w:rsidR="00CE48E7">
      <w:fldChar w:fldCharType="end"/>
    </w:r>
    <w:r>
      <w:tab/>
      <w:t xml:space="preserve">Page </w:t>
    </w:r>
    <w:r>
      <w:fldChar w:fldCharType="begin"/>
    </w:r>
    <w:r>
      <w:instrText xml:space="preserve"> PAGE  \* Arabic  \* MERGEFORMAT </w:instrText>
    </w:r>
    <w:r>
      <w:fldChar w:fldCharType="separate"/>
    </w:r>
    <w:r w:rsidR="00CE48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8E7">
      <w:rPr>
        <w:noProof/>
      </w:rPr>
      <w:t>4</w:t>
    </w:r>
    <w:r>
      <w:rPr>
        <w:noProof/>
      </w:rPr>
      <w:fldChar w:fldCharType="end"/>
    </w:r>
  </w:p>
  <w:p w:rsidR="003A6FBE" w:rsidP="003A6FBE">
    <w:pPr>
      <w:pStyle w:val="Footer"/>
      <w:framePr w:wrap="around"/>
    </w:pPr>
    <w:r>
      <w:t xml:space="preserve">© Commonwealth of Australia, </w:t>
    </w:r>
    <w:r>
      <w:fldChar w:fldCharType="begin"/>
    </w:r>
    <w:r>
      <w:instrText xml:space="preserve"> DATE  \@ "yyyy"  \* MERGEFORMAT </w:instrText>
    </w:r>
    <w:r>
      <w:fldChar w:fldCharType="separate"/>
    </w:r>
    <w:r w:rsidR="00CE48E7">
      <w:rPr>
        <w:noProof/>
      </w:rPr>
      <w:t>2025</w:t>
    </w:r>
    <w:r>
      <w:fldChar w:fldCharType="end"/>
    </w:r>
    <w:r>
      <w:tab/>
    </w:r>
    <w:r>
      <w:fldChar w:fldCharType="begin"/>
    </w:r>
    <w:r>
      <w:instrText xml:space="preserve"> DOCPROPERTY  Author  \* MERGEFORMAT </w:instrText>
    </w:r>
    <w:r>
      <w:fldChar w:fldCharType="separate"/>
    </w:r>
    <w:r w:rsidR="00CE48E7">
      <w:t>Industry Skills Australia</w:t>
    </w:r>
    <w:r w:rsidR="00CE48E7">
      <w:fldChar w:fldCharType="end"/>
    </w:r>
  </w:p>
  <w:p w:rsidR="003A6FBE" w:rsidP="003A6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6FBE" w:rsidRPr="00CE48E7" w:rsidP="00CE4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E7" w:rsidRPr="002D2AF8" w:rsidP="003A6FBE">
    <w:pPr>
      <w:pStyle w:val="Header"/>
      <w:framePr w:wrap="around"/>
    </w:pPr>
    <w:r>
      <w:fldChar w:fldCharType="begin"/>
    </w:r>
    <w:r>
      <w:instrText xml:space="preserve"> TITLE   \* MERGEFORMAT </w:instrText>
    </w:r>
    <w:r>
      <w:fldChar w:fldCharType="separate"/>
    </w:r>
    <w:r>
      <w:t>AVIW5013 Operate air traffic control equipment and workstations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48E7" w:rsidP="003A6F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FBE" w:rsidRPr="002D2AF8" w:rsidP="003A6FBE">
    <w:pPr>
      <w:pStyle w:val="Header"/>
      <w:framePr w:wrap="around"/>
    </w:pPr>
    <w:r>
      <w:fldChar w:fldCharType="begin"/>
    </w:r>
    <w:r>
      <w:instrText xml:space="preserve"> TITLE   \* MERGEFORMAT </w:instrText>
    </w:r>
    <w:r>
      <w:fldChar w:fldCharType="separate"/>
    </w:r>
    <w:r w:rsidR="00CE48E7">
      <w:t>AVIW5013 Operate air traffic control equipment and workstations</w:t>
    </w:r>
    <w:r w:rsidR="00CE48E7">
      <w:fldChar w:fldCharType="end"/>
    </w:r>
    <w:r>
      <w:tab/>
      <w:t xml:space="preserve">Date this document was generated: </w:t>
    </w:r>
    <w:r>
      <w:fldChar w:fldCharType="begin"/>
    </w:r>
    <w:r>
      <w:instrText xml:space="preserve"> CREATEDATE  \@ "d MMMM yyyy"  \* MERGEFORMAT </w:instrText>
    </w:r>
    <w:r>
      <w:fldChar w:fldCharType="separate"/>
    </w:r>
    <w:r w:rsidR="00CE48E7">
      <w:rPr>
        <w:noProof/>
      </w:rPr>
      <w:t>1 March 2025</w:t>
    </w:r>
    <w:r>
      <w:fldChar w:fldCharType="end"/>
    </w:r>
  </w:p>
  <w:p w:rsidR="003A6FBE" w:rsidP="003A6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43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6A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464F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6FBE"/>
    <w:pPr>
      <w:spacing w:before="360" w:after="60"/>
      <w:outlineLvl w:val="0"/>
    </w:pPr>
    <w:rPr>
      <w:sz w:val="32"/>
    </w:rPr>
  </w:style>
  <w:style w:type="paragraph" w:styleId="Heading2">
    <w:name w:val="heading 2"/>
    <w:basedOn w:val="HeadingBase"/>
    <w:next w:val="BodyText"/>
    <w:link w:val="Heading2Char"/>
    <w:qFormat/>
    <w:rsid w:val="003A6FBE"/>
    <w:pPr>
      <w:keepLines/>
      <w:spacing w:before="240" w:after="120"/>
      <w:outlineLvl w:val="1"/>
    </w:pPr>
    <w:rPr>
      <w:sz w:val="28"/>
      <w:szCs w:val="40"/>
    </w:rPr>
  </w:style>
  <w:style w:type="paragraph" w:styleId="Heading3">
    <w:name w:val="heading 3"/>
    <w:basedOn w:val="HeadingBase"/>
    <w:next w:val="BodyText"/>
    <w:link w:val="Heading3Char"/>
    <w:qFormat/>
    <w:rsid w:val="003A6FBE"/>
    <w:pPr>
      <w:spacing w:before="180" w:after="120"/>
      <w:outlineLvl w:val="2"/>
    </w:pPr>
    <w:rPr>
      <w:spacing w:val="-10"/>
      <w:kern w:val="32"/>
    </w:rPr>
  </w:style>
  <w:style w:type="paragraph" w:styleId="Heading4">
    <w:name w:val="heading 4"/>
    <w:basedOn w:val="HeadingBase"/>
    <w:next w:val="BodyText"/>
    <w:link w:val="Heading4Char"/>
    <w:qFormat/>
    <w:rsid w:val="003A6FBE"/>
    <w:pPr>
      <w:spacing w:before="160" w:after="120"/>
      <w:outlineLvl w:val="3"/>
    </w:pPr>
    <w:rPr>
      <w:sz w:val="22"/>
    </w:rPr>
  </w:style>
  <w:style w:type="paragraph" w:styleId="Heading5">
    <w:name w:val="heading 5"/>
    <w:basedOn w:val="HeadingBase"/>
    <w:next w:val="Normal"/>
    <w:link w:val="Heading5Char"/>
    <w:qFormat/>
    <w:rsid w:val="003A6FBE"/>
    <w:pPr>
      <w:spacing w:before="80"/>
      <w:outlineLvl w:val="4"/>
    </w:pPr>
    <w:rPr>
      <w:color w:val="918585"/>
      <w:sz w:val="20"/>
    </w:rPr>
  </w:style>
  <w:style w:type="paragraph" w:styleId="Heading6">
    <w:name w:val="heading 6"/>
    <w:basedOn w:val="HeadingBase"/>
    <w:next w:val="Normal"/>
    <w:link w:val="Heading6Char"/>
    <w:qFormat/>
    <w:rsid w:val="003A6FBE"/>
    <w:pPr>
      <w:spacing w:before="60"/>
      <w:outlineLvl w:val="5"/>
    </w:pPr>
    <w:rPr>
      <w:color w:val="918585"/>
      <w:sz w:val="20"/>
    </w:rPr>
  </w:style>
  <w:style w:type="paragraph" w:styleId="Heading7">
    <w:name w:val="heading 7"/>
    <w:basedOn w:val="Normal"/>
    <w:next w:val="Normal"/>
    <w:link w:val="Heading7Char"/>
    <w:qFormat/>
    <w:rsid w:val="003A6FBE"/>
    <w:pPr>
      <w:ind w:left="720"/>
      <w:outlineLvl w:val="6"/>
    </w:pPr>
    <w:rPr>
      <w:i/>
    </w:rPr>
  </w:style>
  <w:style w:type="paragraph" w:styleId="Heading8">
    <w:name w:val="heading 8"/>
    <w:basedOn w:val="Normal"/>
    <w:next w:val="Normal"/>
    <w:link w:val="Heading8Char"/>
    <w:qFormat/>
    <w:rsid w:val="003A6FBE"/>
    <w:pPr>
      <w:ind w:left="720"/>
      <w:outlineLvl w:val="7"/>
    </w:pPr>
    <w:rPr>
      <w:i/>
    </w:rPr>
  </w:style>
  <w:style w:type="paragraph" w:styleId="Heading9">
    <w:name w:val="heading 9"/>
    <w:basedOn w:val="Normal"/>
    <w:next w:val="Normal"/>
    <w:link w:val="Heading9Char"/>
    <w:qFormat/>
    <w:rsid w:val="003A6FBE"/>
    <w:pPr>
      <w:ind w:left="720"/>
      <w:outlineLvl w:val="8"/>
    </w:pPr>
    <w:rPr>
      <w:i/>
    </w:rPr>
  </w:style>
  <w:style w:type="character" w:default="1" w:styleId="DefaultParagraphFont">
    <w:name w:val="Default Paragraph Font"/>
    <w:uiPriority w:val="1"/>
    <w:unhideWhenUsed/>
    <w:rsid w:val="003A6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6FBE"/>
  </w:style>
  <w:style w:type="character" w:customStyle="1" w:styleId="Heading1Char">
    <w:name w:val="Heading 1 Char"/>
    <w:basedOn w:val="DefaultParagraphFont"/>
    <w:link w:val="Heading1"/>
    <w:rsid w:val="003A6FBE"/>
    <w:rPr>
      <w:rFonts w:ascii="Times New Roman" w:eastAsia="Times New Roman" w:hAnsi="Times New Roman" w:cs="Times New Roman"/>
      <w:b/>
      <w:sz w:val="32"/>
      <w:szCs w:val="20"/>
      <w:lang w:eastAsia="en-US"/>
    </w:rPr>
  </w:style>
  <w:style w:type="paragraph" w:styleId="BodyText">
    <w:name w:val="Body Text"/>
    <w:basedOn w:val="Normal"/>
    <w:link w:val="BodyTextChar"/>
    <w:rsid w:val="003A6F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6FBE"/>
    <w:rPr>
      <w:rFonts w:ascii="Times New Roman" w:eastAsia="Times New Roman" w:hAnsi="Times New Roman" w:cs="Times New Roman"/>
      <w:sz w:val="24"/>
      <w:lang w:eastAsia="en-US"/>
    </w:rPr>
  </w:style>
  <w:style w:type="paragraph" w:styleId="ListBullet">
    <w:name w:val="List Bullet"/>
    <w:basedOn w:val="List"/>
    <w:rsid w:val="003A6FBE"/>
    <w:pPr>
      <w:numPr>
        <w:numId w:val="12"/>
      </w:numPr>
      <w:tabs>
        <w:tab w:val="clear" w:pos="340"/>
      </w:tabs>
      <w:spacing w:before="40" w:after="40"/>
    </w:pPr>
  </w:style>
  <w:style w:type="character" w:customStyle="1" w:styleId="SpecialBold">
    <w:name w:val="Special Bold"/>
    <w:basedOn w:val="DefaultParagraphFont"/>
    <w:rsid w:val="003A6FBE"/>
    <w:rPr>
      <w:b/>
      <w:spacing w:val="0"/>
    </w:rPr>
  </w:style>
  <w:style w:type="paragraph" w:styleId="ListBullet2">
    <w:name w:val="List Bullet 2"/>
    <w:basedOn w:val="List2"/>
    <w:rsid w:val="003A6FBE"/>
    <w:pPr>
      <w:numPr>
        <w:numId w:val="13"/>
      </w:numPr>
      <w:tabs>
        <w:tab w:val="clear" w:pos="680"/>
      </w:tabs>
    </w:pPr>
  </w:style>
  <w:style w:type="paragraph" w:customStyle="1" w:styleId="SuperHeading">
    <w:name w:val="SuperHeading"/>
    <w:basedOn w:val="Normal"/>
    <w:rsid w:val="003A6FBE"/>
    <w:pPr>
      <w:spacing w:before="240" w:after="120"/>
      <w:outlineLvl w:val="0"/>
    </w:pPr>
    <w:rPr>
      <w:rFonts w:ascii="Times New Roman" w:hAnsi="Times New Roman"/>
      <w:b/>
      <w:sz w:val="32"/>
    </w:rPr>
  </w:style>
  <w:style w:type="paragraph" w:customStyle="1" w:styleId="AllowPageBreak">
    <w:name w:val="AllowPageBreak"/>
    <w:rsid w:val="003A6F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6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6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6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6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6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6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6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6FBE"/>
    <w:rPr>
      <w:rFonts w:ascii="Courier New" w:eastAsia="Times New Roman" w:hAnsi="Courier New" w:cs="Times New Roman"/>
      <w:i/>
      <w:szCs w:val="20"/>
      <w:lang w:eastAsia="en-US"/>
    </w:rPr>
  </w:style>
  <w:style w:type="paragraph" w:customStyle="1" w:styleId="HeadingBase">
    <w:name w:val="Heading Base"/>
    <w:rsid w:val="003A6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6FBE"/>
    <w:pPr>
      <w:tabs>
        <w:tab w:val="right" w:leader="dot" w:pos="9072"/>
      </w:tabs>
      <w:ind w:left="567"/>
    </w:pPr>
    <w:rPr>
      <w:szCs w:val="22"/>
    </w:rPr>
  </w:style>
  <w:style w:type="paragraph" w:customStyle="1" w:styleId="TOCBase">
    <w:name w:val="TOC Base"/>
    <w:rsid w:val="003A6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6FBE"/>
    <w:pPr>
      <w:tabs>
        <w:tab w:val="right" w:leader="dot" w:pos="9072"/>
      </w:tabs>
      <w:spacing w:before="40" w:after="40"/>
      <w:ind w:left="284"/>
    </w:pPr>
    <w:rPr>
      <w:rFonts w:ascii="Times New Roman" w:hAnsi="Times New Roman"/>
    </w:rPr>
  </w:style>
  <w:style w:type="paragraph" w:styleId="TOC1">
    <w:name w:val="toc 1"/>
    <w:basedOn w:val="TOCBase"/>
    <w:next w:val="Normal"/>
    <w:rsid w:val="003A6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6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6FBE"/>
    <w:rPr>
      <w:rFonts w:ascii="Times New Roman" w:eastAsia="Times New Roman" w:hAnsi="Times New Roman" w:cs="Times New Roman"/>
      <w:sz w:val="16"/>
      <w:lang w:eastAsia="en-US"/>
    </w:rPr>
  </w:style>
  <w:style w:type="paragraph" w:styleId="Title">
    <w:name w:val="Title"/>
    <w:basedOn w:val="HeadingBase"/>
    <w:link w:val="TitleChar"/>
    <w:qFormat/>
    <w:rsid w:val="003A6FBE"/>
    <w:pPr>
      <w:spacing w:before="5040"/>
      <w:jc w:val="center"/>
    </w:pPr>
    <w:rPr>
      <w:sz w:val="48"/>
      <w:szCs w:val="72"/>
      <w:lang w:val="en-US"/>
    </w:rPr>
  </w:style>
  <w:style w:type="character" w:customStyle="1" w:styleId="TitleChar">
    <w:name w:val="Title Char"/>
    <w:basedOn w:val="DefaultParagraphFont"/>
    <w:link w:val="Title"/>
    <w:rsid w:val="003A6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6FBE"/>
    <w:pPr>
      <w:tabs>
        <w:tab w:val="left" w:pos="3600"/>
        <w:tab w:val="left" w:pos="3958"/>
      </w:tabs>
    </w:pPr>
  </w:style>
  <w:style w:type="paragraph" w:styleId="List">
    <w:name w:val="List"/>
    <w:basedOn w:val="BodyText"/>
    <w:next w:val="BodyText"/>
    <w:rsid w:val="003A6FBE"/>
    <w:pPr>
      <w:tabs>
        <w:tab w:val="left" w:pos="340"/>
      </w:tabs>
      <w:spacing w:before="60" w:after="60"/>
      <w:ind w:left="340" w:hanging="340"/>
    </w:pPr>
  </w:style>
  <w:style w:type="paragraph" w:customStyle="1" w:styleId="Note">
    <w:name w:val="Note"/>
    <w:basedOn w:val="BodyText"/>
    <w:rsid w:val="003A6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6FBE"/>
    <w:pPr>
      <w:framePr w:wrap="auto" w:hAnchor="text" w:y="6049"/>
    </w:pPr>
    <w:rPr>
      <w:color w:val="000000"/>
      <w:sz w:val="40"/>
    </w:rPr>
  </w:style>
  <w:style w:type="paragraph" w:customStyle="1" w:styleId="TOCTitle">
    <w:name w:val="TOCTitle"/>
    <w:basedOn w:val="Heading1"/>
    <w:rsid w:val="003A6FBE"/>
    <w:pPr>
      <w:spacing w:after="240"/>
      <w:jc w:val="center"/>
      <w:outlineLvl w:val="9"/>
    </w:pPr>
    <w:rPr>
      <w:caps/>
    </w:rPr>
  </w:style>
  <w:style w:type="paragraph" w:customStyle="1" w:styleId="Version">
    <w:name w:val="Version"/>
    <w:rsid w:val="003A6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6FBE"/>
    <w:pPr>
      <w:keepNext w:val="0"/>
      <w:tabs>
        <w:tab w:val="right" w:pos="4176"/>
      </w:tabs>
      <w:ind w:left="198" w:hanging="198"/>
    </w:pPr>
    <w:rPr>
      <w:rFonts w:ascii="Garamond" w:hAnsi="Garamond"/>
    </w:rPr>
  </w:style>
  <w:style w:type="paragraph" w:styleId="IndexHeading">
    <w:name w:val="index heading"/>
    <w:basedOn w:val="Normal"/>
    <w:next w:val="Index1"/>
    <w:semiHidden/>
    <w:rsid w:val="003A6FBE"/>
    <w:pPr>
      <w:spacing w:before="120" w:after="120"/>
    </w:pPr>
    <w:rPr>
      <w:rFonts w:ascii="Arial" w:hAnsi="Arial"/>
      <w:b/>
      <w:color w:val="918585"/>
      <w:sz w:val="24"/>
    </w:rPr>
  </w:style>
  <w:style w:type="paragraph" w:styleId="Header">
    <w:name w:val="header"/>
    <w:basedOn w:val="Normal"/>
    <w:link w:val="HeaderChar"/>
    <w:rsid w:val="003A6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6FBE"/>
    <w:rPr>
      <w:rFonts w:ascii="Times New Roman" w:eastAsia="Times New Roman" w:hAnsi="Times New Roman" w:cs="Times New Roman"/>
      <w:sz w:val="16"/>
      <w:szCs w:val="20"/>
      <w:lang w:val="en-GB" w:eastAsia="en-US"/>
    </w:rPr>
  </w:style>
  <w:style w:type="paragraph" w:customStyle="1" w:styleId="Chapter">
    <w:name w:val="Chapter"/>
    <w:basedOn w:val="Normal"/>
    <w:rsid w:val="003A6FBE"/>
    <w:pPr>
      <w:spacing w:before="240"/>
    </w:pPr>
    <w:rPr>
      <w:rFonts w:ascii="Times New Roman" w:hAnsi="Times New Roman"/>
      <w:smallCaps/>
      <w:spacing w:val="80"/>
      <w:sz w:val="28"/>
    </w:rPr>
  </w:style>
  <w:style w:type="paragraph" w:customStyle="1" w:styleId="InChapter">
    <w:name w:val="InChapter"/>
    <w:basedOn w:val="Heading3"/>
    <w:rsid w:val="003A6FBE"/>
    <w:pPr>
      <w:spacing w:after="240"/>
      <w:outlineLvl w:val="9"/>
    </w:pPr>
    <w:rPr>
      <w:noProof/>
    </w:rPr>
  </w:style>
  <w:style w:type="paragraph" w:styleId="Index2">
    <w:name w:val="index 2"/>
    <w:basedOn w:val="Normal"/>
    <w:next w:val="Normal"/>
    <w:semiHidden/>
    <w:rsid w:val="003A6FBE"/>
    <w:pPr>
      <w:tabs>
        <w:tab w:val="right" w:pos="4176"/>
      </w:tabs>
      <w:ind w:left="568" w:hanging="284"/>
    </w:pPr>
    <w:rPr>
      <w:rFonts w:ascii="Garamond" w:hAnsi="Garamond"/>
    </w:rPr>
  </w:style>
  <w:style w:type="paragraph" w:customStyle="1" w:styleId="Byline">
    <w:name w:val="Byline"/>
    <w:rsid w:val="003A6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6FBE"/>
    <w:pPr>
      <w:tabs>
        <w:tab w:val="clear" w:pos="3600"/>
        <w:tab w:val="clear" w:pos="3958"/>
      </w:tabs>
      <w:jc w:val="right"/>
    </w:pPr>
  </w:style>
  <w:style w:type="character" w:styleId="Emphasis">
    <w:name w:val="Emphasis"/>
    <w:basedOn w:val="DefaultParagraphFont"/>
    <w:qFormat/>
    <w:rsid w:val="003A6FBE"/>
    <w:rPr>
      <w:i/>
    </w:rPr>
  </w:style>
  <w:style w:type="paragraph" w:styleId="Caption">
    <w:name w:val="caption"/>
    <w:basedOn w:val="BodyText"/>
    <w:next w:val="Normal"/>
    <w:qFormat/>
    <w:rsid w:val="003A6FBE"/>
    <w:pPr>
      <w:framePr w:w="2268" w:hSpace="181" w:vSpace="181" w:wrap="around" w:vAnchor="text" w:hAnchor="page" w:x="1135" w:y="285" w:anchorLock="1"/>
    </w:pPr>
    <w:rPr>
      <w:i/>
    </w:rPr>
  </w:style>
  <w:style w:type="paragraph" w:customStyle="1" w:styleId="MiniTOCTitle">
    <w:name w:val="MiniTOCTitle"/>
    <w:basedOn w:val="Heading4"/>
    <w:rsid w:val="003A6FBE"/>
    <w:pPr>
      <w:spacing w:before="240"/>
      <w:outlineLvl w:val="9"/>
    </w:pPr>
    <w:rPr>
      <w:noProof/>
      <w:sz w:val="24"/>
    </w:rPr>
  </w:style>
  <w:style w:type="paragraph" w:customStyle="1" w:styleId="MiniTOCItem">
    <w:name w:val="MiniTOCItem"/>
    <w:basedOn w:val="ListBullet"/>
    <w:rsid w:val="003A6FBE"/>
    <w:pPr>
      <w:numPr>
        <w:numId w:val="0"/>
      </w:numPr>
      <w:tabs>
        <w:tab w:val="right" w:leader="dot" w:pos="6521"/>
      </w:tabs>
      <w:spacing w:before="0" w:after="0"/>
    </w:pPr>
  </w:style>
  <w:style w:type="paragraph" w:customStyle="1" w:styleId="TOFTitle">
    <w:name w:val="TOFTitle"/>
    <w:basedOn w:val="TOCTitle"/>
    <w:rsid w:val="003A6FBE"/>
  </w:style>
  <w:style w:type="paragraph" w:styleId="TableofFigures">
    <w:name w:val="table of figures"/>
    <w:basedOn w:val="Normal"/>
    <w:next w:val="Normal"/>
    <w:semiHidden/>
    <w:rsid w:val="003A6FBE"/>
    <w:pPr>
      <w:tabs>
        <w:tab w:val="right" w:leader="dot" w:pos="9072"/>
      </w:tabs>
      <w:ind w:left="970" w:hanging="403"/>
    </w:pPr>
    <w:rPr>
      <w:rFonts w:ascii="Times New Roman" w:hAnsi="Times New Roman"/>
      <w:b/>
    </w:rPr>
  </w:style>
  <w:style w:type="paragraph" w:styleId="ListNumber">
    <w:name w:val="List Number"/>
    <w:basedOn w:val="List"/>
    <w:rsid w:val="003A6FBE"/>
    <w:pPr>
      <w:numPr>
        <w:numId w:val="15"/>
      </w:numPr>
      <w:tabs>
        <w:tab w:val="clear" w:pos="340"/>
      </w:tabs>
    </w:pPr>
  </w:style>
  <w:style w:type="character" w:customStyle="1" w:styleId="WingdingSymbols">
    <w:name w:val="Wingding Symbols"/>
    <w:rsid w:val="003A6FBE"/>
    <w:rPr>
      <w:rFonts w:ascii="Wingdings" w:hAnsi="Wingdings"/>
    </w:rPr>
  </w:style>
  <w:style w:type="paragraph" w:customStyle="1" w:styleId="TableHeading">
    <w:name w:val="Table Heading"/>
    <w:basedOn w:val="HeadingBase"/>
    <w:rsid w:val="003A6FBE"/>
    <w:pPr>
      <w:keepLines/>
      <w:pBdr>
        <w:bottom w:val="single" w:sz="6" w:space="1" w:color="918585"/>
      </w:pBdr>
      <w:spacing w:before="240"/>
    </w:pPr>
  </w:style>
  <w:style w:type="character" w:customStyle="1" w:styleId="HotSpot">
    <w:name w:val="HotSpot"/>
    <w:rsid w:val="003A6FBE"/>
    <w:rPr>
      <w:color w:val="0033CC"/>
      <w:u w:val="none"/>
    </w:rPr>
  </w:style>
  <w:style w:type="paragraph" w:customStyle="1" w:styleId="BodyTextRight">
    <w:name w:val="Body Text Right"/>
    <w:basedOn w:val="BodyText"/>
    <w:rsid w:val="003A6FBE"/>
    <w:pPr>
      <w:spacing w:before="0" w:after="0"/>
      <w:jc w:val="right"/>
    </w:pPr>
  </w:style>
  <w:style w:type="paragraph" w:styleId="Index3">
    <w:name w:val="index 3"/>
    <w:basedOn w:val="ListNumber2"/>
    <w:next w:val="Normal"/>
    <w:semiHidden/>
    <w:rsid w:val="003A6FBE"/>
    <w:pPr>
      <w:numPr>
        <w:numId w:val="0"/>
      </w:numPr>
      <w:tabs>
        <w:tab w:val="right" w:leader="dot" w:pos="4176"/>
      </w:tabs>
    </w:pPr>
  </w:style>
  <w:style w:type="paragraph" w:styleId="ListNumber2">
    <w:name w:val="List Number 2"/>
    <w:basedOn w:val="List2"/>
    <w:rsid w:val="003A6FBE"/>
    <w:pPr>
      <w:numPr>
        <w:numId w:val="10"/>
      </w:numPr>
      <w:tabs>
        <w:tab w:val="clear" w:pos="1060"/>
      </w:tabs>
    </w:pPr>
  </w:style>
  <w:style w:type="paragraph" w:customStyle="1" w:styleId="MarginNote">
    <w:name w:val="Margin Note"/>
    <w:basedOn w:val="BodyText"/>
    <w:rsid w:val="003A6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6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6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6FBE"/>
    <w:rPr>
      <w:sz w:val="32"/>
    </w:rPr>
  </w:style>
  <w:style w:type="paragraph" w:customStyle="1" w:styleId="HeadingProcedure">
    <w:name w:val="Heading Procedure"/>
    <w:basedOn w:val="HeadingBase"/>
    <w:next w:val="Normal"/>
    <w:rsid w:val="003A6FBE"/>
    <w:pPr>
      <w:tabs>
        <w:tab w:val="left" w:pos="0"/>
      </w:tabs>
      <w:spacing w:before="120" w:after="60"/>
    </w:pPr>
    <w:rPr>
      <w:i/>
      <w:color w:val="918585"/>
      <w:sz w:val="22"/>
    </w:rPr>
  </w:style>
  <w:style w:type="paragraph" w:customStyle="1" w:styleId="TableBodyText">
    <w:name w:val="Table Body Text"/>
    <w:basedOn w:val="BodyText"/>
    <w:rsid w:val="003A6FBE"/>
    <w:pPr>
      <w:spacing w:before="60" w:after="60"/>
    </w:pPr>
  </w:style>
  <w:style w:type="paragraph" w:styleId="ListContinue">
    <w:name w:val="List Continue"/>
    <w:basedOn w:val="List"/>
    <w:rsid w:val="003A6FBE"/>
    <w:pPr>
      <w:ind w:firstLine="0"/>
    </w:pPr>
  </w:style>
  <w:style w:type="paragraph" w:customStyle="1" w:styleId="ListNote">
    <w:name w:val="List Note"/>
    <w:basedOn w:val="List"/>
    <w:rsid w:val="003A6FBE"/>
    <w:pPr>
      <w:pBdr>
        <w:top w:val="single" w:sz="6" w:space="2" w:color="918585"/>
        <w:bottom w:val="single" w:sz="6" w:space="2" w:color="918585"/>
      </w:pBdr>
      <w:tabs>
        <w:tab w:val="left" w:pos="1021"/>
      </w:tabs>
      <w:ind w:firstLine="0"/>
    </w:pPr>
  </w:style>
  <w:style w:type="paragraph" w:customStyle="1" w:styleId="Warning">
    <w:name w:val="Warning"/>
    <w:basedOn w:val="BodyText"/>
    <w:rsid w:val="003A6FBE"/>
    <w:pPr>
      <w:shd w:val="clear" w:color="auto" w:fill="D9D9D9"/>
      <w:tabs>
        <w:tab w:val="left" w:pos="992"/>
      </w:tabs>
      <w:ind w:left="119" w:right="119"/>
    </w:pPr>
    <w:rPr>
      <w:sz w:val="20"/>
    </w:rPr>
  </w:style>
  <w:style w:type="paragraph" w:customStyle="1" w:styleId="MarginIcons">
    <w:name w:val="Margin Icons"/>
    <w:basedOn w:val="BodyText"/>
    <w:rsid w:val="003A6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6FBE"/>
    <w:rPr>
      <w:rFonts w:ascii="Courier New" w:hAnsi="Courier New"/>
    </w:rPr>
  </w:style>
  <w:style w:type="paragraph" w:customStyle="1" w:styleId="NoteBullet">
    <w:name w:val="Note Bullet"/>
    <w:basedOn w:val="Note"/>
    <w:rsid w:val="003A6FBE"/>
    <w:pPr>
      <w:tabs>
        <w:tab w:val="clear" w:pos="680"/>
      </w:tabs>
      <w:spacing w:before="60" w:after="60"/>
    </w:pPr>
  </w:style>
  <w:style w:type="paragraph" w:customStyle="1" w:styleId="SubHeading2">
    <w:name w:val="SubHeading2"/>
    <w:basedOn w:val="HeadingBase"/>
    <w:rsid w:val="003A6FBE"/>
    <w:pPr>
      <w:spacing w:before="240" w:after="60"/>
    </w:pPr>
    <w:rPr>
      <w:sz w:val="20"/>
    </w:rPr>
  </w:style>
  <w:style w:type="paragraph" w:customStyle="1" w:styleId="SubHeading1">
    <w:name w:val="SubHeading1"/>
    <w:basedOn w:val="HeadingBase"/>
    <w:rsid w:val="003A6FBE"/>
    <w:pPr>
      <w:spacing w:before="240" w:after="60"/>
    </w:pPr>
    <w:rPr>
      <w:color w:val="918585"/>
      <w:sz w:val="22"/>
    </w:rPr>
  </w:style>
  <w:style w:type="paragraph" w:customStyle="1" w:styleId="SideHeading">
    <w:name w:val="Side Heading"/>
    <w:basedOn w:val="HeadingBase"/>
    <w:rsid w:val="003A6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6FBE"/>
    <w:pPr>
      <w:tabs>
        <w:tab w:val="num" w:pos="360"/>
      </w:tabs>
    </w:pPr>
  </w:style>
  <w:style w:type="paragraph" w:styleId="PlainText">
    <w:name w:val="Plain Text"/>
    <w:basedOn w:val="Normal"/>
    <w:link w:val="PlainTextChar"/>
    <w:rsid w:val="003A6FBE"/>
    <w:rPr>
      <w:sz w:val="20"/>
    </w:rPr>
  </w:style>
  <w:style w:type="character" w:customStyle="1" w:styleId="PlainTextChar">
    <w:name w:val="Plain Text Char"/>
    <w:basedOn w:val="DefaultParagraphFont"/>
    <w:link w:val="PlainText"/>
    <w:rsid w:val="003A6FBE"/>
    <w:rPr>
      <w:rFonts w:ascii="Courier New" w:eastAsia="Times New Roman" w:hAnsi="Courier New" w:cs="Times New Roman"/>
      <w:sz w:val="20"/>
      <w:szCs w:val="20"/>
      <w:lang w:eastAsia="en-US"/>
    </w:rPr>
  </w:style>
  <w:style w:type="character" w:customStyle="1" w:styleId="MenuOption">
    <w:name w:val="Menu Option"/>
    <w:basedOn w:val="DefaultParagraphFont"/>
    <w:rsid w:val="003A6FBE"/>
    <w:rPr>
      <w:b/>
      <w:smallCaps/>
    </w:rPr>
  </w:style>
  <w:style w:type="paragraph" w:customStyle="1" w:styleId="TableListNumber">
    <w:name w:val="Table List Number"/>
    <w:basedOn w:val="ListNumber"/>
    <w:rsid w:val="003A6FBE"/>
    <w:pPr>
      <w:numPr>
        <w:numId w:val="0"/>
      </w:numPr>
    </w:pPr>
  </w:style>
  <w:style w:type="paragraph" w:styleId="TOC4">
    <w:name w:val="toc 4"/>
    <w:basedOn w:val="TOCBase"/>
    <w:next w:val="Normal"/>
    <w:semiHidden/>
    <w:rsid w:val="003A6FBE"/>
    <w:pPr>
      <w:tabs>
        <w:tab w:val="right" w:leader="dot" w:pos="9071"/>
      </w:tabs>
      <w:ind w:left="1701"/>
    </w:pPr>
  </w:style>
  <w:style w:type="paragraph" w:customStyle="1" w:styleId="ListAlpha">
    <w:name w:val="List Alpha"/>
    <w:basedOn w:val="List"/>
    <w:rsid w:val="003A6FBE"/>
    <w:pPr>
      <w:numPr>
        <w:numId w:val="9"/>
      </w:numPr>
    </w:pPr>
  </w:style>
  <w:style w:type="paragraph" w:customStyle="1" w:styleId="ListAlpha2">
    <w:name w:val="List Alpha 2"/>
    <w:basedOn w:val="List2"/>
    <w:rsid w:val="003A6FBE"/>
    <w:pPr>
      <w:numPr>
        <w:numId w:val="8"/>
      </w:numPr>
    </w:pPr>
  </w:style>
  <w:style w:type="paragraph" w:styleId="List2">
    <w:name w:val="List 2"/>
    <w:basedOn w:val="BodyText"/>
    <w:rsid w:val="003A6FBE"/>
    <w:pPr>
      <w:tabs>
        <w:tab w:val="left" w:pos="680"/>
      </w:tabs>
      <w:spacing w:before="60" w:after="60"/>
      <w:ind w:left="680" w:hanging="340"/>
    </w:pPr>
  </w:style>
  <w:style w:type="paragraph" w:styleId="List3">
    <w:name w:val="List 3"/>
    <w:basedOn w:val="BodyText"/>
    <w:rsid w:val="003A6FBE"/>
    <w:pPr>
      <w:tabs>
        <w:tab w:val="left" w:pos="1021"/>
      </w:tabs>
      <w:spacing w:before="60" w:after="60"/>
      <w:ind w:left="1020" w:hanging="340"/>
    </w:pPr>
  </w:style>
  <w:style w:type="paragraph" w:styleId="List4">
    <w:name w:val="List 4"/>
    <w:basedOn w:val="BodyText"/>
    <w:rsid w:val="003A6FBE"/>
    <w:pPr>
      <w:tabs>
        <w:tab w:val="left" w:pos="1361"/>
      </w:tabs>
      <w:spacing w:before="60" w:after="60"/>
      <w:ind w:left="1361" w:hanging="340"/>
    </w:pPr>
  </w:style>
  <w:style w:type="paragraph" w:styleId="List5">
    <w:name w:val="List 5"/>
    <w:basedOn w:val="BodyText"/>
    <w:rsid w:val="003A6FBE"/>
    <w:pPr>
      <w:tabs>
        <w:tab w:val="left" w:pos="1701"/>
      </w:tabs>
      <w:spacing w:before="60" w:after="60"/>
      <w:ind w:left="1701" w:hanging="340"/>
    </w:pPr>
  </w:style>
  <w:style w:type="paragraph" w:styleId="ListBullet3">
    <w:name w:val="List Bullet 3"/>
    <w:basedOn w:val="List3"/>
    <w:rsid w:val="003A6FBE"/>
    <w:pPr>
      <w:numPr>
        <w:numId w:val="14"/>
      </w:numPr>
      <w:tabs>
        <w:tab w:val="clear" w:pos="1021"/>
      </w:tabs>
      <w:ind w:left="1037" w:hanging="357"/>
    </w:pPr>
  </w:style>
  <w:style w:type="paragraph" w:styleId="ListBullet4">
    <w:name w:val="List Bullet 4"/>
    <w:basedOn w:val="List4"/>
    <w:rsid w:val="003A6FBE"/>
    <w:pPr>
      <w:numPr>
        <w:numId w:val="3"/>
      </w:numPr>
      <w:tabs>
        <w:tab w:val="clear" w:pos="1361"/>
      </w:tabs>
    </w:pPr>
  </w:style>
  <w:style w:type="paragraph" w:styleId="ListBullet5">
    <w:name w:val="List Bullet 5"/>
    <w:basedOn w:val="List5"/>
    <w:rsid w:val="003A6FBE"/>
    <w:pPr>
      <w:numPr>
        <w:numId w:val="4"/>
      </w:numPr>
    </w:pPr>
  </w:style>
  <w:style w:type="paragraph" w:styleId="ListContinue2">
    <w:name w:val="List Continue 2"/>
    <w:basedOn w:val="List2"/>
    <w:rsid w:val="003A6FBE"/>
    <w:pPr>
      <w:ind w:firstLine="0"/>
    </w:pPr>
  </w:style>
  <w:style w:type="paragraph" w:styleId="ListContinue3">
    <w:name w:val="List Continue 3"/>
    <w:basedOn w:val="List3"/>
    <w:rsid w:val="003A6FBE"/>
    <w:pPr>
      <w:ind w:left="1021" w:firstLine="0"/>
    </w:pPr>
  </w:style>
  <w:style w:type="paragraph" w:styleId="ListContinue4">
    <w:name w:val="List Continue 4"/>
    <w:basedOn w:val="List4"/>
    <w:rsid w:val="003A6FBE"/>
    <w:pPr>
      <w:ind w:firstLine="0"/>
    </w:pPr>
  </w:style>
  <w:style w:type="paragraph" w:styleId="ListContinue5">
    <w:name w:val="List Continue 5"/>
    <w:basedOn w:val="List5"/>
    <w:rsid w:val="003A6FBE"/>
    <w:pPr>
      <w:ind w:firstLine="0"/>
    </w:pPr>
  </w:style>
  <w:style w:type="paragraph" w:styleId="ListNumber3">
    <w:name w:val="List Number 3"/>
    <w:basedOn w:val="List3"/>
    <w:rsid w:val="003A6FBE"/>
    <w:pPr>
      <w:numPr>
        <w:numId w:val="5"/>
      </w:numPr>
    </w:pPr>
  </w:style>
  <w:style w:type="paragraph" w:styleId="ListNumber4">
    <w:name w:val="List Number 4"/>
    <w:basedOn w:val="List4"/>
    <w:rsid w:val="003A6FBE"/>
    <w:pPr>
      <w:numPr>
        <w:numId w:val="6"/>
      </w:numPr>
    </w:pPr>
  </w:style>
  <w:style w:type="paragraph" w:styleId="ListNumber5">
    <w:name w:val="List Number 5"/>
    <w:basedOn w:val="List5"/>
    <w:rsid w:val="003A6FBE"/>
    <w:pPr>
      <w:numPr>
        <w:numId w:val="7"/>
      </w:numPr>
    </w:pPr>
  </w:style>
  <w:style w:type="paragraph" w:styleId="BlockText">
    <w:name w:val="Block Text"/>
    <w:basedOn w:val="Normal"/>
    <w:rsid w:val="003A6FBE"/>
    <w:pPr>
      <w:spacing w:after="120"/>
      <w:ind w:left="1440" w:right="1440"/>
    </w:pPr>
  </w:style>
  <w:style w:type="character" w:customStyle="1" w:styleId="Subscript">
    <w:name w:val="Subscript"/>
    <w:basedOn w:val="DefaultParagraphFont"/>
    <w:rsid w:val="003A6FBE"/>
    <w:rPr>
      <w:sz w:val="16"/>
      <w:vertAlign w:val="subscript"/>
    </w:rPr>
  </w:style>
  <w:style w:type="character" w:customStyle="1" w:styleId="Superscript">
    <w:name w:val="Superscript"/>
    <w:basedOn w:val="DefaultParagraphFont"/>
    <w:rsid w:val="003A6FBE"/>
    <w:rPr>
      <w:sz w:val="16"/>
      <w:vertAlign w:val="superscript"/>
    </w:rPr>
  </w:style>
  <w:style w:type="character" w:customStyle="1" w:styleId="Symbols">
    <w:name w:val="Symbols"/>
    <w:basedOn w:val="DefaultParagraphFont"/>
    <w:rsid w:val="003A6FBE"/>
    <w:rPr>
      <w:rFonts w:ascii="Symbol" w:hAnsi="Symbol"/>
    </w:rPr>
  </w:style>
  <w:style w:type="character" w:customStyle="1" w:styleId="MenuOptions">
    <w:name w:val="Menu Options"/>
    <w:basedOn w:val="DefaultParagraphFont"/>
    <w:rsid w:val="003A6FBE"/>
    <w:rPr>
      <w:rFonts w:ascii="Arial Narrow" w:hAnsi="Arial Narrow"/>
      <w:smallCaps/>
    </w:rPr>
  </w:style>
  <w:style w:type="character" w:customStyle="1" w:styleId="Buttons">
    <w:name w:val="Buttons"/>
    <w:basedOn w:val="DefaultParagraphFont"/>
    <w:rsid w:val="003A6FBE"/>
    <w:rPr>
      <w:b/>
    </w:rPr>
  </w:style>
  <w:style w:type="character" w:customStyle="1" w:styleId="Underlined">
    <w:name w:val="Underlined"/>
    <w:basedOn w:val="DefaultParagraphFont"/>
    <w:rsid w:val="003A6FBE"/>
    <w:rPr>
      <w:u w:val="single"/>
    </w:rPr>
  </w:style>
  <w:style w:type="paragraph" w:customStyle="1" w:styleId="TableBodyTextRight">
    <w:name w:val="Table Body Text Right"/>
    <w:basedOn w:val="TableBodyText"/>
    <w:rsid w:val="003A6FBE"/>
    <w:pPr>
      <w:widowControl w:val="0"/>
      <w:autoSpaceDE w:val="0"/>
      <w:autoSpaceDN w:val="0"/>
      <w:adjustRightInd w:val="0"/>
      <w:jc w:val="right"/>
    </w:pPr>
    <w:rPr>
      <w:rFonts w:cs="Arial"/>
      <w:szCs w:val="18"/>
    </w:rPr>
  </w:style>
  <w:style w:type="paragraph" w:customStyle="1" w:styleId="CopyrightText">
    <w:name w:val="Copyright Text"/>
    <w:basedOn w:val="BodyText"/>
    <w:rsid w:val="003A6FBE"/>
    <w:rPr>
      <w:sz w:val="18"/>
    </w:rPr>
  </w:style>
  <w:style w:type="paragraph" w:customStyle="1" w:styleId="BodySmallRight">
    <w:name w:val="Body Small Right"/>
    <w:basedOn w:val="BodyTextRight"/>
    <w:rsid w:val="003A6FBE"/>
    <w:rPr>
      <w:sz w:val="18"/>
      <w:szCs w:val="18"/>
    </w:rPr>
  </w:style>
  <w:style w:type="paragraph" w:customStyle="1" w:styleId="MarginEdition">
    <w:name w:val="Margin Edition"/>
    <w:basedOn w:val="MarginNote"/>
    <w:rsid w:val="003A6FBE"/>
    <w:pPr>
      <w:spacing w:before="0" w:after="0"/>
    </w:pPr>
    <w:rPr>
      <w:rFonts w:ascii="Times New Roman" w:hAnsi="Times New Roman"/>
      <w:color w:val="999999"/>
    </w:rPr>
  </w:style>
  <w:style w:type="paragraph" w:customStyle="1" w:styleId="Spacer">
    <w:name w:val="Spacer"/>
    <w:basedOn w:val="Normal"/>
    <w:rsid w:val="003A6FBE"/>
    <w:rPr>
      <w:sz w:val="2"/>
      <w:szCs w:val="2"/>
    </w:rPr>
  </w:style>
  <w:style w:type="character" w:customStyle="1" w:styleId="Small">
    <w:name w:val="Small"/>
    <w:basedOn w:val="DefaultParagraphFont"/>
    <w:rsid w:val="003A6FBE"/>
    <w:rPr>
      <w:sz w:val="16"/>
    </w:rPr>
  </w:style>
  <w:style w:type="paragraph" w:customStyle="1" w:styleId="WideTable">
    <w:name w:val="Wide Table"/>
    <w:basedOn w:val="Normal"/>
    <w:rsid w:val="003A6FBE"/>
    <w:pPr>
      <w:ind w:left="-1418"/>
    </w:pPr>
    <w:rPr>
      <w:sz w:val="2"/>
      <w:szCs w:val="2"/>
    </w:rPr>
  </w:style>
  <w:style w:type="character" w:styleId="PageNumber">
    <w:name w:val="page number"/>
    <w:basedOn w:val="DefaultParagraphFont"/>
    <w:rsid w:val="003A6FBE"/>
  </w:style>
  <w:style w:type="paragraph" w:styleId="Quote">
    <w:name w:val="Quote"/>
    <w:basedOn w:val="Heading1"/>
    <w:link w:val="QuoteChar"/>
    <w:qFormat/>
    <w:rsid w:val="003A6FBE"/>
    <w:rPr>
      <w:b w:val="0"/>
      <w:sz w:val="72"/>
      <w:szCs w:val="72"/>
      <w:lang w:val="en-NZ"/>
    </w:rPr>
  </w:style>
  <w:style w:type="character" w:customStyle="1" w:styleId="QuoteChar">
    <w:name w:val="Quote Char"/>
    <w:basedOn w:val="DefaultParagraphFont"/>
    <w:link w:val="Quote"/>
    <w:rsid w:val="003A6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6FBE"/>
    <w:pPr>
      <w:pageBreakBefore/>
    </w:pPr>
  </w:style>
  <w:style w:type="paragraph" w:customStyle="1" w:styleId="Border">
    <w:name w:val="Border"/>
    <w:basedOn w:val="Normal"/>
    <w:qFormat/>
    <w:rsid w:val="003A6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6FBE"/>
    <w:rPr>
      <w:b/>
      <w:bCs/>
      <w:i/>
      <w:iCs/>
      <w:color w:val="auto"/>
    </w:rPr>
  </w:style>
  <w:style w:type="paragraph" w:styleId="IntenseQuote">
    <w:name w:val="Intense Quote"/>
    <w:basedOn w:val="Normal"/>
    <w:next w:val="Normal"/>
    <w:link w:val="IntenseQuoteChar"/>
    <w:uiPriority w:val="30"/>
    <w:qFormat/>
    <w:rsid w:val="003A6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6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6FBE"/>
    <w:rPr>
      <w:smallCaps/>
      <w:color w:val="auto"/>
      <w:u w:val="single"/>
    </w:rPr>
  </w:style>
  <w:style w:type="character" w:styleId="IntenseReference">
    <w:name w:val="Intense Reference"/>
    <w:basedOn w:val="DefaultParagraphFont"/>
    <w:uiPriority w:val="32"/>
    <w:qFormat/>
    <w:rsid w:val="003A6FBE"/>
    <w:rPr>
      <w:b/>
      <w:bCs/>
      <w:smallCaps/>
      <w:color w:val="auto"/>
      <w:spacing w:val="5"/>
      <w:u w:val="single"/>
    </w:rPr>
  </w:style>
  <w:style w:type="paragraph" w:customStyle="1" w:styleId="2ColumnHeading">
    <w:name w:val="2Column Heading"/>
    <w:basedOn w:val="BodyText"/>
    <w:qFormat/>
    <w:rsid w:val="003A6FBE"/>
    <w:pPr>
      <w:spacing w:after="60"/>
      <w:ind w:left="-2268"/>
    </w:pPr>
    <w:rPr>
      <w:b/>
    </w:rPr>
  </w:style>
  <w:style w:type="paragraph" w:customStyle="1" w:styleId="Heading1TOC">
    <w:name w:val="Heading1 TOC"/>
    <w:basedOn w:val="Normal"/>
    <w:qFormat/>
    <w:rsid w:val="003A6FBE"/>
    <w:pPr>
      <w:spacing w:before="240" w:after="120"/>
    </w:pPr>
    <w:rPr>
      <w:rFonts w:ascii="Times New Roman" w:hAnsi="Times New Roman"/>
      <w:b/>
      <w:sz w:val="32"/>
    </w:rPr>
  </w:style>
  <w:style w:type="paragraph" w:customStyle="1" w:styleId="Heading2TOC">
    <w:name w:val="Heading2 TOC"/>
    <w:basedOn w:val="Normal"/>
    <w:qFormat/>
    <w:rsid w:val="003A6FBE"/>
    <w:pPr>
      <w:spacing w:before="240" w:after="60"/>
    </w:pPr>
    <w:rPr>
      <w:rFonts w:ascii="Times New Roman" w:hAnsi="Times New Roman"/>
      <w:b/>
      <w:sz w:val="28"/>
    </w:rPr>
  </w:style>
  <w:style w:type="character" w:customStyle="1" w:styleId="Underline">
    <w:name w:val="Underline"/>
    <w:basedOn w:val="DefaultParagraphFont"/>
    <w:qFormat/>
    <w:rsid w:val="003A6FBE"/>
    <w:rPr>
      <w:u w:val="single"/>
    </w:rPr>
  </w:style>
  <w:style w:type="character" w:customStyle="1" w:styleId="BoldandItalics">
    <w:name w:val="Bold and Italics"/>
    <w:qFormat/>
    <w:rsid w:val="003A6FBE"/>
    <w:rPr>
      <w:b/>
      <w:i/>
      <w:u w:val="none"/>
    </w:rPr>
  </w:style>
  <w:style w:type="paragraph" w:styleId="BalloonText">
    <w:name w:val="Balloon Text"/>
    <w:basedOn w:val="Normal"/>
    <w:link w:val="BalloonTextChar"/>
    <w:rsid w:val="003A6FBE"/>
    <w:rPr>
      <w:rFonts w:ascii="Tahoma" w:hAnsi="Tahoma" w:cs="Tahoma"/>
      <w:sz w:val="16"/>
      <w:szCs w:val="16"/>
    </w:rPr>
  </w:style>
  <w:style w:type="character" w:customStyle="1" w:styleId="BalloonTextChar">
    <w:name w:val="Balloon Text Char"/>
    <w:basedOn w:val="DefaultParagraphFont"/>
    <w:link w:val="BalloonText"/>
    <w:rsid w:val="003A6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6F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6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6FBE"/>
    <w:rPr>
      <w:b/>
      <w:color w:val="660033"/>
      <w:spacing w:val="0"/>
    </w:rPr>
  </w:style>
  <w:style w:type="paragraph" w:customStyle="1" w:styleId="Nameditemlist">
    <w:name w:val="Named item list"/>
    <w:basedOn w:val="BodyText"/>
    <w:qFormat/>
    <w:rsid w:val="003A6FBE"/>
    <w:pPr>
      <w:tabs>
        <w:tab w:val="left" w:pos="2835"/>
      </w:tabs>
      <w:ind w:left="2835" w:hanging="2835"/>
    </w:pPr>
  </w:style>
  <w:style w:type="paragraph" w:customStyle="1" w:styleId="BodyTextnopadding">
    <w:name w:val="Body Text no padding"/>
    <w:basedOn w:val="BodyText"/>
    <w:qFormat/>
    <w:rsid w:val="003A6FBE"/>
    <w:pPr>
      <w:spacing w:before="0" w:after="0"/>
    </w:pPr>
  </w:style>
  <w:style w:type="paragraph" w:customStyle="1" w:styleId="BodyTextBold">
    <w:name w:val="Body Text Bold"/>
    <w:basedOn w:val="BodyText"/>
    <w:qFormat/>
    <w:rsid w:val="003A6FBE"/>
    <w:rPr>
      <w:b/>
    </w:rPr>
  </w:style>
  <w:style w:type="character" w:styleId="Hyperlink">
    <w:name w:val="Hyperlink"/>
    <w:basedOn w:val="DefaultParagraphFont"/>
    <w:uiPriority w:val="99"/>
    <w:unhideWhenUsed/>
    <w:rsid w:val="00CE4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Words>
  <Characters>7635</Characters>
  <Application>Microsoft Office Word</Application>
  <DocSecurity>0</DocSecurity>
  <Lines>272</Lines>
  <Paragraphs>165</Paragraphs>
  <ScaleCrop>false</ScaleCrop>
  <Company>Author-it Software Corporation Ltd.</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AVIW5013 Operate air traffic control equipment and workstations</dc:title>
  <dc:subject>Approved</dc:subject>
  <dc:creator>Industry Skills Australia</dc:creator>
  <cp:keywords>Release: 3</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