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EDA" w:rsidP="00DE2EDA">
      <w:pPr>
        <w:pStyle w:val="Title"/>
      </w:pPr>
      <w:r>
        <w:fldChar w:fldCharType="begin"/>
      </w:r>
      <w:r>
        <w:instrText xml:space="preserve"> TITLE   \* MERGEFORMAT </w:instrText>
      </w:r>
      <w:r>
        <w:fldChar w:fldCharType="separate"/>
      </w:r>
      <w:r>
        <w:t>AVIW3025 Complete aircraft and flight equipment pre- and post-flight actions</w:t>
      </w:r>
      <w:r>
        <w:fldChar w:fldCharType="end"/>
      </w:r>
    </w:p>
    <w:p w:rsidR="00DE2EDA" w:rsidP="00DE2EDA">
      <w:pPr>
        <w:pStyle w:val="Version"/>
        <w:sectPr w:rsidSect="00320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11E" w:rsidP="0032011E">
      <w:pPr>
        <w:pStyle w:val="SuperHeading"/>
      </w:pPr>
      <w:r w:rsidRPr="0032011E">
        <w:t>AVIW3025 Complete aircraft and flight equipment pre- and post-flight actions</w:t>
      </w:r>
    </w:p>
    <w:p w:rsidR="00000000" w:rsidRPr="0032011E" w:rsidP="0032011E">
      <w:pPr>
        <w:pStyle w:val="Heading1"/>
      </w:pPr>
      <w:bookmarkStart w:id="1" w:name="O_665713"/>
      <w:bookmarkEnd w:id="1"/>
      <w:r w:rsidRPr="0032011E">
        <w:t>Modification History</w:t>
      </w:r>
    </w:p>
    <w:p w:rsidR="00DE2EDA" w:rsidP="00DE2EDA">
      <w:pPr>
        <w:pStyle w:val="BodyText"/>
      </w:pPr>
      <w:r w:rsidRPr="0032011E">
        <w:t>Release 1. This is the first release of this unit of competency in the AVI Aviation Training Package.</w:t>
      </w:r>
    </w:p>
    <w:p w:rsidR="00000000" w:rsidRPr="0032011E" w:rsidP="0032011E">
      <w:pPr>
        <w:pStyle w:val="Heading1"/>
      </w:pPr>
      <w:bookmarkStart w:id="2" w:name="O_665714"/>
      <w:bookmarkEnd w:id="2"/>
      <w:r w:rsidRPr="0032011E">
        <w:t>Application</w:t>
      </w:r>
    </w:p>
    <w:tbl>
      <w:tblPr>
        <w:tblW w:w="9498" w:type="dxa"/>
        <w:tblLayout w:type="fixed"/>
        <w:tblCellMar>
          <w:left w:w="62" w:type="dxa"/>
          <w:right w:w="62" w:type="dxa"/>
        </w:tblCellMar>
        <w:tblLook w:val="0000"/>
      </w:tblPr>
      <w:tblGrid>
        <w:gridCol w:w="9498"/>
      </w:tblGrid>
      <w:tr w:rsidTr="003201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2011E" w:rsidP="0032011E">
            <w:pPr>
              <w:pStyle w:val="BodyText"/>
            </w:pPr>
            <w:r w:rsidRPr="0032011E">
              <w:t>This unit involves the skills and knowledge required to complete aircraft and flight equipment pre- and post-flight actions, in compliance with relevant regulatory requirements of the Civil Aviation Safety Authority (CASA) and national operating standards.</w:t>
            </w:r>
            <w:r w:rsidRPr="0032011E">
              <w:t xml:space="preserve"> </w:t>
            </w:r>
          </w:p>
          <w:p w:rsidR="00000000" w:rsidRPr="0032011E" w:rsidP="0032011E">
            <w:pPr>
              <w:pStyle w:val="BodyText"/>
            </w:pPr>
            <w:r w:rsidRPr="0032011E">
              <w:t>It includes preparing aircraft and flight equipment, performing aircraft pre-flight and post-flight actions, and completing post-flight requirements.</w:t>
            </w:r>
          </w:p>
          <w:p w:rsidR="00000000" w:rsidRPr="0032011E" w:rsidP="0032011E">
            <w:pPr>
              <w:pStyle w:val="BodyText"/>
            </w:pPr>
            <w:r w:rsidRPr="0032011E">
              <w:t>This unit addresses aviation technical skill requirements (physical, mental and task-management abilitie</w:t>
            </w:r>
            <w:r w:rsidRPr="0032011E">
              <w:t>s) related to equipment and system operations of flight crew, and contributes to safe and effective performance in complex aviation operational environments.</w:t>
            </w:r>
          </w:p>
          <w:p w:rsidR="00000000" w:rsidRPr="0032011E" w:rsidP="0032011E">
            <w:pPr>
              <w:pStyle w:val="BodyText"/>
            </w:pPr>
            <w:r w:rsidRPr="0032011E">
              <w:t>Operations are conducted as part of recreational, commercial and military aircraft activities acro</w:t>
            </w:r>
            <w:r w:rsidRPr="0032011E">
              <w:t>ss a variety of operational contexts within the Australian aviation industry.</w:t>
            </w:r>
          </w:p>
          <w:p w:rsidR="00000000" w:rsidRPr="0032011E" w:rsidP="0032011E">
            <w:pPr>
              <w:pStyle w:val="BodyText"/>
            </w:pPr>
            <w:r w:rsidRPr="0032011E">
              <w:t>Work is performed independently or under limited supervision within a single-pilot or multi-crew environment.</w:t>
            </w:r>
          </w:p>
          <w:p w:rsidR="00000000" w:rsidRPr="0032011E" w:rsidP="0032011E">
            <w:pPr>
              <w:pStyle w:val="BodyText"/>
            </w:pPr>
            <w:r w:rsidRPr="0032011E">
              <w:t>Licensing, legislative, regulatory or certification requirements are</w:t>
            </w:r>
            <w:r w:rsidRPr="0032011E">
              <w:t xml:space="preserve"> applicable to this unit.</w:t>
            </w:r>
          </w:p>
          <w:p w:rsidR="00000000" w:rsidRPr="0032011E" w:rsidP="0032011E">
            <w:pPr>
              <w:pStyle w:val="BodyText"/>
            </w:pPr>
            <w:r w:rsidRPr="0032011E">
              <w:t>Use for Defence Aviation is to be in accordance with relevant Defence Orders, Instructions, Publications and Regulations.</w:t>
            </w:r>
          </w:p>
        </w:tc>
      </w:tr>
    </w:tbl>
    <w:p w:rsidR="00DE2EDA" w:rsidP="0032011E">
      <w:pPr>
        <w:pStyle w:val="BodyText"/>
      </w:pPr>
    </w:p>
    <w:p w:rsidR="00DE2EDA" w:rsidP="0032011E">
      <w:pPr>
        <w:pStyle w:val="BodyText"/>
      </w:pPr>
    </w:p>
    <w:p w:rsidR="00000000" w:rsidRPr="0032011E" w:rsidP="0032011E">
      <w:pPr>
        <w:pStyle w:val="Heading1"/>
      </w:pPr>
      <w:bookmarkStart w:id="3" w:name="O_665715"/>
      <w:bookmarkEnd w:id="3"/>
      <w:r w:rsidRPr="0032011E">
        <w:t>Pre-requisite Unit</w:t>
      </w:r>
    </w:p>
    <w:p w:rsidR="00DE2EDA" w:rsidP="00DE2EDA">
      <w:pPr>
        <w:pStyle w:val="BodyText"/>
      </w:pPr>
      <w:r w:rsidRPr="0032011E">
        <w:t>Not applicable.</w:t>
      </w:r>
    </w:p>
    <w:p w:rsidR="00000000" w:rsidRPr="0032011E" w:rsidP="0032011E">
      <w:pPr>
        <w:pStyle w:val="Heading1"/>
      </w:pPr>
      <w:bookmarkStart w:id="4" w:name="O_665716"/>
      <w:bookmarkEnd w:id="4"/>
      <w:r w:rsidRPr="0032011E">
        <w:t>Competency Field</w:t>
      </w:r>
    </w:p>
    <w:p w:rsidR="00DE2EDA" w:rsidP="00DE2EDA">
      <w:pPr>
        <w:pStyle w:val="BodyText"/>
      </w:pPr>
      <w:r w:rsidRPr="0032011E">
        <w:t>W –</w:t>
      </w:r>
      <w:r w:rsidRPr="0032011E">
        <w:t xml:space="preserve"> Equipment and Systems Operations</w:t>
      </w:r>
    </w:p>
    <w:p w:rsidR="00000000" w:rsidRPr="0032011E" w:rsidP="0032011E">
      <w:pPr>
        <w:pStyle w:val="Heading1"/>
      </w:pPr>
      <w:bookmarkStart w:id="5" w:name="O_665717"/>
      <w:bookmarkEnd w:id="5"/>
      <w:r w:rsidRPr="0032011E">
        <w:t>Unit Sector</w:t>
      </w:r>
    </w:p>
    <w:p w:rsidR="00DE2EDA" w:rsidP="00DE2EDA">
      <w:pPr>
        <w:pStyle w:val="BodyText"/>
      </w:pPr>
      <w:r w:rsidRPr="0032011E">
        <w:t>Not applicable.</w:t>
      </w:r>
    </w:p>
    <w:p w:rsidR="00000000" w:rsidRPr="0032011E" w:rsidP="0032011E">
      <w:pPr>
        <w:pStyle w:val="Heading1"/>
      </w:pPr>
      <w:bookmarkStart w:id="6" w:name="O_665718"/>
      <w:bookmarkEnd w:id="6"/>
      <w:r w:rsidRPr="0032011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E2ED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2011E" w:rsidP="0032011E">
            <w:pPr>
              <w:pStyle w:val="BodyText"/>
            </w:pPr>
            <w:r w:rsidRPr="0032011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rPr>
                <w:rStyle w:val="SpecialBold"/>
              </w:rPr>
              <w:t>PERFORMANCE CRITERIA</w:t>
            </w:r>
          </w:p>
        </w:tc>
      </w:tr>
      <w:tr w:rsidTr="00DE2ED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Performance criteria describe the performance ne</w:t>
            </w:r>
            <w:r w:rsidRPr="0032011E">
              <w:t>eded to demonstrate achievement of the element.</w:t>
            </w:r>
          </w:p>
        </w:tc>
      </w:tr>
      <w:tr w:rsidTr="00DE2ED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011E" w:rsidP="0032011E">
            <w:pPr>
              <w:pStyle w:val="BodyText"/>
            </w:pPr>
            <w:r w:rsidRPr="0032011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rPr>
                <w:rStyle w:val="SpecialBold"/>
              </w:rPr>
              <w:t>Prepare aircraft and flight equipment</w:t>
            </w: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1.1</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Aircraft fuel levels are confirmed as sufficient to achieve flight requirements</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1.2</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Personal survival equipment is inspected and prepared for use</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1.3</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Flight equipment is stowed appropriately in aircraft</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1.4</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Applicable aircraft publications are obtained or accessed</w:t>
            </w:r>
          </w:p>
        </w:tc>
      </w:tr>
      <w:tr w:rsidTr="00DE2ED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011E" w:rsidP="0032011E">
            <w:pPr>
              <w:pStyle w:val="BodyText"/>
            </w:pPr>
            <w:r w:rsidRPr="0032011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rPr>
                <w:rStyle w:val="SpecialBold"/>
              </w:rPr>
              <w:t>Perform aircraft pre-flight and post-flight actions</w:t>
            </w: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2.1</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 xml:space="preserve">Aircraft maintenance documentation is inspected for correct compilation and completion </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2.2</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 xml:space="preserve">Information/documentation about serviceability of aircraft, engineering limitations, fuel state and configuration is obtained and assessed for flight or mission </w:t>
            </w:r>
            <w:r w:rsidRPr="0032011E">
              <w:t>capability</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2.3</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 xml:space="preserve">Aircraft pre-flight inspections are conducted </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2.4</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 xml:space="preserve">Aircraft fluid systems are checked and replenished as approved by flight crew maintenance </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2.5</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 xml:space="preserve">Aircraft post-flight inspections are conducted </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2.6</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 xml:space="preserve">Aircraft discrepancies and unserviceabilities are reported </w:t>
            </w:r>
          </w:p>
        </w:tc>
      </w:tr>
      <w:tr w:rsidTr="00DE2ED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2011E" w:rsidP="0032011E">
            <w:pPr>
              <w:pStyle w:val="BodyText"/>
            </w:pPr>
            <w:r w:rsidRPr="0032011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rPr>
                <w:rStyle w:val="SpecialBold"/>
              </w:rPr>
              <w:t>Complete post-flight requirements</w:t>
            </w: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3.1</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Aircraft publications are stored and updated</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3.2</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Specialist flight equipment is inspected and stored for future use</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3.3</w:t>
            </w:r>
          </w:p>
        </w:tc>
        <w:tc>
          <w:tcPr>
            <w:tcW w:w="604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Personal survival equipment is inspected and stored in appropriate areas</w:t>
            </w:r>
          </w:p>
        </w:tc>
      </w:tr>
      <w:tr w:rsidTr="00DE2E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3.4</w:t>
            </w:r>
          </w:p>
        </w:tc>
        <w:tc>
          <w:tcPr>
            <w:tcW w:w="6045" w:type="dxa"/>
            <w:tcBorders>
              <w:top w:val="nil"/>
              <w:left w:val="nil"/>
              <w:bottom w:val="nil"/>
              <w:right w:val="nil"/>
            </w:tcBorders>
            <w:tcMar>
              <w:top w:w="0" w:type="dxa"/>
              <w:left w:w="62" w:type="dxa"/>
              <w:bottom w:w="0" w:type="dxa"/>
              <w:right w:w="62" w:type="dxa"/>
            </w:tcMar>
          </w:tcPr>
          <w:p w:rsidR="00000000" w:rsidRPr="0032011E" w:rsidP="0032011E">
            <w:pPr>
              <w:pStyle w:val="BodyText"/>
            </w:pPr>
            <w:r w:rsidRPr="0032011E">
              <w:t xml:space="preserve">Identified flight equipment unserviceabilities are reported and recorded in accordance with maintenance recording requirements </w:t>
            </w:r>
          </w:p>
        </w:tc>
      </w:tr>
    </w:tbl>
    <w:p w:rsidR="00DE2EDA" w:rsidP="0032011E">
      <w:pPr>
        <w:pStyle w:val="BodyText"/>
      </w:pPr>
    </w:p>
    <w:p w:rsidR="00DE2EDA" w:rsidP="0032011E">
      <w:pPr>
        <w:pStyle w:val="BodyText"/>
      </w:pPr>
    </w:p>
    <w:p w:rsidR="00000000" w:rsidRPr="0032011E" w:rsidP="0032011E">
      <w:pPr>
        <w:pStyle w:val="Heading1"/>
      </w:pPr>
      <w:bookmarkStart w:id="7" w:name="O_665719"/>
      <w:bookmarkEnd w:id="7"/>
      <w:r w:rsidRPr="0032011E">
        <w:t>Foundation Skills</w:t>
      </w:r>
    </w:p>
    <w:p w:rsidR="00DE2EDA" w:rsidP="00DE2EDA">
      <w:pPr>
        <w:pStyle w:val="BodyText"/>
      </w:pPr>
      <w:r w:rsidRPr="0032011E">
        <w:t>Foundation skills essential to performance are explicit in the performance criteria of this unit of competency.</w:t>
      </w:r>
    </w:p>
    <w:p w:rsidR="00000000" w:rsidRPr="0032011E" w:rsidP="0032011E">
      <w:pPr>
        <w:pStyle w:val="Heading1"/>
      </w:pPr>
      <w:bookmarkStart w:id="8" w:name="O_665720"/>
      <w:bookmarkEnd w:id="8"/>
      <w:r w:rsidRPr="0032011E">
        <w:t>Range of Conditions</w:t>
      </w:r>
    </w:p>
    <w:tbl>
      <w:tblPr>
        <w:tblW w:w="9498" w:type="dxa"/>
        <w:tblLayout w:type="fixed"/>
        <w:tblCellMar>
          <w:left w:w="62" w:type="dxa"/>
          <w:right w:w="62" w:type="dxa"/>
        </w:tblCellMar>
        <w:tblLook w:val="0000"/>
      </w:tblPr>
      <w:tblGrid>
        <w:gridCol w:w="2735"/>
        <w:gridCol w:w="6763"/>
      </w:tblGrid>
      <w:tr w:rsidTr="0032011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Range is restricted to essential operating conditions and any other variables essential to the work enviro</w:t>
            </w:r>
            <w:r w:rsidRPr="0032011E">
              <w:t>nment.</w:t>
            </w:r>
          </w:p>
        </w:tc>
      </w:tr>
      <w:tr w:rsidTr="003201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Aircraft publications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2011E" w:rsidP="0032011E">
            <w:pPr>
              <w:pStyle w:val="ListBullet"/>
            </w:pPr>
            <w:r w:rsidRPr="0032011E">
              <w:t>aviation maintenance documentation</w:t>
            </w:r>
          </w:p>
          <w:p w:rsidR="00000000" w:rsidRPr="0032011E" w:rsidP="0032011E">
            <w:pPr>
              <w:pStyle w:val="ListBullet"/>
            </w:pPr>
            <w:r w:rsidRPr="0032011E">
              <w:t>checklists</w:t>
            </w:r>
          </w:p>
          <w:p w:rsidR="00000000" w:rsidRPr="0032011E" w:rsidP="0032011E">
            <w:pPr>
              <w:pStyle w:val="ListBullet"/>
            </w:pPr>
            <w:r w:rsidRPr="0032011E">
              <w:t>flight manuals</w:t>
            </w:r>
          </w:p>
          <w:p w:rsidR="00000000" w:rsidP="0032011E">
            <w:pPr>
              <w:pStyle w:val="ListBullet"/>
              <w:rPr>
                <w:lang w:val="en-NZ"/>
              </w:rPr>
            </w:pPr>
            <w:r w:rsidRPr="0032011E">
              <w:t>organisational policy and procedures manuals</w:t>
            </w:r>
          </w:p>
        </w:tc>
      </w:tr>
      <w:tr w:rsidTr="003201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Specialist flight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2011E" w:rsidP="0032011E">
            <w:pPr>
              <w:pStyle w:val="ListBullet"/>
            </w:pPr>
            <w:r w:rsidRPr="0032011E">
              <w:t>aeromedical evacuation equipment</w:t>
            </w:r>
          </w:p>
          <w:p w:rsidR="00000000" w:rsidRPr="0032011E" w:rsidP="0032011E">
            <w:pPr>
              <w:pStyle w:val="ListBullet"/>
            </w:pPr>
            <w:r w:rsidRPr="0032011E">
              <w:t>cargo securing equipment</w:t>
            </w:r>
          </w:p>
          <w:p w:rsidR="00000000" w:rsidRPr="0032011E" w:rsidP="0032011E">
            <w:pPr>
              <w:pStyle w:val="ListBullet"/>
            </w:pPr>
            <w:r w:rsidRPr="0032011E">
              <w:t>firefighting equipment</w:t>
            </w:r>
          </w:p>
          <w:p w:rsidR="00000000" w:rsidRPr="0032011E" w:rsidP="0032011E">
            <w:pPr>
              <w:pStyle w:val="ListBullet"/>
            </w:pPr>
            <w:r w:rsidRPr="0032011E">
              <w:t>intelligence gathering equipment</w:t>
            </w:r>
          </w:p>
          <w:p w:rsidR="00000000" w:rsidRPr="0032011E" w:rsidP="0032011E">
            <w:pPr>
              <w:pStyle w:val="ListBullet"/>
            </w:pPr>
            <w:r w:rsidRPr="0032011E">
              <w:t>load</w:t>
            </w:r>
            <w:r w:rsidRPr="0032011E">
              <w:noBreakHyphen/>
              <w:t>lifting equipment</w:t>
            </w:r>
          </w:p>
          <w:p w:rsidR="00000000" w:rsidRPr="0032011E" w:rsidP="0032011E">
            <w:pPr>
              <w:pStyle w:val="ListBullet"/>
            </w:pPr>
            <w:r w:rsidRPr="0032011E">
              <w:t>night vision imaging systems and associated equipment</w:t>
            </w:r>
          </w:p>
          <w:p w:rsidR="00000000" w:rsidRPr="0032011E" w:rsidP="0032011E">
            <w:pPr>
              <w:pStyle w:val="ListBullet"/>
            </w:pPr>
            <w:r w:rsidRPr="0032011E">
              <w:t xml:space="preserve">pyrotechnics </w:t>
            </w:r>
          </w:p>
          <w:p w:rsidR="00000000" w:rsidRPr="0032011E" w:rsidP="0032011E">
            <w:pPr>
              <w:pStyle w:val="ListBullet"/>
            </w:pPr>
            <w:r w:rsidRPr="0032011E">
              <w:t>search and rescue equipment</w:t>
            </w:r>
          </w:p>
          <w:p w:rsidR="00000000" w:rsidRPr="0032011E" w:rsidP="0032011E">
            <w:pPr>
              <w:pStyle w:val="ListBullet"/>
            </w:pPr>
            <w:r w:rsidRPr="0032011E">
              <w:t>transfer equipment</w:t>
            </w:r>
          </w:p>
          <w:p w:rsidR="00000000" w:rsidRPr="0032011E" w:rsidP="0032011E">
            <w:pPr>
              <w:pStyle w:val="ListBullet"/>
            </w:pPr>
            <w:r w:rsidRPr="0032011E">
              <w:t>troop carrying equipment</w:t>
            </w:r>
          </w:p>
          <w:p w:rsidR="00000000" w:rsidP="0032011E">
            <w:pPr>
              <w:pStyle w:val="ListBullet"/>
              <w:rPr>
                <w:lang w:val="en-NZ"/>
              </w:rPr>
            </w:pPr>
            <w:r w:rsidRPr="0032011E">
              <w:t>weapons</w:t>
            </w:r>
          </w:p>
        </w:tc>
      </w:tr>
      <w:tr w:rsidTr="0032011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Information/documentation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2011E" w:rsidP="0032011E">
            <w:pPr>
              <w:pStyle w:val="ListBullet"/>
            </w:pPr>
            <w:r w:rsidRPr="0032011E">
              <w:t>aeronautical information publication (AIP)</w:t>
            </w:r>
          </w:p>
          <w:p w:rsidR="00000000" w:rsidRPr="0032011E" w:rsidP="0032011E">
            <w:pPr>
              <w:pStyle w:val="ListBullet"/>
            </w:pPr>
            <w:r w:rsidRPr="0032011E">
              <w:t>aircraft flight manual (AFM)</w:t>
            </w:r>
          </w:p>
          <w:p w:rsidR="00000000" w:rsidRPr="0032011E" w:rsidP="0032011E">
            <w:pPr>
              <w:pStyle w:val="ListBullet"/>
            </w:pPr>
            <w:r w:rsidRPr="0032011E">
              <w:t>approved checklists</w:t>
            </w:r>
          </w:p>
          <w:p w:rsidR="00000000" w:rsidRPr="0032011E" w:rsidP="0032011E">
            <w:pPr>
              <w:pStyle w:val="ListBullet"/>
            </w:pPr>
            <w:r w:rsidRPr="0032011E">
              <w:t>charts</w:t>
            </w:r>
          </w:p>
          <w:p w:rsidR="00000000" w:rsidRPr="0032011E" w:rsidP="0032011E">
            <w:pPr>
              <w:pStyle w:val="ListBullet"/>
            </w:pPr>
            <w:r w:rsidRPr="0032011E">
              <w:t>in a Defence context, relevant Defence Orders and Instructions</w:t>
            </w:r>
          </w:p>
          <w:p w:rsidR="00000000" w:rsidRPr="0032011E" w:rsidP="0032011E">
            <w:pPr>
              <w:pStyle w:val="ListBullet"/>
            </w:pPr>
            <w:r w:rsidRPr="0032011E">
              <w:t>induction and training materials</w:t>
            </w:r>
          </w:p>
          <w:p w:rsidR="00000000" w:rsidRPr="0032011E" w:rsidP="0032011E">
            <w:pPr>
              <w:pStyle w:val="ListBullet"/>
            </w:pPr>
            <w:r w:rsidRPr="0032011E">
              <w:t>operations manuals</w:t>
            </w:r>
          </w:p>
          <w:p w:rsidR="00000000" w:rsidRPr="0032011E" w:rsidP="0032011E">
            <w:pPr>
              <w:pStyle w:val="ListBullet"/>
            </w:pPr>
            <w:r w:rsidRPr="0032011E">
              <w:t>pilot operating handbook (POH)</w:t>
            </w:r>
          </w:p>
          <w:p w:rsidR="00000000" w:rsidRPr="0032011E" w:rsidP="0032011E">
            <w:pPr>
              <w:pStyle w:val="ListBullet"/>
            </w:pPr>
            <w:r w:rsidRPr="0032011E">
              <w:t>relevant sections of Civil Aviation Safety Regulations</w:t>
            </w:r>
          </w:p>
          <w:p w:rsidR="00000000" w:rsidRPr="0032011E" w:rsidP="0032011E">
            <w:pPr>
              <w:pStyle w:val="ListBullet"/>
            </w:pPr>
            <w:r w:rsidRPr="0032011E">
              <w:t>workplace procedures and instructions, and job specific</w:t>
            </w:r>
            <w:r w:rsidRPr="0032011E">
              <w:t>ation</w:t>
            </w:r>
          </w:p>
        </w:tc>
      </w:tr>
    </w:tbl>
    <w:p w:rsidR="00DE2EDA" w:rsidP="0032011E">
      <w:pPr>
        <w:pStyle w:val="BodyText"/>
      </w:pPr>
    </w:p>
    <w:p w:rsidR="00DE2EDA" w:rsidP="0032011E">
      <w:pPr>
        <w:pStyle w:val="BodyText"/>
      </w:pPr>
    </w:p>
    <w:p w:rsidR="00000000" w:rsidRPr="0032011E" w:rsidP="0032011E">
      <w:pPr>
        <w:pStyle w:val="Heading1"/>
      </w:pPr>
      <w:bookmarkStart w:id="9" w:name="O_665721"/>
      <w:bookmarkEnd w:id="9"/>
      <w:r w:rsidRPr="0032011E">
        <w:t>Unit Mapping Information</w:t>
      </w:r>
    </w:p>
    <w:p w:rsidR="00DE2EDA" w:rsidP="00DE2EDA">
      <w:pPr>
        <w:pStyle w:val="BodyText"/>
      </w:pPr>
      <w:r w:rsidRPr="0032011E">
        <w:t>This unit is equivalent to AVIW3025A Complete aircraft/flight equipment pre- and post-flight actions.</w:t>
      </w:r>
    </w:p>
    <w:p w:rsidR="00000000" w:rsidRPr="0032011E" w:rsidP="0032011E">
      <w:pPr>
        <w:pStyle w:val="Heading1"/>
      </w:pPr>
      <w:bookmarkStart w:id="10" w:name="O_665728"/>
      <w:bookmarkEnd w:id="10"/>
      <w:r w:rsidRPr="0032011E">
        <w:t>Links</w:t>
      </w:r>
    </w:p>
    <w:p w:rsidR="00000000" w:rsidRPr="0032011E" w:rsidP="00DE2EDA">
      <w:pPr>
        <w:pStyle w:val="BodyText"/>
      </w:pPr>
      <w:r w:rsidRPr="0032011E">
        <w:t>Companion Volume implementation guides are found in VETN</w:t>
      </w:r>
      <w:r w:rsidRPr="0032011E">
        <w:t xml:space="preserve">et - </w:t>
      </w:r>
      <w:r>
        <w:fldChar w:fldCharType="begin"/>
      </w:r>
      <w:r>
        <w:instrText xml:space="preserve"> HYPERLINK "https://vetnet.gov.au/Pages/TrainingDocs.aspx?q=4725260a-0af3-4daf-912b-ef1c2f3e5816" </w:instrText>
      </w:r>
      <w:r>
        <w:fldChar w:fldCharType="separate"/>
      </w:r>
      <w:r w:rsidRPr="009F517C">
        <w:rPr>
          <w:rStyle w:val="Hyperlink"/>
        </w:rPr>
        <w:t>https://vetnet.gov.au/Pages/TrainingDocs.aspx?q=4725260a-0af3-4daf-912b-ef1c2f3e5816</w:t>
      </w:r>
      <w:r>
        <w:fldChar w:fldCharType="end"/>
      </w:r>
    </w:p>
    <w:p w:rsidR="00000000" w:rsidRPr="0032011E" w:rsidP="00DE2EDA">
      <w:pPr>
        <w:pStyle w:val="BodyText"/>
        <w:sectPr w:rsidSect="0032011E">
          <w:headerReference w:type="default" r:id="rId10"/>
          <w:footerReference w:type="default" r:id="rId11"/>
          <w:pgSz w:w="11908" w:h="16833"/>
          <w:pgMar w:top="1702" w:right="1418" w:bottom="1702" w:left="1418" w:header="992" w:footer="992" w:gutter="0"/>
          <w:cols w:space="720"/>
          <w:noEndnote/>
          <w:docGrid w:linePitch="299"/>
        </w:sectPr>
      </w:pPr>
    </w:p>
    <w:p w:rsidR="00000000" w:rsidRPr="0032011E" w:rsidP="0032011E">
      <w:pPr>
        <w:pStyle w:val="SuperHeading"/>
      </w:pPr>
      <w:r w:rsidRPr="0032011E">
        <w:t>Assessment Requirements for AVIW3025 Complete aircraft and flight equipment pre- and post-flight actions</w:t>
      </w:r>
    </w:p>
    <w:p w:rsidR="00000000" w:rsidRPr="0032011E" w:rsidP="0032011E">
      <w:pPr>
        <w:pStyle w:val="Heading1"/>
      </w:pPr>
      <w:bookmarkStart w:id="11" w:name="O_665723"/>
      <w:bookmarkEnd w:id="11"/>
      <w:r w:rsidRPr="0032011E">
        <w:t>Modification History</w:t>
      </w:r>
    </w:p>
    <w:p w:rsidR="00DE2EDA" w:rsidP="00DE2EDA">
      <w:pPr>
        <w:pStyle w:val="BodyText"/>
      </w:pPr>
      <w:r w:rsidRPr="0032011E">
        <w:t>Release 1. This is the first release of this unit of competency in the AVI Aviation Training Package.</w:t>
      </w:r>
    </w:p>
    <w:p w:rsidR="00000000" w:rsidRPr="0032011E" w:rsidP="0032011E">
      <w:pPr>
        <w:pStyle w:val="Heading1"/>
      </w:pPr>
      <w:bookmarkStart w:id="12" w:name="O_665724"/>
      <w:bookmarkEnd w:id="12"/>
      <w:r w:rsidRPr="0032011E">
        <w:t>Performance Evidence</w:t>
      </w:r>
    </w:p>
    <w:tbl>
      <w:tblPr>
        <w:tblW w:w="9498" w:type="dxa"/>
        <w:tblLayout w:type="fixed"/>
        <w:tblCellMar>
          <w:left w:w="62" w:type="dxa"/>
          <w:right w:w="62" w:type="dxa"/>
        </w:tblCellMar>
        <w:tblLook w:val="0000"/>
      </w:tblPr>
      <w:tblGrid>
        <w:gridCol w:w="9498"/>
      </w:tblGrid>
      <w:tr w:rsidTr="0032011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Evidence required to demonstrate competence in this unit must be relevant to and satisfy all of the requirements of the elements, performance criteria and the range of conditions on at least one occasion and include:</w:t>
            </w:r>
          </w:p>
        </w:tc>
      </w:tr>
      <w:tr w:rsidTr="0032011E">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32011E" w:rsidP="0032011E">
            <w:pPr>
              <w:pStyle w:val="ListBullet"/>
            </w:pPr>
            <w:r w:rsidRPr="0032011E">
              <w:t>applying precautions and required act</w:t>
            </w:r>
            <w:r w:rsidRPr="0032011E">
              <w:t>ion to minimise, control or eliminate identified hazards</w:t>
            </w:r>
          </w:p>
          <w:p w:rsidR="00000000" w:rsidRPr="0032011E" w:rsidP="0032011E">
            <w:pPr>
              <w:pStyle w:val="ListBullet"/>
            </w:pPr>
            <w:r w:rsidRPr="0032011E">
              <w:t xml:space="preserve">applying relevant aeronautical knowledge </w:t>
            </w:r>
          </w:p>
          <w:p w:rsidR="00000000" w:rsidRPr="0032011E" w:rsidP="0032011E">
            <w:pPr>
              <w:pStyle w:val="ListBullet"/>
            </w:pPr>
            <w:r w:rsidRPr="0032011E">
              <w:t>applying relevant legislation and workplace procedures</w:t>
            </w:r>
          </w:p>
          <w:p w:rsidR="00000000" w:rsidRPr="0032011E" w:rsidP="0032011E">
            <w:pPr>
              <w:pStyle w:val="ListBullet"/>
            </w:pPr>
            <w:r w:rsidRPr="0032011E">
              <w:t xml:space="preserve">communicating effectively with others </w:t>
            </w:r>
          </w:p>
          <w:p w:rsidR="00000000" w:rsidRPr="0032011E" w:rsidP="0032011E">
            <w:pPr>
              <w:pStyle w:val="ListBullet"/>
            </w:pPr>
            <w:r w:rsidRPr="0032011E">
              <w:t xml:space="preserve">completing relevant documentation </w:t>
            </w:r>
          </w:p>
          <w:p w:rsidR="00000000" w:rsidRPr="0032011E" w:rsidP="0032011E">
            <w:pPr>
              <w:pStyle w:val="ListBullet"/>
            </w:pPr>
            <w:r w:rsidRPr="0032011E">
              <w:t>identifying and using ground support equipment required for replenishing aircraft systems</w:t>
            </w:r>
          </w:p>
          <w:p w:rsidR="00000000" w:rsidRPr="0032011E" w:rsidP="0032011E">
            <w:pPr>
              <w:pStyle w:val="ListBullet"/>
            </w:pPr>
            <w:r w:rsidRPr="0032011E">
              <w:t>identifying and using required communications technology</w:t>
            </w:r>
          </w:p>
          <w:p w:rsidR="00000000" w:rsidRPr="0032011E" w:rsidP="0032011E">
            <w:pPr>
              <w:pStyle w:val="ListBullet"/>
            </w:pPr>
            <w:r w:rsidRPr="0032011E">
              <w:t xml:space="preserve">implementing contingency plans </w:t>
            </w:r>
          </w:p>
          <w:p w:rsidR="00000000" w:rsidRPr="0032011E" w:rsidP="0032011E">
            <w:pPr>
              <w:pStyle w:val="ListBullet"/>
            </w:pPr>
            <w:r w:rsidRPr="0032011E">
              <w:t>implementing work health and safety (WHS)/occupational health and safety (OHS</w:t>
            </w:r>
            <w:r w:rsidRPr="0032011E">
              <w:t>) procedures and relevant regulations</w:t>
            </w:r>
          </w:p>
          <w:p w:rsidR="00000000" w:rsidRPr="0032011E" w:rsidP="0032011E">
            <w:pPr>
              <w:pStyle w:val="ListBullet"/>
            </w:pPr>
            <w:r w:rsidRPr="0032011E">
              <w:t>interpreting and following aircraft documentation</w:t>
            </w:r>
          </w:p>
          <w:p w:rsidR="00000000" w:rsidRPr="0032011E" w:rsidP="0032011E">
            <w:pPr>
              <w:pStyle w:val="ListBullet"/>
            </w:pPr>
            <w:r w:rsidRPr="0032011E">
              <w:t>interpreting and following operational instructions and prioritising work</w:t>
            </w:r>
          </w:p>
          <w:p w:rsidR="00000000" w:rsidRPr="0032011E" w:rsidP="0032011E">
            <w:pPr>
              <w:pStyle w:val="ListBullet"/>
            </w:pPr>
            <w:r w:rsidRPr="0032011E">
              <w:t>modifying activities depending on operational contingencies, risk situations and environments</w:t>
            </w:r>
          </w:p>
          <w:p w:rsidR="00000000" w:rsidRPr="0032011E" w:rsidP="0032011E">
            <w:pPr>
              <w:pStyle w:val="ListBullet"/>
            </w:pPr>
            <w:r w:rsidRPr="0032011E">
              <w:t>monitoring work activities in terms of planned schedule</w:t>
            </w:r>
          </w:p>
          <w:p w:rsidR="00000000" w:rsidRPr="0032011E" w:rsidP="0032011E">
            <w:pPr>
              <w:pStyle w:val="ListBullet"/>
            </w:pPr>
            <w:r w:rsidRPr="0032011E">
              <w:t>operating and adapting to differences in communications equipment in accordance with standard operating procedures</w:t>
            </w:r>
          </w:p>
          <w:p w:rsidR="00000000" w:rsidRPr="0032011E" w:rsidP="0032011E">
            <w:pPr>
              <w:pStyle w:val="ListBullet"/>
            </w:pPr>
            <w:r w:rsidRPr="0032011E">
              <w:t>operating specialist equipment</w:t>
            </w:r>
          </w:p>
          <w:p w:rsidR="00000000" w:rsidRPr="0032011E" w:rsidP="0032011E">
            <w:pPr>
              <w:pStyle w:val="ListBullet"/>
            </w:pPr>
            <w:r w:rsidRPr="0032011E">
              <w:t>planning own work, predicting consequences and identif</w:t>
            </w:r>
            <w:r w:rsidRPr="0032011E">
              <w:t>ying improvements</w:t>
            </w:r>
          </w:p>
          <w:p w:rsidR="00000000" w:rsidRPr="0032011E" w:rsidP="0032011E">
            <w:pPr>
              <w:pStyle w:val="ListBullet"/>
            </w:pPr>
            <w:r w:rsidRPr="0032011E">
              <w:t xml:space="preserve">reading, interpreting and following relevant regulations, instructions, procedures, information and signs </w:t>
            </w:r>
          </w:p>
          <w:p w:rsidR="00000000" w:rsidRPr="0032011E" w:rsidP="0032011E">
            <w:pPr>
              <w:pStyle w:val="ListBullet"/>
            </w:pPr>
            <w:r w:rsidRPr="0032011E">
              <w:t>reporting and rectifying identified problems, faults or malfunctions promptly, in accordance with workplace procedures</w:t>
            </w:r>
          </w:p>
          <w:p w:rsidR="00000000" w:rsidRPr="0032011E" w:rsidP="0032011E">
            <w:pPr>
              <w:pStyle w:val="ListBullet"/>
            </w:pPr>
            <w:r w:rsidRPr="0032011E">
              <w:t>working coll</w:t>
            </w:r>
            <w:r w:rsidRPr="0032011E">
              <w:t xml:space="preserve">aboratively with others </w:t>
            </w:r>
          </w:p>
          <w:p w:rsidR="00000000" w:rsidRPr="0032011E" w:rsidP="0032011E">
            <w:pPr>
              <w:pStyle w:val="ListBullet"/>
            </w:pPr>
            <w:r w:rsidRPr="0032011E">
              <w:t>working systematically with required attention to detail without injury to self or others, or damage to goods or equipment.</w:t>
            </w:r>
          </w:p>
        </w:tc>
      </w:tr>
    </w:tbl>
    <w:p w:rsidR="00DE2EDA" w:rsidP="0032011E">
      <w:pPr>
        <w:pStyle w:val="BodyText"/>
      </w:pPr>
    </w:p>
    <w:p w:rsidR="00DE2EDA" w:rsidP="0032011E">
      <w:pPr>
        <w:pStyle w:val="BodyText"/>
      </w:pPr>
    </w:p>
    <w:p w:rsidR="00000000" w:rsidRPr="0032011E" w:rsidP="0032011E">
      <w:pPr>
        <w:pStyle w:val="Heading1"/>
      </w:pPr>
      <w:bookmarkStart w:id="13" w:name="O_665725"/>
      <w:bookmarkEnd w:id="13"/>
      <w:r w:rsidRPr="0032011E">
        <w:t>Knowledge Evidence</w:t>
      </w:r>
    </w:p>
    <w:tbl>
      <w:tblPr>
        <w:tblW w:w="9498" w:type="dxa"/>
        <w:tblLayout w:type="fixed"/>
        <w:tblCellMar>
          <w:left w:w="62" w:type="dxa"/>
          <w:right w:w="62" w:type="dxa"/>
        </w:tblCellMar>
        <w:tblLook w:val="0000"/>
      </w:tblPr>
      <w:tblGrid>
        <w:gridCol w:w="9498"/>
      </w:tblGrid>
      <w:tr w:rsidTr="0032011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2011E">
            <w:pPr>
              <w:pStyle w:val="BodyText"/>
              <w:rPr>
                <w:lang w:val="en-NZ"/>
              </w:rPr>
            </w:pPr>
            <w:r w:rsidRPr="0032011E">
              <w:t>Evidence required to demonstrate competence in this unit must be relevant to and satisfy all of the requirements of the elements, performance criteria and range of conditions and include knowledge of:</w:t>
            </w:r>
          </w:p>
        </w:tc>
      </w:tr>
      <w:tr w:rsidTr="0032011E">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2011E" w:rsidP="0032011E">
            <w:pPr>
              <w:pStyle w:val="ListBullet"/>
            </w:pPr>
            <w:r w:rsidRPr="0032011E">
              <w:t>aircraft and aircraft systems configuration and opera</w:t>
            </w:r>
            <w:r w:rsidRPr="0032011E">
              <w:t>tion</w:t>
            </w:r>
          </w:p>
          <w:p w:rsidR="00000000" w:rsidRPr="0032011E" w:rsidP="0032011E">
            <w:pPr>
              <w:pStyle w:val="ListBullet"/>
            </w:pPr>
            <w:r w:rsidRPr="0032011E">
              <w:t>aircraft and flight equipment inspection procedures and serviceability criteria</w:t>
            </w:r>
          </w:p>
          <w:p w:rsidR="00000000" w:rsidRPr="0032011E" w:rsidP="0032011E">
            <w:pPr>
              <w:pStyle w:val="ListBullet"/>
            </w:pPr>
            <w:r w:rsidRPr="0032011E">
              <w:t>documentation inspection and compilation procedures</w:t>
            </w:r>
          </w:p>
          <w:p w:rsidR="00000000" w:rsidRPr="0032011E" w:rsidP="0032011E">
            <w:pPr>
              <w:pStyle w:val="ListBullet"/>
            </w:pPr>
            <w:r w:rsidRPr="0032011E">
              <w:t>pre- and post-flight inspection procedures</w:t>
            </w:r>
          </w:p>
          <w:p w:rsidR="00000000" w:rsidRPr="0032011E" w:rsidP="0032011E">
            <w:pPr>
              <w:pStyle w:val="ListBullet"/>
            </w:pPr>
            <w:r w:rsidRPr="0032011E">
              <w:t>relevant Australian Standards</w:t>
            </w:r>
          </w:p>
          <w:p w:rsidR="00000000" w:rsidRPr="0032011E" w:rsidP="0032011E">
            <w:pPr>
              <w:pStyle w:val="ListBullet"/>
            </w:pPr>
            <w:r w:rsidRPr="0032011E">
              <w:t>relevant legislation and regulations:</w:t>
            </w:r>
          </w:p>
          <w:p w:rsidR="00000000" w:rsidRPr="0032011E" w:rsidP="0032011E">
            <w:pPr>
              <w:pStyle w:val="ListBullet2"/>
            </w:pPr>
            <w:r w:rsidRPr="0032011E">
              <w:t>Civil Aviation Safety Regulations (CASRs) and Civil Aviation Orders related to aircraft maintenance</w:t>
            </w:r>
          </w:p>
          <w:p w:rsidR="00000000" w:rsidRPr="0032011E" w:rsidP="0032011E">
            <w:pPr>
              <w:pStyle w:val="ListBullet2"/>
            </w:pPr>
            <w:r w:rsidRPr="0032011E">
              <w:t xml:space="preserve">state/territory environmental protection </w:t>
            </w:r>
          </w:p>
          <w:p w:rsidR="00000000" w:rsidRPr="0032011E" w:rsidP="0032011E">
            <w:pPr>
              <w:pStyle w:val="ListBullet2"/>
            </w:pPr>
            <w:r w:rsidRPr="0032011E">
              <w:t>national and state/territory WHS/OHS</w:t>
            </w:r>
          </w:p>
          <w:p w:rsidR="00000000" w:rsidRPr="0032011E" w:rsidP="0032011E">
            <w:pPr>
              <w:pStyle w:val="ListBullet"/>
            </w:pPr>
            <w:r w:rsidRPr="0032011E">
              <w:t>relevant WHS/OHS responsibilities</w:t>
            </w:r>
          </w:p>
          <w:p w:rsidR="00000000" w:rsidRPr="0032011E" w:rsidP="0032011E">
            <w:pPr>
              <w:pStyle w:val="ListBullet"/>
            </w:pPr>
            <w:r w:rsidRPr="0032011E">
              <w:t>specialist equipment inspection procedures</w:t>
            </w:r>
          </w:p>
          <w:p w:rsidR="00000000" w:rsidRPr="0032011E" w:rsidP="0032011E">
            <w:pPr>
              <w:pStyle w:val="ListBullet"/>
            </w:pPr>
            <w:r w:rsidRPr="0032011E">
              <w:t>specialist equipment uses, capabilities and limitations</w:t>
            </w:r>
          </w:p>
          <w:p w:rsidR="00000000" w:rsidRPr="0032011E" w:rsidP="0032011E">
            <w:pPr>
              <w:pStyle w:val="ListBullet"/>
            </w:pPr>
            <w:r w:rsidRPr="0032011E">
              <w:t>typical problems that may occur when completing aircraft and flight equipment pre- and post-flight actions, and appropriate solutions.</w:t>
            </w:r>
          </w:p>
        </w:tc>
      </w:tr>
    </w:tbl>
    <w:p w:rsidR="00DE2EDA" w:rsidP="0032011E">
      <w:pPr>
        <w:pStyle w:val="BodyText"/>
      </w:pPr>
    </w:p>
    <w:p w:rsidR="00DE2EDA" w:rsidP="0032011E">
      <w:pPr>
        <w:pStyle w:val="BodyText"/>
      </w:pPr>
    </w:p>
    <w:p w:rsidR="00000000" w:rsidRPr="0032011E" w:rsidP="0032011E">
      <w:pPr>
        <w:pStyle w:val="Heading1"/>
      </w:pPr>
      <w:bookmarkStart w:id="14" w:name="O_665726"/>
      <w:bookmarkEnd w:id="14"/>
      <w:r w:rsidRPr="0032011E">
        <w:t>Assessment Conditions</w:t>
      </w:r>
    </w:p>
    <w:tbl>
      <w:tblPr>
        <w:tblW w:w="9498" w:type="dxa"/>
        <w:tblLayout w:type="fixed"/>
        <w:tblCellMar>
          <w:left w:w="62" w:type="dxa"/>
          <w:right w:w="62" w:type="dxa"/>
        </w:tblCellMar>
        <w:tblLook w:val="0000"/>
      </w:tblPr>
      <w:tblGrid>
        <w:gridCol w:w="9498"/>
      </w:tblGrid>
      <w:tr w:rsidTr="0032011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2011E" w:rsidP="0032011E">
            <w:pPr>
              <w:pStyle w:val="BodyText"/>
            </w:pPr>
            <w:r w:rsidRPr="0032011E">
              <w:t xml:space="preserve">As a minimum, assessors must satisfy applicable regulatory requirements, which include requirements in the </w:t>
            </w:r>
            <w:r w:rsidRPr="0032011E">
              <w:rPr>
                <w:rStyle w:val="Emphasis"/>
              </w:rPr>
              <w:t>Standards for Registered Training Organisations</w:t>
            </w:r>
            <w:r w:rsidRPr="0032011E">
              <w:t xml:space="preserve"> current at the time of assessment. </w:t>
            </w:r>
          </w:p>
          <w:p w:rsidR="00000000" w:rsidRPr="0032011E" w:rsidP="0032011E">
            <w:pPr>
              <w:pStyle w:val="BodyText"/>
            </w:pPr>
            <w:r w:rsidRPr="0032011E">
              <w:t>As a minimum, assessment must satisfy applicable regulatory requi</w:t>
            </w:r>
            <w:r w:rsidRPr="0032011E">
              <w:t xml:space="preserve">rements, which include requirements in the </w:t>
            </w:r>
            <w:r w:rsidRPr="0032011E">
              <w:rPr>
                <w:rStyle w:val="Emphasis"/>
              </w:rPr>
              <w:t>Standards for Registered Training Organisations</w:t>
            </w:r>
            <w:r w:rsidRPr="0032011E">
              <w:t xml:space="preserve"> current at the time of assessment.</w:t>
            </w:r>
          </w:p>
          <w:p w:rsidR="00000000" w:rsidRPr="0032011E" w:rsidP="0032011E">
            <w:pPr>
              <w:pStyle w:val="BodyText"/>
            </w:pPr>
            <w:r w:rsidRPr="0032011E">
              <w:t>Assessment must occur in workplace operational situations. Where this is not appropriate, assessment must occur in simulated workp</w:t>
            </w:r>
            <w:r w:rsidRPr="0032011E">
              <w:t>lace operational situations that reflect workplace conditions.</w:t>
            </w:r>
          </w:p>
          <w:p w:rsidR="00000000" w:rsidRPr="0032011E" w:rsidP="0032011E">
            <w:pPr>
              <w:pStyle w:val="BodyText"/>
            </w:pPr>
            <w:r w:rsidRPr="0032011E">
              <w:t>Assessment processes and techniques must be appropriate to the language, literacy and numeracy requirements of the work being performed and the needs of the candidate.</w:t>
            </w:r>
          </w:p>
          <w:p w:rsidR="00000000" w:rsidRPr="0032011E" w:rsidP="0032011E">
            <w:pPr>
              <w:pStyle w:val="BodyText"/>
            </w:pPr>
            <w:r w:rsidRPr="0032011E">
              <w:t xml:space="preserve">Resources for assessment </w:t>
            </w:r>
            <w:r w:rsidRPr="0032011E">
              <w:t>must include access to:</w:t>
            </w:r>
          </w:p>
          <w:p w:rsidR="00000000" w:rsidRPr="0032011E" w:rsidP="0032011E">
            <w:pPr>
              <w:pStyle w:val="ListBullet"/>
            </w:pPr>
            <w:r w:rsidRPr="0032011E">
              <w:t>a range of relevant exercises, case studies and/or simulations</w:t>
            </w:r>
          </w:p>
          <w:p w:rsidR="00000000" w:rsidRPr="0032011E" w:rsidP="0032011E">
            <w:pPr>
              <w:pStyle w:val="ListBullet"/>
            </w:pPr>
            <w:r w:rsidRPr="0032011E">
              <w:t>acceptable means of simulation assessment</w:t>
            </w:r>
          </w:p>
          <w:p w:rsidR="00000000" w:rsidRPr="0032011E" w:rsidP="0032011E">
            <w:pPr>
              <w:pStyle w:val="ListBullet"/>
            </w:pPr>
            <w:r w:rsidRPr="0032011E">
              <w:t>applicable documentation including workplace procedures, regulations, codes of practice and operation manuals</w:t>
            </w:r>
          </w:p>
          <w:p w:rsidR="00000000" w:rsidRPr="0032011E" w:rsidP="0032011E">
            <w:pPr>
              <w:pStyle w:val="ListBullet"/>
            </w:pPr>
            <w:r w:rsidRPr="0032011E">
              <w:t>relevant materials, tools, equipment and personal protective equipment currently used in industry.</w:t>
            </w:r>
          </w:p>
        </w:tc>
      </w:tr>
    </w:tbl>
    <w:p w:rsidR="00DE2EDA" w:rsidP="0032011E">
      <w:pPr>
        <w:pStyle w:val="BodyText"/>
      </w:pPr>
    </w:p>
    <w:p w:rsidR="00DE2EDA" w:rsidP="0032011E">
      <w:pPr>
        <w:pStyle w:val="BodyText"/>
      </w:pPr>
    </w:p>
    <w:p w:rsidR="00000000" w:rsidRPr="0032011E" w:rsidP="0032011E">
      <w:pPr>
        <w:pStyle w:val="Heading1"/>
      </w:pPr>
      <w:bookmarkStart w:id="15" w:name="O_665729"/>
      <w:bookmarkEnd w:id="15"/>
      <w:r w:rsidRPr="0032011E">
        <w:t>Links</w:t>
      </w:r>
    </w:p>
    <w:p w:rsidR="00000000" w:rsidRPr="0032011E" w:rsidP="00DE2EDA">
      <w:pPr>
        <w:pStyle w:val="BodyText"/>
      </w:pPr>
      <w:r w:rsidRPr="0032011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F517C">
        <w:rPr>
          <w:rStyle w:val="Hyperlink"/>
        </w:rPr>
        <w:t>https://vetnet.gov.au/Pages/TrainingDocs.aspx?q=4725260a-0af3-4daf-912b-ef1c2f3e5816</w:t>
      </w:r>
      <w:r>
        <w:fldChar w:fldCharType="end"/>
      </w:r>
    </w:p>
    <w:p w:rsidR="00000000" w:rsidRPr="0032011E" w:rsidP="0032011E"/>
    <w:sectPr w:rsidSect="003201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1E" w:rsidRPr="00DE2EDA" w:rsidP="00DE2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DA" w:rsidP="00320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2EDA" w:rsidP="003201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E2EDA" w:rsidP="003201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1E" w:rsidP="0032011E">
    <w:pPr>
      <w:pStyle w:val="Footer"/>
      <w:framePr w:wrap="around"/>
    </w:pPr>
    <w:r>
      <w:fldChar w:fldCharType="begin"/>
    </w:r>
    <w:r>
      <w:instrText xml:space="preserve"> DOCPROPERTY  Subject  \* MERGEFORMAT </w:instrText>
    </w:r>
    <w:r>
      <w:fldChar w:fldCharType="separate"/>
    </w:r>
    <w:r w:rsidR="00DE2EDA">
      <w:t>Approved</w:t>
    </w:r>
    <w:r w:rsidR="00DE2EDA">
      <w:fldChar w:fldCharType="end"/>
    </w:r>
    <w:r>
      <w:tab/>
      <w:t xml:space="preserve">Page </w:t>
    </w:r>
    <w:r>
      <w:fldChar w:fldCharType="begin"/>
    </w:r>
    <w:r>
      <w:instrText xml:space="preserve"> PAGE  \* Arabic  \* MERGEFORMAT </w:instrText>
    </w:r>
    <w:r>
      <w:fldChar w:fldCharType="separate"/>
    </w:r>
    <w:r w:rsidR="00DE2E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2EDA">
      <w:rPr>
        <w:noProof/>
      </w:rPr>
      <w:t>5</w:t>
    </w:r>
    <w:r>
      <w:rPr>
        <w:noProof/>
      </w:rPr>
      <w:fldChar w:fldCharType="end"/>
    </w:r>
  </w:p>
  <w:p w:rsidR="0032011E" w:rsidP="0032011E">
    <w:pPr>
      <w:pStyle w:val="Footer"/>
      <w:framePr w:wrap="around"/>
    </w:pPr>
    <w:r>
      <w:t xml:space="preserve">© Commonwealth of Australia, </w:t>
    </w:r>
    <w:r>
      <w:fldChar w:fldCharType="begin"/>
    </w:r>
    <w:r>
      <w:instrText xml:space="preserve"> DATE  \@ "yyyy"  \* MERGEFORMAT </w:instrText>
    </w:r>
    <w:r>
      <w:fldChar w:fldCharType="separate"/>
    </w:r>
    <w:r w:rsidR="00DE2EDA">
      <w:rPr>
        <w:noProof/>
      </w:rPr>
      <w:t>2025</w:t>
    </w:r>
    <w:r>
      <w:fldChar w:fldCharType="end"/>
    </w:r>
    <w:r>
      <w:tab/>
    </w:r>
    <w:r>
      <w:fldChar w:fldCharType="begin"/>
    </w:r>
    <w:r>
      <w:instrText xml:space="preserve"> DOCPROPERTY  Author  \* MERGEFORMAT </w:instrText>
    </w:r>
    <w:r>
      <w:fldChar w:fldCharType="separate"/>
    </w:r>
    <w:r w:rsidR="00DE2EDA">
      <w:t>Industry Skills Australia</w:t>
    </w:r>
    <w:r w:rsidR="00DE2EDA">
      <w:fldChar w:fldCharType="end"/>
    </w:r>
  </w:p>
  <w:p w:rsidR="0032011E" w:rsidP="00320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11E" w:rsidRPr="00DE2EDA" w:rsidP="00DE2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EDA" w:rsidRPr="002D2AF8" w:rsidP="0032011E">
    <w:pPr>
      <w:pStyle w:val="Header"/>
      <w:framePr w:wrap="around"/>
    </w:pPr>
    <w:r>
      <w:fldChar w:fldCharType="begin"/>
    </w:r>
    <w:r>
      <w:instrText xml:space="preserve"> TITLE   \* MERGEFORMAT </w:instrText>
    </w:r>
    <w:r>
      <w:fldChar w:fldCharType="separate"/>
    </w:r>
    <w:r>
      <w:t>AVIW3025 Complete aircraft and flight equipment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2EDA" w:rsidP="003201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1E" w:rsidRPr="002D2AF8" w:rsidP="0032011E">
    <w:pPr>
      <w:pStyle w:val="Header"/>
      <w:framePr w:wrap="around"/>
    </w:pPr>
    <w:r>
      <w:fldChar w:fldCharType="begin"/>
    </w:r>
    <w:r>
      <w:instrText xml:space="preserve"> TITLE   \* MERGEFORMAT </w:instrText>
    </w:r>
    <w:r>
      <w:fldChar w:fldCharType="separate"/>
    </w:r>
    <w:r w:rsidR="00DE2EDA">
      <w:t>AVIW3025 Complete aircraft and flight equipment pre- and post-flight actions</w:t>
    </w:r>
    <w:r w:rsidR="00DE2EDA">
      <w:fldChar w:fldCharType="end"/>
    </w:r>
    <w:r>
      <w:tab/>
      <w:t xml:space="preserve">Date this document was generated: </w:t>
    </w:r>
    <w:r>
      <w:fldChar w:fldCharType="begin"/>
    </w:r>
    <w:r>
      <w:instrText xml:space="preserve"> CREATEDATE  \@ "d MMMM yyyy"  \* MERGEFORMAT </w:instrText>
    </w:r>
    <w:r>
      <w:fldChar w:fldCharType="separate"/>
    </w:r>
    <w:r w:rsidR="00DE2EDA">
      <w:rPr>
        <w:noProof/>
      </w:rPr>
      <w:t>2 March 2025</w:t>
    </w:r>
    <w:r>
      <w:fldChar w:fldCharType="end"/>
    </w:r>
  </w:p>
  <w:p w:rsidR="0032011E" w:rsidP="00320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D43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98F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624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11E"/>
    <w:pPr>
      <w:spacing w:before="360" w:after="60"/>
      <w:outlineLvl w:val="0"/>
    </w:pPr>
    <w:rPr>
      <w:sz w:val="32"/>
    </w:rPr>
  </w:style>
  <w:style w:type="paragraph" w:styleId="Heading2">
    <w:name w:val="heading 2"/>
    <w:basedOn w:val="HeadingBase"/>
    <w:next w:val="BodyText"/>
    <w:link w:val="Heading2Char"/>
    <w:qFormat/>
    <w:rsid w:val="0032011E"/>
    <w:pPr>
      <w:keepLines/>
      <w:spacing w:before="240" w:after="120"/>
      <w:outlineLvl w:val="1"/>
    </w:pPr>
    <w:rPr>
      <w:sz w:val="28"/>
      <w:szCs w:val="40"/>
    </w:rPr>
  </w:style>
  <w:style w:type="paragraph" w:styleId="Heading3">
    <w:name w:val="heading 3"/>
    <w:basedOn w:val="HeadingBase"/>
    <w:next w:val="BodyText"/>
    <w:link w:val="Heading3Char"/>
    <w:qFormat/>
    <w:rsid w:val="0032011E"/>
    <w:pPr>
      <w:spacing w:before="180" w:after="120"/>
      <w:outlineLvl w:val="2"/>
    </w:pPr>
    <w:rPr>
      <w:spacing w:val="-10"/>
      <w:kern w:val="32"/>
    </w:rPr>
  </w:style>
  <w:style w:type="paragraph" w:styleId="Heading4">
    <w:name w:val="heading 4"/>
    <w:basedOn w:val="HeadingBase"/>
    <w:next w:val="BodyText"/>
    <w:link w:val="Heading4Char"/>
    <w:qFormat/>
    <w:rsid w:val="0032011E"/>
    <w:pPr>
      <w:spacing w:before="160" w:after="120"/>
      <w:outlineLvl w:val="3"/>
    </w:pPr>
    <w:rPr>
      <w:sz w:val="22"/>
    </w:rPr>
  </w:style>
  <w:style w:type="paragraph" w:styleId="Heading5">
    <w:name w:val="heading 5"/>
    <w:basedOn w:val="HeadingBase"/>
    <w:next w:val="Normal"/>
    <w:link w:val="Heading5Char"/>
    <w:qFormat/>
    <w:rsid w:val="0032011E"/>
    <w:pPr>
      <w:spacing w:before="80"/>
      <w:outlineLvl w:val="4"/>
    </w:pPr>
    <w:rPr>
      <w:color w:val="918585"/>
      <w:sz w:val="20"/>
    </w:rPr>
  </w:style>
  <w:style w:type="paragraph" w:styleId="Heading6">
    <w:name w:val="heading 6"/>
    <w:basedOn w:val="HeadingBase"/>
    <w:next w:val="Normal"/>
    <w:link w:val="Heading6Char"/>
    <w:qFormat/>
    <w:rsid w:val="0032011E"/>
    <w:pPr>
      <w:spacing w:before="60"/>
      <w:outlineLvl w:val="5"/>
    </w:pPr>
    <w:rPr>
      <w:color w:val="918585"/>
      <w:sz w:val="20"/>
    </w:rPr>
  </w:style>
  <w:style w:type="paragraph" w:styleId="Heading7">
    <w:name w:val="heading 7"/>
    <w:basedOn w:val="Normal"/>
    <w:next w:val="Normal"/>
    <w:link w:val="Heading7Char"/>
    <w:qFormat/>
    <w:rsid w:val="0032011E"/>
    <w:pPr>
      <w:ind w:left="720"/>
      <w:outlineLvl w:val="6"/>
    </w:pPr>
    <w:rPr>
      <w:i/>
    </w:rPr>
  </w:style>
  <w:style w:type="paragraph" w:styleId="Heading8">
    <w:name w:val="heading 8"/>
    <w:basedOn w:val="Normal"/>
    <w:next w:val="Normal"/>
    <w:link w:val="Heading8Char"/>
    <w:qFormat/>
    <w:rsid w:val="0032011E"/>
    <w:pPr>
      <w:ind w:left="720"/>
      <w:outlineLvl w:val="7"/>
    </w:pPr>
    <w:rPr>
      <w:i/>
    </w:rPr>
  </w:style>
  <w:style w:type="paragraph" w:styleId="Heading9">
    <w:name w:val="heading 9"/>
    <w:basedOn w:val="Normal"/>
    <w:next w:val="Normal"/>
    <w:link w:val="Heading9Char"/>
    <w:qFormat/>
    <w:rsid w:val="0032011E"/>
    <w:pPr>
      <w:ind w:left="720"/>
      <w:outlineLvl w:val="8"/>
    </w:pPr>
    <w:rPr>
      <w:i/>
    </w:rPr>
  </w:style>
  <w:style w:type="character" w:default="1" w:styleId="DefaultParagraphFont">
    <w:name w:val="Default Paragraph Font"/>
    <w:uiPriority w:val="1"/>
    <w:unhideWhenUsed/>
    <w:rsid w:val="00320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11E"/>
  </w:style>
  <w:style w:type="character" w:customStyle="1" w:styleId="Heading1Char">
    <w:name w:val="Heading 1 Char"/>
    <w:basedOn w:val="DefaultParagraphFont"/>
    <w:link w:val="Heading1"/>
    <w:rsid w:val="0032011E"/>
    <w:rPr>
      <w:rFonts w:ascii="Times New Roman" w:eastAsia="Times New Roman" w:hAnsi="Times New Roman" w:cs="Times New Roman"/>
      <w:b/>
      <w:sz w:val="32"/>
      <w:szCs w:val="20"/>
      <w:lang w:eastAsia="en-US"/>
    </w:rPr>
  </w:style>
  <w:style w:type="paragraph" w:styleId="BodyText">
    <w:name w:val="Body Text"/>
    <w:basedOn w:val="Normal"/>
    <w:link w:val="BodyTextChar"/>
    <w:rsid w:val="00320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11E"/>
    <w:rPr>
      <w:rFonts w:ascii="Times New Roman" w:eastAsia="Times New Roman" w:hAnsi="Times New Roman" w:cs="Times New Roman"/>
      <w:sz w:val="24"/>
      <w:lang w:eastAsia="en-US"/>
    </w:rPr>
  </w:style>
  <w:style w:type="paragraph" w:styleId="ListBullet">
    <w:name w:val="List Bullet"/>
    <w:basedOn w:val="List"/>
    <w:rsid w:val="0032011E"/>
    <w:pPr>
      <w:numPr>
        <w:numId w:val="12"/>
      </w:numPr>
      <w:tabs>
        <w:tab w:val="clear" w:pos="340"/>
      </w:tabs>
      <w:spacing w:before="40" w:after="40"/>
    </w:pPr>
  </w:style>
  <w:style w:type="character" w:customStyle="1" w:styleId="SpecialBold">
    <w:name w:val="Special Bold"/>
    <w:basedOn w:val="DefaultParagraphFont"/>
    <w:rsid w:val="0032011E"/>
    <w:rPr>
      <w:b/>
      <w:spacing w:val="0"/>
    </w:rPr>
  </w:style>
  <w:style w:type="paragraph" w:styleId="ListBullet2">
    <w:name w:val="List Bullet 2"/>
    <w:basedOn w:val="List2"/>
    <w:rsid w:val="0032011E"/>
    <w:pPr>
      <w:numPr>
        <w:numId w:val="13"/>
      </w:numPr>
      <w:tabs>
        <w:tab w:val="clear" w:pos="680"/>
      </w:tabs>
    </w:pPr>
  </w:style>
  <w:style w:type="character" w:styleId="Emphasis">
    <w:name w:val="Emphasis"/>
    <w:basedOn w:val="DefaultParagraphFont"/>
    <w:qFormat/>
    <w:rsid w:val="0032011E"/>
    <w:rPr>
      <w:i/>
    </w:rPr>
  </w:style>
  <w:style w:type="paragraph" w:customStyle="1" w:styleId="SuperHeading">
    <w:name w:val="SuperHeading"/>
    <w:basedOn w:val="Normal"/>
    <w:rsid w:val="0032011E"/>
    <w:pPr>
      <w:spacing w:before="240" w:after="120"/>
      <w:outlineLvl w:val="0"/>
    </w:pPr>
    <w:rPr>
      <w:rFonts w:ascii="Times New Roman" w:hAnsi="Times New Roman"/>
      <w:b/>
      <w:sz w:val="32"/>
    </w:rPr>
  </w:style>
  <w:style w:type="paragraph" w:customStyle="1" w:styleId="AllowPageBreak">
    <w:name w:val="AllowPageBreak"/>
    <w:rsid w:val="00320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11E"/>
    <w:rPr>
      <w:rFonts w:ascii="Courier New" w:eastAsia="Times New Roman" w:hAnsi="Courier New" w:cs="Times New Roman"/>
      <w:i/>
      <w:szCs w:val="20"/>
      <w:lang w:eastAsia="en-US"/>
    </w:rPr>
  </w:style>
  <w:style w:type="paragraph" w:customStyle="1" w:styleId="HeadingBase">
    <w:name w:val="Heading Base"/>
    <w:rsid w:val="00320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11E"/>
    <w:pPr>
      <w:tabs>
        <w:tab w:val="right" w:leader="dot" w:pos="9072"/>
      </w:tabs>
      <w:ind w:left="567"/>
    </w:pPr>
    <w:rPr>
      <w:szCs w:val="22"/>
    </w:rPr>
  </w:style>
  <w:style w:type="paragraph" w:customStyle="1" w:styleId="TOCBase">
    <w:name w:val="TOC Base"/>
    <w:rsid w:val="00320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11E"/>
    <w:pPr>
      <w:tabs>
        <w:tab w:val="right" w:leader="dot" w:pos="9072"/>
      </w:tabs>
      <w:spacing w:before="40" w:after="40"/>
      <w:ind w:left="284"/>
    </w:pPr>
    <w:rPr>
      <w:rFonts w:ascii="Times New Roman" w:hAnsi="Times New Roman"/>
    </w:rPr>
  </w:style>
  <w:style w:type="paragraph" w:styleId="TOC1">
    <w:name w:val="toc 1"/>
    <w:basedOn w:val="TOCBase"/>
    <w:next w:val="Normal"/>
    <w:rsid w:val="00320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11E"/>
    <w:rPr>
      <w:rFonts w:ascii="Times New Roman" w:eastAsia="Times New Roman" w:hAnsi="Times New Roman" w:cs="Times New Roman"/>
      <w:sz w:val="16"/>
      <w:lang w:eastAsia="en-US"/>
    </w:rPr>
  </w:style>
  <w:style w:type="paragraph" w:styleId="Title">
    <w:name w:val="Title"/>
    <w:basedOn w:val="HeadingBase"/>
    <w:link w:val="TitleChar"/>
    <w:qFormat/>
    <w:rsid w:val="0032011E"/>
    <w:pPr>
      <w:spacing w:before="5040"/>
      <w:jc w:val="center"/>
    </w:pPr>
    <w:rPr>
      <w:sz w:val="48"/>
      <w:szCs w:val="72"/>
      <w:lang w:val="en-US"/>
    </w:rPr>
  </w:style>
  <w:style w:type="character" w:customStyle="1" w:styleId="TitleChar">
    <w:name w:val="Title Char"/>
    <w:basedOn w:val="DefaultParagraphFont"/>
    <w:link w:val="Title"/>
    <w:rsid w:val="00320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11E"/>
    <w:pPr>
      <w:tabs>
        <w:tab w:val="left" w:pos="3600"/>
        <w:tab w:val="left" w:pos="3958"/>
      </w:tabs>
    </w:pPr>
  </w:style>
  <w:style w:type="paragraph" w:styleId="List">
    <w:name w:val="List"/>
    <w:basedOn w:val="BodyText"/>
    <w:next w:val="BodyText"/>
    <w:rsid w:val="0032011E"/>
    <w:pPr>
      <w:tabs>
        <w:tab w:val="left" w:pos="340"/>
      </w:tabs>
      <w:spacing w:before="60" w:after="60"/>
      <w:ind w:left="340" w:hanging="340"/>
    </w:pPr>
  </w:style>
  <w:style w:type="paragraph" w:customStyle="1" w:styleId="Note">
    <w:name w:val="Note"/>
    <w:basedOn w:val="BodyText"/>
    <w:rsid w:val="00320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11E"/>
    <w:pPr>
      <w:framePr w:wrap="auto" w:hAnchor="text" w:y="6049"/>
    </w:pPr>
    <w:rPr>
      <w:color w:val="000000"/>
      <w:sz w:val="40"/>
    </w:rPr>
  </w:style>
  <w:style w:type="paragraph" w:customStyle="1" w:styleId="TOCTitle">
    <w:name w:val="TOCTitle"/>
    <w:basedOn w:val="Heading1"/>
    <w:rsid w:val="0032011E"/>
    <w:pPr>
      <w:spacing w:after="240"/>
      <w:jc w:val="center"/>
      <w:outlineLvl w:val="9"/>
    </w:pPr>
    <w:rPr>
      <w:caps/>
    </w:rPr>
  </w:style>
  <w:style w:type="paragraph" w:customStyle="1" w:styleId="Version">
    <w:name w:val="Version"/>
    <w:rsid w:val="00320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11E"/>
    <w:pPr>
      <w:keepNext w:val="0"/>
      <w:tabs>
        <w:tab w:val="right" w:pos="4176"/>
      </w:tabs>
      <w:ind w:left="198" w:hanging="198"/>
    </w:pPr>
    <w:rPr>
      <w:rFonts w:ascii="Garamond" w:hAnsi="Garamond"/>
    </w:rPr>
  </w:style>
  <w:style w:type="paragraph" w:styleId="IndexHeading">
    <w:name w:val="index heading"/>
    <w:basedOn w:val="Normal"/>
    <w:next w:val="Index1"/>
    <w:semiHidden/>
    <w:rsid w:val="0032011E"/>
    <w:pPr>
      <w:spacing w:before="120" w:after="120"/>
    </w:pPr>
    <w:rPr>
      <w:rFonts w:ascii="Arial" w:hAnsi="Arial"/>
      <w:b/>
      <w:color w:val="918585"/>
      <w:sz w:val="24"/>
    </w:rPr>
  </w:style>
  <w:style w:type="paragraph" w:styleId="Header">
    <w:name w:val="header"/>
    <w:basedOn w:val="Normal"/>
    <w:link w:val="HeaderChar"/>
    <w:rsid w:val="00320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11E"/>
    <w:rPr>
      <w:rFonts w:ascii="Times New Roman" w:eastAsia="Times New Roman" w:hAnsi="Times New Roman" w:cs="Times New Roman"/>
      <w:sz w:val="16"/>
      <w:szCs w:val="20"/>
      <w:lang w:val="en-GB" w:eastAsia="en-US"/>
    </w:rPr>
  </w:style>
  <w:style w:type="paragraph" w:customStyle="1" w:styleId="Chapter">
    <w:name w:val="Chapter"/>
    <w:basedOn w:val="Normal"/>
    <w:rsid w:val="0032011E"/>
    <w:pPr>
      <w:spacing w:before="240"/>
    </w:pPr>
    <w:rPr>
      <w:rFonts w:ascii="Times New Roman" w:hAnsi="Times New Roman"/>
      <w:smallCaps/>
      <w:spacing w:val="80"/>
      <w:sz w:val="28"/>
    </w:rPr>
  </w:style>
  <w:style w:type="paragraph" w:customStyle="1" w:styleId="InChapter">
    <w:name w:val="InChapter"/>
    <w:basedOn w:val="Heading3"/>
    <w:rsid w:val="0032011E"/>
    <w:pPr>
      <w:spacing w:after="240"/>
      <w:outlineLvl w:val="9"/>
    </w:pPr>
    <w:rPr>
      <w:noProof/>
    </w:rPr>
  </w:style>
  <w:style w:type="paragraph" w:styleId="Index2">
    <w:name w:val="index 2"/>
    <w:basedOn w:val="Normal"/>
    <w:next w:val="Normal"/>
    <w:semiHidden/>
    <w:rsid w:val="0032011E"/>
    <w:pPr>
      <w:tabs>
        <w:tab w:val="right" w:pos="4176"/>
      </w:tabs>
      <w:ind w:left="568" w:hanging="284"/>
    </w:pPr>
    <w:rPr>
      <w:rFonts w:ascii="Garamond" w:hAnsi="Garamond"/>
    </w:rPr>
  </w:style>
  <w:style w:type="paragraph" w:customStyle="1" w:styleId="Byline">
    <w:name w:val="Byline"/>
    <w:rsid w:val="00320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11E"/>
    <w:pPr>
      <w:tabs>
        <w:tab w:val="clear" w:pos="3600"/>
        <w:tab w:val="clear" w:pos="3958"/>
      </w:tabs>
      <w:jc w:val="right"/>
    </w:pPr>
  </w:style>
  <w:style w:type="paragraph" w:styleId="Caption">
    <w:name w:val="caption"/>
    <w:basedOn w:val="BodyText"/>
    <w:next w:val="Normal"/>
    <w:qFormat/>
    <w:rsid w:val="0032011E"/>
    <w:pPr>
      <w:framePr w:w="2268" w:hSpace="181" w:vSpace="181" w:wrap="around" w:vAnchor="text" w:hAnchor="page" w:x="1135" w:y="285" w:anchorLock="1"/>
    </w:pPr>
    <w:rPr>
      <w:i/>
    </w:rPr>
  </w:style>
  <w:style w:type="paragraph" w:customStyle="1" w:styleId="MiniTOCTitle">
    <w:name w:val="MiniTOCTitle"/>
    <w:basedOn w:val="Heading4"/>
    <w:rsid w:val="0032011E"/>
    <w:pPr>
      <w:spacing w:before="240"/>
      <w:outlineLvl w:val="9"/>
    </w:pPr>
    <w:rPr>
      <w:noProof/>
      <w:sz w:val="24"/>
    </w:rPr>
  </w:style>
  <w:style w:type="paragraph" w:customStyle="1" w:styleId="MiniTOCItem">
    <w:name w:val="MiniTOCItem"/>
    <w:basedOn w:val="ListBullet"/>
    <w:rsid w:val="0032011E"/>
    <w:pPr>
      <w:numPr>
        <w:numId w:val="0"/>
      </w:numPr>
      <w:tabs>
        <w:tab w:val="right" w:leader="dot" w:pos="6521"/>
      </w:tabs>
      <w:spacing w:before="0" w:after="0"/>
    </w:pPr>
  </w:style>
  <w:style w:type="paragraph" w:customStyle="1" w:styleId="TOFTitle">
    <w:name w:val="TOFTitle"/>
    <w:basedOn w:val="TOCTitle"/>
    <w:rsid w:val="0032011E"/>
  </w:style>
  <w:style w:type="paragraph" w:styleId="TableofFigures">
    <w:name w:val="table of figures"/>
    <w:basedOn w:val="Normal"/>
    <w:next w:val="Normal"/>
    <w:semiHidden/>
    <w:rsid w:val="0032011E"/>
    <w:pPr>
      <w:tabs>
        <w:tab w:val="right" w:leader="dot" w:pos="9072"/>
      </w:tabs>
      <w:ind w:left="970" w:hanging="403"/>
    </w:pPr>
    <w:rPr>
      <w:rFonts w:ascii="Times New Roman" w:hAnsi="Times New Roman"/>
      <w:b/>
    </w:rPr>
  </w:style>
  <w:style w:type="paragraph" w:styleId="ListNumber">
    <w:name w:val="List Number"/>
    <w:basedOn w:val="List"/>
    <w:rsid w:val="0032011E"/>
    <w:pPr>
      <w:numPr>
        <w:numId w:val="15"/>
      </w:numPr>
      <w:tabs>
        <w:tab w:val="clear" w:pos="340"/>
      </w:tabs>
    </w:pPr>
  </w:style>
  <w:style w:type="character" w:customStyle="1" w:styleId="WingdingSymbols">
    <w:name w:val="Wingding Symbols"/>
    <w:rsid w:val="0032011E"/>
    <w:rPr>
      <w:rFonts w:ascii="Wingdings" w:hAnsi="Wingdings"/>
    </w:rPr>
  </w:style>
  <w:style w:type="paragraph" w:customStyle="1" w:styleId="TableHeading">
    <w:name w:val="Table Heading"/>
    <w:basedOn w:val="HeadingBase"/>
    <w:rsid w:val="0032011E"/>
    <w:pPr>
      <w:keepLines/>
      <w:pBdr>
        <w:bottom w:val="single" w:sz="6" w:space="1" w:color="918585"/>
      </w:pBdr>
      <w:spacing w:before="240"/>
    </w:pPr>
  </w:style>
  <w:style w:type="character" w:customStyle="1" w:styleId="HotSpot">
    <w:name w:val="HotSpot"/>
    <w:rsid w:val="0032011E"/>
    <w:rPr>
      <w:color w:val="0033CC"/>
      <w:u w:val="none"/>
    </w:rPr>
  </w:style>
  <w:style w:type="paragraph" w:customStyle="1" w:styleId="BodyTextRight">
    <w:name w:val="Body Text Right"/>
    <w:basedOn w:val="BodyText"/>
    <w:rsid w:val="0032011E"/>
    <w:pPr>
      <w:spacing w:before="0" w:after="0"/>
      <w:jc w:val="right"/>
    </w:pPr>
  </w:style>
  <w:style w:type="paragraph" w:styleId="Index3">
    <w:name w:val="index 3"/>
    <w:basedOn w:val="ListNumber2"/>
    <w:next w:val="Normal"/>
    <w:semiHidden/>
    <w:rsid w:val="0032011E"/>
    <w:pPr>
      <w:numPr>
        <w:numId w:val="0"/>
      </w:numPr>
      <w:tabs>
        <w:tab w:val="right" w:leader="dot" w:pos="4176"/>
      </w:tabs>
    </w:pPr>
  </w:style>
  <w:style w:type="paragraph" w:styleId="ListNumber2">
    <w:name w:val="List Number 2"/>
    <w:basedOn w:val="List2"/>
    <w:rsid w:val="0032011E"/>
    <w:pPr>
      <w:numPr>
        <w:numId w:val="10"/>
      </w:numPr>
      <w:tabs>
        <w:tab w:val="clear" w:pos="1060"/>
      </w:tabs>
    </w:pPr>
  </w:style>
  <w:style w:type="paragraph" w:customStyle="1" w:styleId="MarginNote">
    <w:name w:val="Margin Note"/>
    <w:basedOn w:val="BodyText"/>
    <w:rsid w:val="00320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11E"/>
    <w:rPr>
      <w:sz w:val="32"/>
    </w:rPr>
  </w:style>
  <w:style w:type="paragraph" w:customStyle="1" w:styleId="HeadingProcedure">
    <w:name w:val="Heading Procedure"/>
    <w:basedOn w:val="HeadingBase"/>
    <w:next w:val="Normal"/>
    <w:rsid w:val="0032011E"/>
    <w:pPr>
      <w:tabs>
        <w:tab w:val="left" w:pos="0"/>
      </w:tabs>
      <w:spacing w:before="120" w:after="60"/>
    </w:pPr>
    <w:rPr>
      <w:i/>
      <w:color w:val="918585"/>
      <w:sz w:val="22"/>
    </w:rPr>
  </w:style>
  <w:style w:type="paragraph" w:customStyle="1" w:styleId="TableBodyText">
    <w:name w:val="Table Body Text"/>
    <w:basedOn w:val="BodyText"/>
    <w:rsid w:val="0032011E"/>
    <w:pPr>
      <w:spacing w:before="60" w:after="60"/>
    </w:pPr>
  </w:style>
  <w:style w:type="paragraph" w:styleId="ListContinue">
    <w:name w:val="List Continue"/>
    <w:basedOn w:val="List"/>
    <w:rsid w:val="0032011E"/>
    <w:pPr>
      <w:ind w:firstLine="0"/>
    </w:pPr>
  </w:style>
  <w:style w:type="paragraph" w:customStyle="1" w:styleId="ListNote">
    <w:name w:val="List Note"/>
    <w:basedOn w:val="List"/>
    <w:rsid w:val="0032011E"/>
    <w:pPr>
      <w:pBdr>
        <w:top w:val="single" w:sz="6" w:space="2" w:color="918585"/>
        <w:bottom w:val="single" w:sz="6" w:space="2" w:color="918585"/>
      </w:pBdr>
      <w:tabs>
        <w:tab w:val="left" w:pos="1021"/>
      </w:tabs>
      <w:ind w:firstLine="0"/>
    </w:pPr>
  </w:style>
  <w:style w:type="paragraph" w:customStyle="1" w:styleId="Warning">
    <w:name w:val="Warning"/>
    <w:basedOn w:val="BodyText"/>
    <w:rsid w:val="0032011E"/>
    <w:pPr>
      <w:shd w:val="clear" w:color="auto" w:fill="D9D9D9"/>
      <w:tabs>
        <w:tab w:val="left" w:pos="992"/>
      </w:tabs>
      <w:ind w:left="119" w:right="119"/>
    </w:pPr>
    <w:rPr>
      <w:sz w:val="20"/>
    </w:rPr>
  </w:style>
  <w:style w:type="paragraph" w:customStyle="1" w:styleId="MarginIcons">
    <w:name w:val="Margin Icons"/>
    <w:basedOn w:val="BodyText"/>
    <w:rsid w:val="00320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11E"/>
    <w:rPr>
      <w:rFonts w:ascii="Courier New" w:hAnsi="Courier New"/>
    </w:rPr>
  </w:style>
  <w:style w:type="paragraph" w:customStyle="1" w:styleId="NoteBullet">
    <w:name w:val="Note Bullet"/>
    <w:basedOn w:val="Note"/>
    <w:rsid w:val="0032011E"/>
    <w:pPr>
      <w:tabs>
        <w:tab w:val="clear" w:pos="680"/>
      </w:tabs>
      <w:spacing w:before="60" w:after="60"/>
    </w:pPr>
  </w:style>
  <w:style w:type="paragraph" w:customStyle="1" w:styleId="SubHeading2">
    <w:name w:val="SubHeading2"/>
    <w:basedOn w:val="HeadingBase"/>
    <w:rsid w:val="0032011E"/>
    <w:pPr>
      <w:spacing w:before="240" w:after="60"/>
    </w:pPr>
    <w:rPr>
      <w:sz w:val="20"/>
    </w:rPr>
  </w:style>
  <w:style w:type="paragraph" w:customStyle="1" w:styleId="SubHeading1">
    <w:name w:val="SubHeading1"/>
    <w:basedOn w:val="HeadingBase"/>
    <w:rsid w:val="0032011E"/>
    <w:pPr>
      <w:spacing w:before="240" w:after="60"/>
    </w:pPr>
    <w:rPr>
      <w:color w:val="918585"/>
      <w:sz w:val="22"/>
    </w:rPr>
  </w:style>
  <w:style w:type="paragraph" w:customStyle="1" w:styleId="SideHeading">
    <w:name w:val="Side Heading"/>
    <w:basedOn w:val="HeadingBase"/>
    <w:rsid w:val="00320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11E"/>
    <w:pPr>
      <w:tabs>
        <w:tab w:val="num" w:pos="360"/>
      </w:tabs>
    </w:pPr>
  </w:style>
  <w:style w:type="paragraph" w:styleId="PlainText">
    <w:name w:val="Plain Text"/>
    <w:basedOn w:val="Normal"/>
    <w:link w:val="PlainTextChar"/>
    <w:rsid w:val="0032011E"/>
    <w:rPr>
      <w:sz w:val="20"/>
    </w:rPr>
  </w:style>
  <w:style w:type="character" w:customStyle="1" w:styleId="PlainTextChar">
    <w:name w:val="Plain Text Char"/>
    <w:basedOn w:val="DefaultParagraphFont"/>
    <w:link w:val="PlainText"/>
    <w:rsid w:val="0032011E"/>
    <w:rPr>
      <w:rFonts w:ascii="Courier New" w:eastAsia="Times New Roman" w:hAnsi="Courier New" w:cs="Times New Roman"/>
      <w:sz w:val="20"/>
      <w:szCs w:val="20"/>
      <w:lang w:eastAsia="en-US"/>
    </w:rPr>
  </w:style>
  <w:style w:type="character" w:customStyle="1" w:styleId="MenuOption">
    <w:name w:val="Menu Option"/>
    <w:basedOn w:val="DefaultParagraphFont"/>
    <w:rsid w:val="0032011E"/>
    <w:rPr>
      <w:b/>
      <w:smallCaps/>
    </w:rPr>
  </w:style>
  <w:style w:type="paragraph" w:customStyle="1" w:styleId="TableListNumber">
    <w:name w:val="Table List Number"/>
    <w:basedOn w:val="ListNumber"/>
    <w:rsid w:val="0032011E"/>
    <w:pPr>
      <w:numPr>
        <w:numId w:val="0"/>
      </w:numPr>
    </w:pPr>
  </w:style>
  <w:style w:type="paragraph" w:styleId="TOC4">
    <w:name w:val="toc 4"/>
    <w:basedOn w:val="TOCBase"/>
    <w:next w:val="Normal"/>
    <w:semiHidden/>
    <w:rsid w:val="0032011E"/>
    <w:pPr>
      <w:tabs>
        <w:tab w:val="right" w:leader="dot" w:pos="9071"/>
      </w:tabs>
      <w:ind w:left="1701"/>
    </w:pPr>
  </w:style>
  <w:style w:type="paragraph" w:customStyle="1" w:styleId="ListAlpha">
    <w:name w:val="List Alpha"/>
    <w:basedOn w:val="List"/>
    <w:rsid w:val="0032011E"/>
    <w:pPr>
      <w:numPr>
        <w:numId w:val="9"/>
      </w:numPr>
    </w:pPr>
  </w:style>
  <w:style w:type="paragraph" w:customStyle="1" w:styleId="ListAlpha2">
    <w:name w:val="List Alpha 2"/>
    <w:basedOn w:val="List2"/>
    <w:rsid w:val="0032011E"/>
    <w:pPr>
      <w:numPr>
        <w:numId w:val="8"/>
      </w:numPr>
    </w:pPr>
  </w:style>
  <w:style w:type="paragraph" w:styleId="List2">
    <w:name w:val="List 2"/>
    <w:basedOn w:val="BodyText"/>
    <w:rsid w:val="0032011E"/>
    <w:pPr>
      <w:tabs>
        <w:tab w:val="left" w:pos="680"/>
      </w:tabs>
      <w:spacing w:before="60" w:after="60"/>
      <w:ind w:left="680" w:hanging="340"/>
    </w:pPr>
  </w:style>
  <w:style w:type="paragraph" w:styleId="List3">
    <w:name w:val="List 3"/>
    <w:basedOn w:val="BodyText"/>
    <w:rsid w:val="0032011E"/>
    <w:pPr>
      <w:tabs>
        <w:tab w:val="left" w:pos="1021"/>
      </w:tabs>
      <w:spacing w:before="60" w:after="60"/>
      <w:ind w:left="1020" w:hanging="340"/>
    </w:pPr>
  </w:style>
  <w:style w:type="paragraph" w:styleId="List4">
    <w:name w:val="List 4"/>
    <w:basedOn w:val="BodyText"/>
    <w:rsid w:val="0032011E"/>
    <w:pPr>
      <w:tabs>
        <w:tab w:val="left" w:pos="1361"/>
      </w:tabs>
      <w:spacing w:before="60" w:after="60"/>
      <w:ind w:left="1361" w:hanging="340"/>
    </w:pPr>
  </w:style>
  <w:style w:type="paragraph" w:styleId="List5">
    <w:name w:val="List 5"/>
    <w:basedOn w:val="BodyText"/>
    <w:rsid w:val="0032011E"/>
    <w:pPr>
      <w:tabs>
        <w:tab w:val="left" w:pos="1701"/>
      </w:tabs>
      <w:spacing w:before="60" w:after="60"/>
      <w:ind w:left="1701" w:hanging="340"/>
    </w:pPr>
  </w:style>
  <w:style w:type="paragraph" w:styleId="ListBullet3">
    <w:name w:val="List Bullet 3"/>
    <w:basedOn w:val="List3"/>
    <w:rsid w:val="0032011E"/>
    <w:pPr>
      <w:numPr>
        <w:numId w:val="14"/>
      </w:numPr>
      <w:tabs>
        <w:tab w:val="clear" w:pos="1021"/>
      </w:tabs>
      <w:ind w:left="1037" w:hanging="357"/>
    </w:pPr>
  </w:style>
  <w:style w:type="paragraph" w:styleId="ListBullet4">
    <w:name w:val="List Bullet 4"/>
    <w:basedOn w:val="List4"/>
    <w:rsid w:val="0032011E"/>
    <w:pPr>
      <w:numPr>
        <w:numId w:val="3"/>
      </w:numPr>
      <w:tabs>
        <w:tab w:val="clear" w:pos="1361"/>
      </w:tabs>
    </w:pPr>
  </w:style>
  <w:style w:type="paragraph" w:styleId="ListBullet5">
    <w:name w:val="List Bullet 5"/>
    <w:basedOn w:val="List5"/>
    <w:rsid w:val="0032011E"/>
    <w:pPr>
      <w:numPr>
        <w:numId w:val="4"/>
      </w:numPr>
    </w:pPr>
  </w:style>
  <w:style w:type="paragraph" w:styleId="ListContinue2">
    <w:name w:val="List Continue 2"/>
    <w:basedOn w:val="List2"/>
    <w:rsid w:val="0032011E"/>
    <w:pPr>
      <w:ind w:firstLine="0"/>
    </w:pPr>
  </w:style>
  <w:style w:type="paragraph" w:styleId="ListContinue3">
    <w:name w:val="List Continue 3"/>
    <w:basedOn w:val="List3"/>
    <w:rsid w:val="0032011E"/>
    <w:pPr>
      <w:ind w:left="1021" w:firstLine="0"/>
    </w:pPr>
  </w:style>
  <w:style w:type="paragraph" w:styleId="ListContinue4">
    <w:name w:val="List Continue 4"/>
    <w:basedOn w:val="List4"/>
    <w:rsid w:val="0032011E"/>
    <w:pPr>
      <w:ind w:firstLine="0"/>
    </w:pPr>
  </w:style>
  <w:style w:type="paragraph" w:styleId="ListContinue5">
    <w:name w:val="List Continue 5"/>
    <w:basedOn w:val="List5"/>
    <w:rsid w:val="0032011E"/>
    <w:pPr>
      <w:ind w:firstLine="0"/>
    </w:pPr>
  </w:style>
  <w:style w:type="paragraph" w:styleId="ListNumber3">
    <w:name w:val="List Number 3"/>
    <w:basedOn w:val="List3"/>
    <w:rsid w:val="0032011E"/>
    <w:pPr>
      <w:numPr>
        <w:numId w:val="5"/>
      </w:numPr>
    </w:pPr>
  </w:style>
  <w:style w:type="paragraph" w:styleId="ListNumber4">
    <w:name w:val="List Number 4"/>
    <w:basedOn w:val="List4"/>
    <w:rsid w:val="0032011E"/>
    <w:pPr>
      <w:numPr>
        <w:numId w:val="6"/>
      </w:numPr>
    </w:pPr>
  </w:style>
  <w:style w:type="paragraph" w:styleId="ListNumber5">
    <w:name w:val="List Number 5"/>
    <w:basedOn w:val="List5"/>
    <w:rsid w:val="0032011E"/>
    <w:pPr>
      <w:numPr>
        <w:numId w:val="7"/>
      </w:numPr>
    </w:pPr>
  </w:style>
  <w:style w:type="paragraph" w:styleId="BlockText">
    <w:name w:val="Block Text"/>
    <w:basedOn w:val="Normal"/>
    <w:rsid w:val="0032011E"/>
    <w:pPr>
      <w:spacing w:after="120"/>
      <w:ind w:left="1440" w:right="1440"/>
    </w:pPr>
  </w:style>
  <w:style w:type="character" w:customStyle="1" w:styleId="Subscript">
    <w:name w:val="Subscript"/>
    <w:basedOn w:val="DefaultParagraphFont"/>
    <w:rsid w:val="0032011E"/>
    <w:rPr>
      <w:sz w:val="16"/>
      <w:vertAlign w:val="subscript"/>
    </w:rPr>
  </w:style>
  <w:style w:type="character" w:customStyle="1" w:styleId="Superscript">
    <w:name w:val="Superscript"/>
    <w:basedOn w:val="DefaultParagraphFont"/>
    <w:rsid w:val="0032011E"/>
    <w:rPr>
      <w:sz w:val="16"/>
      <w:vertAlign w:val="superscript"/>
    </w:rPr>
  </w:style>
  <w:style w:type="character" w:customStyle="1" w:styleId="Symbols">
    <w:name w:val="Symbols"/>
    <w:basedOn w:val="DefaultParagraphFont"/>
    <w:rsid w:val="0032011E"/>
    <w:rPr>
      <w:rFonts w:ascii="Symbol" w:hAnsi="Symbol"/>
    </w:rPr>
  </w:style>
  <w:style w:type="character" w:customStyle="1" w:styleId="MenuOptions">
    <w:name w:val="Menu Options"/>
    <w:basedOn w:val="DefaultParagraphFont"/>
    <w:rsid w:val="0032011E"/>
    <w:rPr>
      <w:rFonts w:ascii="Arial Narrow" w:hAnsi="Arial Narrow"/>
      <w:smallCaps/>
    </w:rPr>
  </w:style>
  <w:style w:type="character" w:customStyle="1" w:styleId="Buttons">
    <w:name w:val="Buttons"/>
    <w:basedOn w:val="DefaultParagraphFont"/>
    <w:rsid w:val="0032011E"/>
    <w:rPr>
      <w:b/>
    </w:rPr>
  </w:style>
  <w:style w:type="character" w:customStyle="1" w:styleId="Underlined">
    <w:name w:val="Underlined"/>
    <w:basedOn w:val="DefaultParagraphFont"/>
    <w:rsid w:val="0032011E"/>
    <w:rPr>
      <w:u w:val="single"/>
    </w:rPr>
  </w:style>
  <w:style w:type="paragraph" w:customStyle="1" w:styleId="TableBodyTextRight">
    <w:name w:val="Table Body Text Right"/>
    <w:basedOn w:val="TableBodyText"/>
    <w:rsid w:val="0032011E"/>
    <w:pPr>
      <w:widowControl w:val="0"/>
      <w:autoSpaceDE w:val="0"/>
      <w:autoSpaceDN w:val="0"/>
      <w:adjustRightInd w:val="0"/>
      <w:jc w:val="right"/>
    </w:pPr>
    <w:rPr>
      <w:rFonts w:cs="Arial"/>
      <w:szCs w:val="18"/>
    </w:rPr>
  </w:style>
  <w:style w:type="paragraph" w:customStyle="1" w:styleId="CopyrightText">
    <w:name w:val="Copyright Text"/>
    <w:basedOn w:val="BodyText"/>
    <w:rsid w:val="0032011E"/>
    <w:rPr>
      <w:sz w:val="18"/>
    </w:rPr>
  </w:style>
  <w:style w:type="paragraph" w:customStyle="1" w:styleId="BodySmallRight">
    <w:name w:val="Body Small Right"/>
    <w:basedOn w:val="BodyTextRight"/>
    <w:rsid w:val="0032011E"/>
    <w:rPr>
      <w:sz w:val="18"/>
      <w:szCs w:val="18"/>
    </w:rPr>
  </w:style>
  <w:style w:type="paragraph" w:customStyle="1" w:styleId="MarginEdition">
    <w:name w:val="Margin Edition"/>
    <w:basedOn w:val="MarginNote"/>
    <w:rsid w:val="0032011E"/>
    <w:pPr>
      <w:spacing w:before="0" w:after="0"/>
    </w:pPr>
    <w:rPr>
      <w:rFonts w:ascii="Times New Roman" w:hAnsi="Times New Roman"/>
      <w:color w:val="999999"/>
    </w:rPr>
  </w:style>
  <w:style w:type="paragraph" w:customStyle="1" w:styleId="Spacer">
    <w:name w:val="Spacer"/>
    <w:basedOn w:val="Normal"/>
    <w:rsid w:val="0032011E"/>
    <w:rPr>
      <w:sz w:val="2"/>
      <w:szCs w:val="2"/>
    </w:rPr>
  </w:style>
  <w:style w:type="character" w:customStyle="1" w:styleId="Small">
    <w:name w:val="Small"/>
    <w:basedOn w:val="DefaultParagraphFont"/>
    <w:rsid w:val="0032011E"/>
    <w:rPr>
      <w:sz w:val="16"/>
    </w:rPr>
  </w:style>
  <w:style w:type="paragraph" w:customStyle="1" w:styleId="WideTable">
    <w:name w:val="Wide Table"/>
    <w:basedOn w:val="Normal"/>
    <w:rsid w:val="0032011E"/>
    <w:pPr>
      <w:ind w:left="-1418"/>
    </w:pPr>
    <w:rPr>
      <w:sz w:val="2"/>
      <w:szCs w:val="2"/>
    </w:rPr>
  </w:style>
  <w:style w:type="character" w:styleId="PageNumber">
    <w:name w:val="page number"/>
    <w:basedOn w:val="DefaultParagraphFont"/>
    <w:rsid w:val="0032011E"/>
  </w:style>
  <w:style w:type="paragraph" w:styleId="Quote">
    <w:name w:val="Quote"/>
    <w:basedOn w:val="Heading1"/>
    <w:link w:val="QuoteChar"/>
    <w:qFormat/>
    <w:rsid w:val="0032011E"/>
    <w:rPr>
      <w:b w:val="0"/>
      <w:sz w:val="72"/>
      <w:szCs w:val="72"/>
      <w:lang w:val="en-NZ"/>
    </w:rPr>
  </w:style>
  <w:style w:type="character" w:customStyle="1" w:styleId="QuoteChar">
    <w:name w:val="Quote Char"/>
    <w:basedOn w:val="DefaultParagraphFont"/>
    <w:link w:val="Quote"/>
    <w:rsid w:val="00320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11E"/>
    <w:pPr>
      <w:pageBreakBefore/>
    </w:pPr>
  </w:style>
  <w:style w:type="paragraph" w:customStyle="1" w:styleId="Border">
    <w:name w:val="Border"/>
    <w:basedOn w:val="Normal"/>
    <w:qFormat/>
    <w:rsid w:val="00320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11E"/>
    <w:rPr>
      <w:b/>
      <w:bCs/>
      <w:i/>
      <w:iCs/>
      <w:color w:val="auto"/>
    </w:rPr>
  </w:style>
  <w:style w:type="paragraph" w:styleId="IntenseQuote">
    <w:name w:val="Intense Quote"/>
    <w:basedOn w:val="Normal"/>
    <w:next w:val="Normal"/>
    <w:link w:val="IntenseQuoteChar"/>
    <w:uiPriority w:val="30"/>
    <w:qFormat/>
    <w:rsid w:val="00320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11E"/>
    <w:rPr>
      <w:smallCaps/>
      <w:color w:val="auto"/>
      <w:u w:val="single"/>
    </w:rPr>
  </w:style>
  <w:style w:type="character" w:styleId="IntenseReference">
    <w:name w:val="Intense Reference"/>
    <w:basedOn w:val="DefaultParagraphFont"/>
    <w:uiPriority w:val="32"/>
    <w:qFormat/>
    <w:rsid w:val="0032011E"/>
    <w:rPr>
      <w:b/>
      <w:bCs/>
      <w:smallCaps/>
      <w:color w:val="auto"/>
      <w:spacing w:val="5"/>
      <w:u w:val="single"/>
    </w:rPr>
  </w:style>
  <w:style w:type="paragraph" w:customStyle="1" w:styleId="2ColumnHeading">
    <w:name w:val="2Column Heading"/>
    <w:basedOn w:val="BodyText"/>
    <w:qFormat/>
    <w:rsid w:val="0032011E"/>
    <w:pPr>
      <w:spacing w:after="60"/>
      <w:ind w:left="-2268"/>
    </w:pPr>
    <w:rPr>
      <w:b/>
    </w:rPr>
  </w:style>
  <w:style w:type="paragraph" w:customStyle="1" w:styleId="Heading1TOC">
    <w:name w:val="Heading1 TOC"/>
    <w:basedOn w:val="Normal"/>
    <w:qFormat/>
    <w:rsid w:val="0032011E"/>
    <w:pPr>
      <w:spacing w:before="240" w:after="120"/>
    </w:pPr>
    <w:rPr>
      <w:rFonts w:ascii="Times New Roman" w:hAnsi="Times New Roman"/>
      <w:b/>
      <w:sz w:val="32"/>
    </w:rPr>
  </w:style>
  <w:style w:type="paragraph" w:customStyle="1" w:styleId="Heading2TOC">
    <w:name w:val="Heading2 TOC"/>
    <w:basedOn w:val="Normal"/>
    <w:qFormat/>
    <w:rsid w:val="0032011E"/>
    <w:pPr>
      <w:spacing w:before="240" w:after="60"/>
    </w:pPr>
    <w:rPr>
      <w:rFonts w:ascii="Times New Roman" w:hAnsi="Times New Roman"/>
      <w:b/>
      <w:sz w:val="28"/>
    </w:rPr>
  </w:style>
  <w:style w:type="character" w:customStyle="1" w:styleId="Underline">
    <w:name w:val="Underline"/>
    <w:basedOn w:val="DefaultParagraphFont"/>
    <w:qFormat/>
    <w:rsid w:val="0032011E"/>
    <w:rPr>
      <w:u w:val="single"/>
    </w:rPr>
  </w:style>
  <w:style w:type="character" w:customStyle="1" w:styleId="BoldandItalics">
    <w:name w:val="Bold and Italics"/>
    <w:qFormat/>
    <w:rsid w:val="0032011E"/>
    <w:rPr>
      <w:b/>
      <w:i/>
      <w:u w:val="none"/>
    </w:rPr>
  </w:style>
  <w:style w:type="paragraph" w:styleId="BalloonText">
    <w:name w:val="Balloon Text"/>
    <w:basedOn w:val="Normal"/>
    <w:link w:val="BalloonTextChar"/>
    <w:rsid w:val="0032011E"/>
    <w:rPr>
      <w:rFonts w:ascii="Tahoma" w:hAnsi="Tahoma" w:cs="Tahoma"/>
      <w:sz w:val="16"/>
      <w:szCs w:val="16"/>
    </w:rPr>
  </w:style>
  <w:style w:type="character" w:customStyle="1" w:styleId="BalloonTextChar">
    <w:name w:val="Balloon Text Char"/>
    <w:basedOn w:val="DefaultParagraphFont"/>
    <w:link w:val="BalloonText"/>
    <w:rsid w:val="00320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11E"/>
    <w:rPr>
      <w:b/>
      <w:color w:val="660033"/>
      <w:spacing w:val="0"/>
    </w:rPr>
  </w:style>
  <w:style w:type="paragraph" w:customStyle="1" w:styleId="Nameditemlist">
    <w:name w:val="Named item list"/>
    <w:basedOn w:val="BodyText"/>
    <w:qFormat/>
    <w:rsid w:val="0032011E"/>
    <w:pPr>
      <w:tabs>
        <w:tab w:val="left" w:pos="2835"/>
      </w:tabs>
      <w:ind w:left="2835" w:hanging="2835"/>
    </w:pPr>
  </w:style>
  <w:style w:type="paragraph" w:customStyle="1" w:styleId="BodyTextnopadding">
    <w:name w:val="Body Text no padding"/>
    <w:basedOn w:val="BodyText"/>
    <w:qFormat/>
    <w:rsid w:val="0032011E"/>
    <w:pPr>
      <w:spacing w:before="0" w:after="0"/>
    </w:pPr>
  </w:style>
  <w:style w:type="paragraph" w:customStyle="1" w:styleId="BodyTextBold">
    <w:name w:val="Body Text Bold"/>
    <w:basedOn w:val="BodyText"/>
    <w:qFormat/>
    <w:rsid w:val="0032011E"/>
    <w:rPr>
      <w:b/>
    </w:rPr>
  </w:style>
  <w:style w:type="character" w:styleId="Hyperlink">
    <w:name w:val="Hyperlink"/>
    <w:basedOn w:val="DefaultParagraphFont"/>
    <w:uiPriority w:val="99"/>
    <w:unhideWhenUsed/>
    <w:rsid w:val="00DE2E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7910</Characters>
  <Application>Microsoft Office Word</Application>
  <DocSecurity>0</DocSecurity>
  <Lines>263</Lines>
  <Paragraphs>170</Paragraphs>
  <ScaleCrop>false</ScaleCrop>
  <Company>Author-it Software Corporation Ltd.</Company>
  <LinksUpToDate>false</LinksUpToDate>
  <CharactersWithSpaces>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AVIW3025 Complete aircraft and flight equipment pre- and post-flight 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