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4C8" w:rsidP="00AD7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AVIW3024 Perform wireman duties</w:t>
      </w:r>
      <w:r>
        <w:fldChar w:fldCharType="end"/>
      </w:r>
    </w:p>
    <w:p w:rsidR="00AD74C8" w:rsidP="00AD74C8">
      <w:pPr>
        <w:pStyle w:val="Version"/>
        <w:sectPr w:rsidSect="001D4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780" w:rsidP="001D4780">
      <w:pPr>
        <w:pStyle w:val="SuperHeading"/>
      </w:pPr>
      <w:r w:rsidRPr="001D4780">
        <w:t>AVIW3024 Perform wireman duties</w:t>
      </w:r>
    </w:p>
    <w:p w:rsidR="00000000" w:rsidRPr="001D4780" w:rsidP="001D4780">
      <w:pPr>
        <w:pStyle w:val="Heading1"/>
      </w:pPr>
      <w:bookmarkStart w:id="1" w:name="O_665694"/>
      <w:bookmarkEnd w:id="1"/>
      <w:r w:rsidRPr="001D4780">
        <w:t>Modification History</w:t>
      </w:r>
    </w:p>
    <w:p w:rsidR="00AD74C8" w:rsidP="00AD74C8">
      <w:pPr>
        <w:pStyle w:val="BodyText"/>
      </w:pPr>
      <w:r w:rsidRPr="001D4780">
        <w:t>Release 1. This is the first release of this unit of competency in the AVI Aviation Training Package.</w:t>
      </w:r>
    </w:p>
    <w:p w:rsidR="00000000" w:rsidRPr="001D4780" w:rsidP="001D4780">
      <w:pPr>
        <w:pStyle w:val="Heading1"/>
      </w:pPr>
      <w:bookmarkStart w:id="2" w:name="O_665695"/>
      <w:bookmarkEnd w:id="2"/>
      <w:r w:rsidRPr="001D478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D47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80" w:rsidP="001D4780">
            <w:pPr>
              <w:pStyle w:val="BodyText"/>
            </w:pPr>
            <w:r w:rsidRPr="001D4780">
              <w:t>This unit involves the skills and knowledge required to perform wireman duties, in compliance with rele</w:t>
            </w:r>
            <w:r w:rsidRPr="001D4780">
              <w:t>vant regulatory requirements of the Civil Aviation Safety Authority (CASA) and national operating standards.</w:t>
            </w:r>
          </w:p>
          <w:p w:rsidR="00000000" w:rsidRPr="001D4780" w:rsidP="001D4780">
            <w:pPr>
              <w:pStyle w:val="BodyText"/>
            </w:pPr>
            <w:r w:rsidRPr="001D4780">
              <w:t>It includes preparing for recovery or deployment and recovering/deploying equipment and personnel.</w:t>
            </w:r>
          </w:p>
          <w:p w:rsidR="00000000" w:rsidRPr="001D4780" w:rsidP="001D4780">
            <w:pPr>
              <w:pStyle w:val="BodyText"/>
            </w:pPr>
            <w:r w:rsidRPr="001D4780">
              <w:t>This unit addresses aviation technical skill req</w:t>
            </w:r>
            <w:r w:rsidRPr="001D4780">
              <w:t>uirements (physical, mental and task-management abilities) related to equipment and system operations of flight or ground operations personnel, and contributes to safe and effective performance in complex aviation operational environments.</w:t>
            </w:r>
          </w:p>
          <w:p w:rsidR="00000000" w:rsidRPr="001D4780" w:rsidP="001D4780">
            <w:pPr>
              <w:pStyle w:val="BodyText"/>
            </w:pPr>
            <w:r w:rsidRPr="001D4780">
              <w:t>Operations are c</w:t>
            </w:r>
            <w:r w:rsidRPr="001D4780">
              <w:t>onducted as part of recreational, commercial and military aircraft activities across a variety of operational contexts within the Australian aviation industry.</w:t>
            </w:r>
          </w:p>
          <w:p w:rsidR="00000000" w:rsidRPr="001D4780" w:rsidP="001D4780">
            <w:pPr>
              <w:pStyle w:val="BodyText"/>
            </w:pPr>
            <w:r w:rsidRPr="001D4780">
              <w:t>Work is performed independently or under limited supervision within a single-pilot or multi-crew</w:t>
            </w:r>
            <w:r w:rsidRPr="001D4780">
              <w:t xml:space="preserve"> environment.</w:t>
            </w:r>
          </w:p>
          <w:p w:rsidR="00000000" w:rsidRPr="001D4780" w:rsidP="001D4780">
            <w:pPr>
              <w:pStyle w:val="BodyText"/>
            </w:pPr>
            <w:r w:rsidRPr="001D4780">
              <w:t>Licensing, legislative, regulatory or certification requirements are applicable to this unit.</w:t>
            </w:r>
          </w:p>
          <w:p w:rsidR="00000000" w:rsidRPr="001D4780" w:rsidP="001D4780">
            <w:pPr>
              <w:pStyle w:val="BodyText"/>
            </w:pPr>
            <w:r w:rsidRPr="001D4780">
              <w:t>Use for Defence Aviation is to be in accordance with relevant Defence Orders, Instructions, Publications and Regulations.</w:t>
            </w:r>
          </w:p>
        </w:tc>
      </w:tr>
    </w:tbl>
    <w:p w:rsidR="00AD74C8" w:rsidP="001D4780">
      <w:pPr>
        <w:pStyle w:val="BodyText"/>
      </w:pPr>
    </w:p>
    <w:p w:rsidR="00AD74C8" w:rsidP="001D4780">
      <w:pPr>
        <w:pStyle w:val="BodyText"/>
      </w:pPr>
    </w:p>
    <w:p w:rsidR="00000000" w:rsidRPr="001D4780" w:rsidP="001D4780">
      <w:pPr>
        <w:pStyle w:val="Heading1"/>
      </w:pPr>
      <w:bookmarkStart w:id="3" w:name="O_665696"/>
      <w:bookmarkEnd w:id="3"/>
      <w:r w:rsidRPr="001D4780">
        <w:t>Pre-re</w:t>
      </w:r>
      <w:r w:rsidRPr="001D4780">
        <w:t>quisite Unit</w:t>
      </w:r>
    </w:p>
    <w:p w:rsidR="00AD74C8" w:rsidP="00AD74C8">
      <w:pPr>
        <w:pStyle w:val="BodyText"/>
      </w:pPr>
      <w:r w:rsidRPr="001D4780">
        <w:t>Not applicable.</w:t>
      </w:r>
    </w:p>
    <w:p w:rsidR="00000000" w:rsidRPr="001D4780" w:rsidP="001D4780">
      <w:pPr>
        <w:pStyle w:val="Heading1"/>
      </w:pPr>
      <w:bookmarkStart w:id="4" w:name="O_665697"/>
      <w:bookmarkEnd w:id="4"/>
      <w:r w:rsidRPr="001D4780">
        <w:t>Competency Field</w:t>
      </w:r>
    </w:p>
    <w:p w:rsidR="00AD74C8" w:rsidP="00AD74C8">
      <w:pPr>
        <w:pStyle w:val="BodyText"/>
      </w:pPr>
      <w:r w:rsidRPr="001D4780">
        <w:t>W – Equipment and Systems Operations</w:t>
      </w:r>
    </w:p>
    <w:p w:rsidR="00000000" w:rsidRPr="001D4780" w:rsidP="001D4780">
      <w:pPr>
        <w:pStyle w:val="Heading1"/>
      </w:pPr>
      <w:bookmarkStart w:id="5" w:name="O_665698"/>
      <w:bookmarkEnd w:id="5"/>
      <w:r w:rsidRPr="001D4780">
        <w:t>Unit Sector</w:t>
      </w:r>
    </w:p>
    <w:p w:rsidR="00AD74C8" w:rsidP="00AD74C8">
      <w:pPr>
        <w:pStyle w:val="BodyText"/>
      </w:pPr>
      <w:r w:rsidRPr="001D4780">
        <w:t>Not applicable.</w:t>
      </w:r>
    </w:p>
    <w:p w:rsidR="00000000" w:rsidRPr="001D4780" w:rsidP="001D4780">
      <w:pPr>
        <w:pStyle w:val="Heading1"/>
      </w:pPr>
      <w:bookmarkStart w:id="6" w:name="O_665699"/>
      <w:bookmarkEnd w:id="6"/>
      <w:r w:rsidRPr="001D478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80" w:rsidP="001D4780">
            <w:pPr>
              <w:pStyle w:val="BodyText"/>
            </w:pPr>
            <w:r w:rsidRPr="001D478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rPr>
                <w:rStyle w:val="SpecialBold"/>
              </w:rPr>
              <w:t>PERFORMANCE CRITERIA</w:t>
            </w:r>
          </w:p>
        </w:tc>
      </w:tr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Performance criteria describe the performance needed to demonstrate achievement of the element.</w:t>
            </w:r>
          </w:p>
        </w:tc>
      </w:tr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80" w:rsidP="001D4780">
            <w:pPr>
              <w:pStyle w:val="BodyText"/>
            </w:pPr>
            <w:r w:rsidRPr="001D478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rPr>
                <w:rStyle w:val="SpecialBold"/>
              </w:rPr>
              <w:t>Prepare for recovery/</w:t>
            </w:r>
            <w:r w:rsidRPr="001D4780">
              <w:br/>
            </w:r>
            <w:r w:rsidRPr="001D4780">
              <w:rPr>
                <w:rStyle w:val="SpecialBold"/>
              </w:rPr>
              <w:t>deployment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 xml:space="preserve">Personal safety equipment is inspected, donned, connected and checked </w:t>
            </w:r>
          </w:p>
        </w:tc>
      </w:tr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 xml:space="preserve">Hoisting equipment and/or personnel to be hoisted are prepared, inspected, connected and checked </w:t>
            </w:r>
          </w:p>
        </w:tc>
      </w:tr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Personnel to be hoisted are briefed as required</w:t>
            </w:r>
          </w:p>
        </w:tc>
      </w:tr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80" w:rsidP="001D4780">
            <w:pPr>
              <w:pStyle w:val="BodyText"/>
            </w:pPr>
            <w:r w:rsidRPr="001D478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rPr>
                <w:rStyle w:val="SpecialBold"/>
              </w:rPr>
              <w:t>Recover/deploy equipment/</w:t>
            </w:r>
            <w:r w:rsidRPr="001D4780">
              <w:br/>
            </w:r>
            <w:r w:rsidRPr="001D4780">
              <w:rPr>
                <w:rStyle w:val="SpecialBold"/>
              </w:rPr>
              <w:t>personnel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Hand signals are used as required</w:t>
            </w:r>
          </w:p>
        </w:tc>
      </w:tr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Positive control of equipment and personnel is maintained during ascent and descent</w:t>
            </w:r>
          </w:p>
        </w:tc>
      </w:tr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Assistance for personnel is provided as required in hoisting operations</w:t>
            </w:r>
          </w:p>
        </w:tc>
      </w:tr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Assistance for personnel is provided as required in abnormal/emergency hoisting operation situations</w:t>
            </w:r>
          </w:p>
        </w:tc>
      </w:tr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Disconnection of equipment and personnel is conducted in accordance with organisational policy and procedures</w:t>
            </w:r>
          </w:p>
        </w:tc>
      </w:tr>
      <w:tr w:rsidTr="00AD74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80" w:rsidP="001D4780">
            <w:pPr>
              <w:pStyle w:val="BodyText"/>
            </w:pPr>
            <w:r w:rsidRPr="001D4780">
              <w:t>Cable is earthed prior to compl</w:t>
            </w:r>
            <w:r w:rsidRPr="001D4780">
              <w:t>eting descent</w:t>
            </w:r>
          </w:p>
        </w:tc>
      </w:tr>
    </w:tbl>
    <w:p w:rsidR="00AD74C8" w:rsidP="001D4780">
      <w:pPr>
        <w:pStyle w:val="BodyText"/>
      </w:pPr>
    </w:p>
    <w:p w:rsidR="00AD74C8" w:rsidP="001D4780">
      <w:pPr>
        <w:pStyle w:val="BodyText"/>
      </w:pPr>
    </w:p>
    <w:p w:rsidR="00000000" w:rsidRPr="001D4780" w:rsidP="001D4780">
      <w:pPr>
        <w:pStyle w:val="Heading1"/>
      </w:pPr>
      <w:bookmarkStart w:id="7" w:name="O_665700"/>
      <w:bookmarkEnd w:id="7"/>
      <w:r w:rsidRPr="001D4780">
        <w:t>Foundation Skills</w:t>
      </w:r>
    </w:p>
    <w:p w:rsidR="00AD74C8" w:rsidP="00AD74C8">
      <w:pPr>
        <w:pStyle w:val="BodyText"/>
      </w:pPr>
      <w:r w:rsidRPr="001D4780">
        <w:t>Foundation skills essential to performance are explicit in the performance criteria of this unit of competency.</w:t>
      </w:r>
    </w:p>
    <w:p w:rsidR="00000000" w:rsidRPr="001D4780" w:rsidP="001D4780">
      <w:pPr>
        <w:pStyle w:val="Heading1"/>
      </w:pPr>
      <w:bookmarkStart w:id="8" w:name="O_665701"/>
      <w:bookmarkEnd w:id="8"/>
      <w:r w:rsidRPr="001D478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D47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Range is restricted to essential operating conditions and any other variables essential to the work environment.</w:t>
            </w:r>
          </w:p>
        </w:tc>
      </w:tr>
      <w:tr w:rsidTr="001D47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 xml:space="preserve">Hoisting equipment must </w:t>
            </w:r>
            <w:r w:rsidRPr="001D4780">
              <w:t>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80" w:rsidP="001D4780">
            <w:pPr>
              <w:pStyle w:val="ListBullet"/>
            </w:pPr>
            <w:r w:rsidRPr="001D4780">
              <w:t>double lift harness</w:t>
            </w:r>
          </w:p>
          <w:p w:rsidR="00000000" w:rsidRPr="001D4780" w:rsidP="001D4780">
            <w:pPr>
              <w:pStyle w:val="ListBullet"/>
            </w:pPr>
            <w:r w:rsidRPr="001D4780">
              <w:t>emergency slings</w:t>
            </w:r>
          </w:p>
          <w:p w:rsidR="00000000" w:rsidRPr="001D4780" w:rsidP="001D4780">
            <w:pPr>
              <w:pStyle w:val="ListBullet"/>
            </w:pPr>
            <w:r w:rsidRPr="001D4780">
              <w:t>extension strop</w:t>
            </w:r>
          </w:p>
          <w:p w:rsidR="00000000" w:rsidRPr="001D4780" w:rsidP="001D4780">
            <w:pPr>
              <w:pStyle w:val="ListBullet"/>
            </w:pPr>
            <w:r w:rsidRPr="001D4780">
              <w:t>hi-line transfer equipmen</w:t>
            </w:r>
            <w:r w:rsidRPr="001D4780">
              <w:t>t</w:t>
            </w:r>
          </w:p>
          <w:p w:rsidR="00000000" w:rsidRPr="001D4780" w:rsidP="001D4780">
            <w:pPr>
              <w:pStyle w:val="ListBullet"/>
            </w:pPr>
            <w:r w:rsidRPr="001D4780">
              <w:t>rescue litter</w:t>
            </w:r>
          </w:p>
          <w:p w:rsidR="00000000" w:rsidRPr="001D4780" w:rsidP="001D4780">
            <w:pPr>
              <w:pStyle w:val="ListBullet"/>
            </w:pPr>
            <w:r w:rsidRPr="001D4780">
              <w:t>rescue net</w:t>
            </w:r>
          </w:p>
          <w:p w:rsidR="00000000" w:rsidRPr="001D4780" w:rsidP="001D4780">
            <w:pPr>
              <w:pStyle w:val="ListBullet"/>
            </w:pPr>
            <w:r w:rsidRPr="001D4780">
              <w:t>rescue strop</w:t>
            </w:r>
          </w:p>
          <w:p w:rsidR="00000000" w:rsidRPr="001D4780" w:rsidP="001D4780">
            <w:pPr>
              <w:pStyle w:val="ListBullet"/>
            </w:pPr>
            <w:r w:rsidRPr="001D4780">
              <w:t>rope harness sling</w:t>
            </w:r>
          </w:p>
          <w:p w:rsidR="00000000" w:rsidRPr="001D4780" w:rsidP="001D4780">
            <w:pPr>
              <w:pStyle w:val="ListBullet"/>
            </w:pPr>
            <w:r w:rsidRPr="001D4780">
              <w:t>single rescue sling</w:t>
            </w:r>
          </w:p>
          <w:p w:rsidR="00000000" w:rsidRPr="001D4780" w:rsidP="001D4780">
            <w:pPr>
              <w:pStyle w:val="ListBullet"/>
            </w:pPr>
            <w:r w:rsidRPr="001D4780">
              <w:t>stretchers</w:t>
            </w:r>
          </w:p>
          <w:p w:rsidR="00000000" w:rsidP="001D4780">
            <w:pPr>
              <w:pStyle w:val="ListBullet"/>
              <w:rPr>
                <w:lang w:val="en-NZ"/>
              </w:rPr>
            </w:pPr>
            <w:r w:rsidRPr="001D4780">
              <w:t>transfer equipment and message bag</w:t>
            </w:r>
          </w:p>
        </w:tc>
      </w:tr>
      <w:tr w:rsidTr="001D47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Preparing hoisting equipment and/or personnel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80" w:rsidP="001D4780">
            <w:pPr>
              <w:pStyle w:val="ListBullet"/>
            </w:pPr>
            <w:r w:rsidRPr="001D4780">
              <w:t>assistance in the donning personal equipment</w:t>
            </w:r>
          </w:p>
          <w:p w:rsidR="00000000" w:rsidP="001D4780">
            <w:pPr>
              <w:pStyle w:val="ListBullet"/>
              <w:rPr>
                <w:lang w:val="en-NZ"/>
              </w:rPr>
            </w:pPr>
            <w:r w:rsidRPr="001D4780">
              <w:t>securing of items/lo</w:t>
            </w:r>
            <w:r w:rsidRPr="001D4780">
              <w:t>ads/personnel</w:t>
            </w:r>
          </w:p>
        </w:tc>
      </w:tr>
      <w:tr w:rsidTr="001D47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Hand signals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80" w:rsidP="001D4780">
            <w:pPr>
              <w:pStyle w:val="ListBullet"/>
            </w:pPr>
            <w:r w:rsidRPr="001D4780">
              <w:t>aircraft go around</w:t>
            </w:r>
          </w:p>
          <w:p w:rsidR="00000000" w:rsidRPr="001D4780" w:rsidP="001D4780">
            <w:pPr>
              <w:pStyle w:val="ListBullet"/>
            </w:pPr>
            <w:r w:rsidRPr="001D4780">
              <w:t>all clear</w:t>
            </w:r>
          </w:p>
          <w:p w:rsidR="00000000" w:rsidRPr="001D4780" w:rsidP="001D4780">
            <w:pPr>
              <w:pStyle w:val="ListBullet"/>
            </w:pPr>
            <w:r w:rsidRPr="001D4780">
              <w:t>boom in/out</w:t>
            </w:r>
          </w:p>
          <w:p w:rsidR="00000000" w:rsidRPr="001D4780" w:rsidP="001D4780">
            <w:pPr>
              <w:pStyle w:val="ListBullet"/>
            </w:pPr>
            <w:r w:rsidRPr="001D4780">
              <w:t>cease movement</w:t>
            </w:r>
          </w:p>
          <w:p w:rsidR="00000000" w:rsidRPr="001D4780" w:rsidP="001D4780">
            <w:pPr>
              <w:pStyle w:val="ListBullet"/>
            </w:pPr>
            <w:r w:rsidRPr="001D4780">
              <w:t>come up/down</w:t>
            </w:r>
          </w:p>
          <w:p w:rsidR="00000000" w:rsidRPr="001D4780" w:rsidP="001D4780">
            <w:pPr>
              <w:pStyle w:val="ListBullet"/>
            </w:pPr>
            <w:r w:rsidRPr="001D4780">
              <w:t>emergency descent</w:t>
            </w:r>
          </w:p>
          <w:p w:rsidR="00000000" w:rsidRPr="001D4780" w:rsidP="001D4780">
            <w:pPr>
              <w:pStyle w:val="ListBullet"/>
            </w:pPr>
            <w:r w:rsidRPr="001D4780">
              <w:t>hoist in/out</w:t>
            </w:r>
          </w:p>
          <w:p w:rsidR="00000000" w:rsidRPr="001D4780" w:rsidP="001D4780">
            <w:pPr>
              <w:pStyle w:val="ListBullet"/>
            </w:pPr>
            <w:r w:rsidRPr="001D4780">
              <w:t>hoist up/down</w:t>
            </w:r>
          </w:p>
          <w:p w:rsidR="00000000" w:rsidRPr="001D4780" w:rsidP="001D4780">
            <w:pPr>
              <w:pStyle w:val="ListBullet"/>
            </w:pPr>
            <w:r w:rsidRPr="001D4780">
              <w:t>move left/right</w:t>
            </w:r>
          </w:p>
          <w:p w:rsidR="00000000" w:rsidRPr="001D4780" w:rsidP="001D4780">
            <w:pPr>
              <w:pStyle w:val="ListBullet"/>
            </w:pPr>
            <w:r w:rsidRPr="001D4780">
              <w:t>ready to be hoisted</w:t>
            </w:r>
          </w:p>
          <w:p w:rsidR="00000000" w:rsidP="001D4780">
            <w:pPr>
              <w:pStyle w:val="ListBullet"/>
              <w:rPr>
                <w:lang w:val="en-NZ"/>
              </w:rPr>
            </w:pPr>
            <w:r w:rsidRPr="001D4780">
              <w:t>stop hoisting</w:t>
            </w:r>
          </w:p>
        </w:tc>
      </w:tr>
      <w:tr w:rsidTr="001D47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Environment for hoisting operations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80" w:rsidP="001D4780">
            <w:pPr>
              <w:pStyle w:val="ListBullet"/>
            </w:pPr>
            <w:r w:rsidRPr="001D4780">
              <w:t>bushfire affected areas</w:t>
            </w:r>
          </w:p>
          <w:p w:rsidR="00000000" w:rsidRPr="001D4780" w:rsidP="001D4780">
            <w:pPr>
              <w:pStyle w:val="ListBullet"/>
            </w:pPr>
            <w:r w:rsidRPr="001D4780">
              <w:t>confined areas</w:t>
            </w:r>
          </w:p>
          <w:p w:rsidR="00000000" w:rsidRPr="001D4780" w:rsidP="001D4780">
            <w:pPr>
              <w:pStyle w:val="ListBullet"/>
            </w:pPr>
            <w:r w:rsidRPr="001D4780">
              <w:t>forest/bush</w:t>
            </w:r>
          </w:p>
          <w:p w:rsidR="00000000" w:rsidRPr="001D4780" w:rsidP="001D4780">
            <w:pPr>
              <w:pStyle w:val="ListBullet"/>
            </w:pPr>
            <w:r w:rsidRPr="001D4780">
              <w:t>mountainous areas</w:t>
            </w:r>
          </w:p>
          <w:p w:rsidR="00000000" w:rsidRPr="001D4780" w:rsidP="001D4780">
            <w:pPr>
              <w:pStyle w:val="ListBullet"/>
            </w:pPr>
            <w:r w:rsidRPr="001D4780">
              <w:t>over land</w:t>
            </w:r>
          </w:p>
          <w:p w:rsidR="00000000" w:rsidRPr="001D4780" w:rsidP="001D4780">
            <w:pPr>
              <w:pStyle w:val="ListBullet"/>
            </w:pPr>
            <w:r w:rsidRPr="001D4780">
              <w:t>over water</w:t>
            </w:r>
          </w:p>
          <w:p w:rsidR="00000000" w:rsidRPr="001D4780" w:rsidP="001D4780">
            <w:pPr>
              <w:pStyle w:val="ListBullet"/>
            </w:pPr>
            <w:r w:rsidRPr="001D4780">
              <w:t>pinnacles</w:t>
            </w:r>
          </w:p>
          <w:p w:rsidR="00000000" w:rsidP="001D4780">
            <w:pPr>
              <w:pStyle w:val="ListBullet"/>
              <w:rPr>
                <w:lang w:val="en-NZ"/>
              </w:rPr>
            </w:pPr>
            <w:r w:rsidRPr="001D4780">
              <w:t>ship/boat transfers</w:t>
            </w:r>
          </w:p>
        </w:tc>
      </w:tr>
      <w:tr w:rsidTr="001D47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80">
            <w:pPr>
              <w:pStyle w:val="BodyText"/>
              <w:rPr>
                <w:lang w:val="en-NZ"/>
              </w:rPr>
            </w:pPr>
            <w:r w:rsidRPr="001D4780">
              <w:t>Abnormal/emergency situation must include one or more o</w:t>
            </w:r>
            <w:r w:rsidRPr="001D4780">
              <w:t>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80" w:rsidP="001D4780">
            <w:pPr>
              <w:pStyle w:val="ListBullet"/>
            </w:pPr>
            <w:r w:rsidRPr="001D4780">
              <w:t>aircraft malfunction</w:t>
            </w:r>
          </w:p>
          <w:p w:rsidR="00000000" w:rsidRPr="001D4780" w:rsidP="001D4780">
            <w:pPr>
              <w:pStyle w:val="ListBullet"/>
            </w:pPr>
            <w:r w:rsidRPr="001D4780">
              <w:t>aircraft system failure</w:t>
            </w:r>
          </w:p>
          <w:p w:rsidR="00000000" w:rsidRPr="001D4780" w:rsidP="001D4780">
            <w:pPr>
              <w:pStyle w:val="ListBullet"/>
            </w:pPr>
            <w:r w:rsidRPr="001D4780">
              <w:t>communications equipment failure</w:t>
            </w:r>
          </w:p>
          <w:p w:rsidR="00000000" w:rsidRPr="001D4780" w:rsidP="001D4780">
            <w:pPr>
              <w:pStyle w:val="ListBullet"/>
            </w:pPr>
            <w:r w:rsidRPr="001D4780">
              <w:t>electrical/mechanical failure</w:t>
            </w:r>
          </w:p>
          <w:p w:rsidR="00000000" w:rsidRPr="001D4780" w:rsidP="001D4780">
            <w:pPr>
              <w:pStyle w:val="ListBullet"/>
            </w:pPr>
            <w:r w:rsidRPr="001D4780">
              <w:t>fouled cable</w:t>
            </w:r>
          </w:p>
          <w:p w:rsidR="00000000" w:rsidRPr="001D4780" w:rsidP="001D4780">
            <w:pPr>
              <w:pStyle w:val="ListBullet"/>
            </w:pPr>
            <w:r w:rsidRPr="001D4780">
              <w:t>fouled hoist</w:t>
            </w:r>
          </w:p>
          <w:p w:rsidR="00000000" w:rsidRPr="001D4780" w:rsidP="001D4780">
            <w:pPr>
              <w:pStyle w:val="ListBullet"/>
            </w:pPr>
            <w:r w:rsidRPr="001D4780">
              <w:t>hoist equipment malfunction</w:t>
            </w:r>
          </w:p>
          <w:p w:rsidR="00000000" w:rsidRPr="001D4780" w:rsidP="001D4780">
            <w:pPr>
              <w:pStyle w:val="ListBullet"/>
            </w:pPr>
            <w:r w:rsidRPr="001D4780">
              <w:t>hoistee incapacitation</w:t>
            </w:r>
          </w:p>
          <w:p w:rsidR="00000000" w:rsidRPr="001D4780" w:rsidP="001D4780">
            <w:pPr>
              <w:pStyle w:val="ListBullet"/>
            </w:pPr>
            <w:r w:rsidRPr="001D4780">
              <w:t>intercom system failure during hoisting operations</w:t>
            </w:r>
          </w:p>
          <w:p w:rsidR="00000000" w:rsidRPr="001D4780" w:rsidP="001D4780">
            <w:pPr>
              <w:pStyle w:val="ListBullet"/>
            </w:pPr>
            <w:r w:rsidRPr="001D4780">
              <w:t>operator incapacitation</w:t>
            </w:r>
          </w:p>
          <w:p w:rsidR="00000000" w:rsidRPr="001D4780" w:rsidP="001D4780">
            <w:pPr>
              <w:pStyle w:val="ListBullet"/>
            </w:pPr>
            <w:r w:rsidRPr="001D4780">
              <w:t>runaway hoist</w:t>
            </w:r>
          </w:p>
        </w:tc>
      </w:tr>
    </w:tbl>
    <w:p w:rsidR="00AD74C8" w:rsidP="001D4780">
      <w:pPr>
        <w:pStyle w:val="BodyText"/>
      </w:pPr>
    </w:p>
    <w:p w:rsidR="00AD74C8" w:rsidP="001D4780">
      <w:pPr>
        <w:pStyle w:val="BodyText"/>
      </w:pPr>
    </w:p>
    <w:p w:rsidR="00000000" w:rsidRPr="001D4780" w:rsidP="001D4780">
      <w:pPr>
        <w:pStyle w:val="Heading1"/>
      </w:pPr>
      <w:bookmarkStart w:id="9" w:name="O_665702"/>
      <w:bookmarkEnd w:id="9"/>
      <w:r w:rsidRPr="001D4780">
        <w:t>Unit Mapping Information</w:t>
      </w:r>
    </w:p>
    <w:p w:rsidR="00AD74C8" w:rsidP="00AD74C8">
      <w:pPr>
        <w:pStyle w:val="BodyText"/>
      </w:pPr>
      <w:r w:rsidRPr="001D4780">
        <w:t>This unit replaces and is equivalent to AVIW3024A Perform wireman duties.</w:t>
      </w:r>
    </w:p>
    <w:p w:rsidR="00000000" w:rsidRPr="001D4780" w:rsidP="001D4780">
      <w:pPr>
        <w:pStyle w:val="Heading1"/>
      </w:pPr>
      <w:bookmarkStart w:id="10" w:name="O_665709"/>
      <w:bookmarkEnd w:id="10"/>
      <w:r w:rsidRPr="001D4780">
        <w:t>Links</w:t>
      </w:r>
    </w:p>
    <w:p w:rsidR="00000000" w:rsidRPr="001D4780" w:rsidP="00AD74C8">
      <w:pPr>
        <w:pStyle w:val="BodyText"/>
      </w:pPr>
      <w:r w:rsidRPr="001D478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A12268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1D4780" w:rsidP="001D4780"/>
    <w:sectPr w:rsidSect="001D47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80" w:rsidRPr="00AD74C8" w:rsidP="00AD7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C8" w:rsidP="001D4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4C8" w:rsidP="001D4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74C8" w:rsidP="001D4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780" w:rsidRPr="00AD74C8" w:rsidP="00AD7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C8" w:rsidRPr="002D2AF8" w:rsidP="001D4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AVIW3024 Perform wireman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D74C8" w:rsidP="001D4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84C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F2D7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780"/>
  </w:style>
  <w:style w:type="character" w:customStyle="1" w:styleId="Heading1Char">
    <w:name w:val="Heading 1 Char"/>
    <w:basedOn w:val="DefaultParagraphFont"/>
    <w:link w:val="Heading1"/>
    <w:rsid w:val="001D4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7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7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780"/>
    <w:rPr>
      <w:b/>
      <w:spacing w:val="0"/>
    </w:rPr>
  </w:style>
  <w:style w:type="paragraph" w:customStyle="1" w:styleId="SuperHeading">
    <w:name w:val="SuperHeading"/>
    <w:basedOn w:val="Normal"/>
    <w:rsid w:val="001D4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7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7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78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7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780"/>
    <w:rPr>
      <w:i/>
    </w:rPr>
  </w:style>
  <w:style w:type="paragraph" w:styleId="Caption">
    <w:name w:val="caption"/>
    <w:basedOn w:val="BodyText"/>
    <w:next w:val="Normal"/>
    <w:qFormat/>
    <w:rsid w:val="001D4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780"/>
  </w:style>
  <w:style w:type="paragraph" w:styleId="TableofFigures">
    <w:name w:val="table of figures"/>
    <w:basedOn w:val="Normal"/>
    <w:next w:val="Normal"/>
    <w:semiHidden/>
    <w:rsid w:val="001D4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780"/>
    <w:pPr>
      <w:numPr>
        <w:numId w:val="10"/>
      </w:numPr>
    </w:pPr>
  </w:style>
  <w:style w:type="character" w:customStyle="1" w:styleId="WingdingSymbols">
    <w:name w:val="Wingding Symbols"/>
    <w:rsid w:val="001D4780"/>
    <w:rPr>
      <w:rFonts w:ascii="Wingdings" w:hAnsi="Wingdings"/>
    </w:rPr>
  </w:style>
  <w:style w:type="paragraph" w:customStyle="1" w:styleId="TableHeading">
    <w:name w:val="Table Heading"/>
    <w:basedOn w:val="HeadingBase"/>
    <w:rsid w:val="001D4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780"/>
    <w:rPr>
      <w:color w:val="0033CC"/>
      <w:u w:val="none"/>
    </w:rPr>
  </w:style>
  <w:style w:type="paragraph" w:customStyle="1" w:styleId="BodyTextRight">
    <w:name w:val="Body Text Right"/>
    <w:basedOn w:val="BodyText"/>
    <w:rsid w:val="001D4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7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780"/>
    <w:rPr>
      <w:sz w:val="32"/>
    </w:rPr>
  </w:style>
  <w:style w:type="paragraph" w:customStyle="1" w:styleId="HeadingProcedure">
    <w:name w:val="Heading Procedure"/>
    <w:basedOn w:val="HeadingBase"/>
    <w:next w:val="Normal"/>
    <w:rsid w:val="001D4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780"/>
    <w:pPr>
      <w:spacing w:before="60" w:after="60"/>
    </w:pPr>
  </w:style>
  <w:style w:type="paragraph" w:styleId="ListContinue">
    <w:name w:val="List Continue"/>
    <w:basedOn w:val="List"/>
    <w:rsid w:val="001D4780"/>
    <w:pPr>
      <w:ind w:firstLine="0"/>
    </w:pPr>
  </w:style>
  <w:style w:type="paragraph" w:customStyle="1" w:styleId="ListNote">
    <w:name w:val="List Note"/>
    <w:basedOn w:val="List"/>
    <w:rsid w:val="001D4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780"/>
    <w:rPr>
      <w:rFonts w:ascii="Courier New" w:hAnsi="Courier New"/>
    </w:rPr>
  </w:style>
  <w:style w:type="paragraph" w:customStyle="1" w:styleId="NoteBullet">
    <w:name w:val="Note Bullet"/>
    <w:basedOn w:val="Note"/>
    <w:rsid w:val="001D4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7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4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780"/>
    <w:rPr>
      <w:b/>
      <w:smallCaps/>
    </w:rPr>
  </w:style>
  <w:style w:type="paragraph" w:customStyle="1" w:styleId="TableListNumber">
    <w:name w:val="Table List Number"/>
    <w:basedOn w:val="ListNumber"/>
    <w:rsid w:val="001D4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780"/>
    <w:pPr>
      <w:numPr>
        <w:numId w:val="8"/>
      </w:numPr>
    </w:pPr>
  </w:style>
  <w:style w:type="paragraph" w:customStyle="1" w:styleId="ListAlpha2">
    <w:name w:val="List Alpha 2"/>
    <w:basedOn w:val="List2"/>
    <w:rsid w:val="001D4780"/>
    <w:pPr>
      <w:numPr>
        <w:numId w:val="7"/>
      </w:numPr>
    </w:pPr>
  </w:style>
  <w:style w:type="paragraph" w:styleId="List2">
    <w:name w:val="List 2"/>
    <w:basedOn w:val="BodyText"/>
    <w:rsid w:val="001D4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7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7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780"/>
    <w:pPr>
      <w:numPr>
        <w:numId w:val="3"/>
      </w:numPr>
    </w:pPr>
  </w:style>
  <w:style w:type="paragraph" w:styleId="ListContinue2">
    <w:name w:val="List Continue 2"/>
    <w:basedOn w:val="List2"/>
    <w:rsid w:val="001D4780"/>
    <w:pPr>
      <w:ind w:firstLine="0"/>
    </w:pPr>
  </w:style>
  <w:style w:type="paragraph" w:styleId="ListContinue3">
    <w:name w:val="List Continue 3"/>
    <w:basedOn w:val="List3"/>
    <w:rsid w:val="001D4780"/>
    <w:pPr>
      <w:ind w:left="1021" w:firstLine="0"/>
    </w:pPr>
  </w:style>
  <w:style w:type="paragraph" w:styleId="ListContinue4">
    <w:name w:val="List Continue 4"/>
    <w:basedOn w:val="List4"/>
    <w:rsid w:val="001D4780"/>
    <w:pPr>
      <w:ind w:firstLine="0"/>
    </w:pPr>
  </w:style>
  <w:style w:type="paragraph" w:styleId="ListContinue5">
    <w:name w:val="List Continue 5"/>
    <w:basedOn w:val="List5"/>
    <w:rsid w:val="001D4780"/>
    <w:pPr>
      <w:ind w:firstLine="0"/>
    </w:pPr>
  </w:style>
  <w:style w:type="paragraph" w:styleId="ListNumber3">
    <w:name w:val="List Number 3"/>
    <w:basedOn w:val="List3"/>
    <w:rsid w:val="001D4780"/>
    <w:pPr>
      <w:numPr>
        <w:numId w:val="4"/>
      </w:numPr>
    </w:pPr>
  </w:style>
  <w:style w:type="paragraph" w:styleId="ListNumber4">
    <w:name w:val="List Number 4"/>
    <w:basedOn w:val="List4"/>
    <w:rsid w:val="001D4780"/>
    <w:pPr>
      <w:numPr>
        <w:numId w:val="5"/>
      </w:numPr>
    </w:pPr>
  </w:style>
  <w:style w:type="paragraph" w:styleId="ListNumber5">
    <w:name w:val="List Number 5"/>
    <w:basedOn w:val="List5"/>
    <w:rsid w:val="001D4780"/>
    <w:pPr>
      <w:numPr>
        <w:numId w:val="6"/>
      </w:numPr>
    </w:pPr>
  </w:style>
  <w:style w:type="paragraph" w:styleId="BlockText">
    <w:name w:val="Block Text"/>
    <w:basedOn w:val="Normal"/>
    <w:rsid w:val="001D4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780"/>
    <w:rPr>
      <w:sz w:val="16"/>
      <w:vertAlign w:val="superscript"/>
    </w:rPr>
  </w:style>
  <w:style w:type="character" w:customStyle="1" w:styleId="Symbols">
    <w:name w:val="Symbols"/>
    <w:basedOn w:val="DefaultParagraphFont"/>
    <w:rsid w:val="001D4780"/>
    <w:rPr>
      <w:rFonts w:ascii="Symbol" w:hAnsi="Symbol"/>
    </w:rPr>
  </w:style>
  <w:style w:type="character" w:customStyle="1" w:styleId="MenuOptions">
    <w:name w:val="Menu Options"/>
    <w:basedOn w:val="DefaultParagraphFont"/>
    <w:rsid w:val="001D4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780"/>
    <w:rPr>
      <w:b/>
    </w:rPr>
  </w:style>
  <w:style w:type="character" w:customStyle="1" w:styleId="Underlined">
    <w:name w:val="Underlined"/>
    <w:basedOn w:val="DefaultParagraphFont"/>
    <w:rsid w:val="001D4780"/>
    <w:rPr>
      <w:u w:val="single"/>
    </w:rPr>
  </w:style>
  <w:style w:type="paragraph" w:customStyle="1" w:styleId="TableBodyTextRight">
    <w:name w:val="Table Body Text Right"/>
    <w:basedOn w:val="TableBodyText"/>
    <w:rsid w:val="001D4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780"/>
    <w:rPr>
      <w:sz w:val="18"/>
    </w:rPr>
  </w:style>
  <w:style w:type="paragraph" w:customStyle="1" w:styleId="BodySmallRight">
    <w:name w:val="Body Small Right"/>
    <w:basedOn w:val="BodyTextRight"/>
    <w:rsid w:val="001D4780"/>
    <w:rPr>
      <w:sz w:val="18"/>
      <w:szCs w:val="18"/>
    </w:rPr>
  </w:style>
  <w:style w:type="paragraph" w:customStyle="1" w:styleId="MarginEdition">
    <w:name w:val="Margin Edition"/>
    <w:basedOn w:val="MarginNote"/>
    <w:rsid w:val="001D4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780"/>
    <w:rPr>
      <w:sz w:val="2"/>
      <w:szCs w:val="2"/>
    </w:rPr>
  </w:style>
  <w:style w:type="character" w:customStyle="1" w:styleId="Small">
    <w:name w:val="Small"/>
    <w:basedOn w:val="DefaultParagraphFont"/>
    <w:rsid w:val="001D4780"/>
    <w:rPr>
      <w:sz w:val="16"/>
    </w:rPr>
  </w:style>
  <w:style w:type="paragraph" w:customStyle="1" w:styleId="WideTable">
    <w:name w:val="Wide Table"/>
    <w:basedOn w:val="Normal"/>
    <w:rsid w:val="001D4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780"/>
  </w:style>
  <w:style w:type="paragraph" w:styleId="Quote">
    <w:name w:val="Quote"/>
    <w:basedOn w:val="Heading1"/>
    <w:link w:val="QuoteChar"/>
    <w:qFormat/>
    <w:rsid w:val="001D4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780"/>
    <w:pPr>
      <w:pageBreakBefore/>
    </w:pPr>
  </w:style>
  <w:style w:type="paragraph" w:customStyle="1" w:styleId="Border">
    <w:name w:val="Border"/>
    <w:basedOn w:val="Normal"/>
    <w:qFormat/>
    <w:rsid w:val="001D4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780"/>
    <w:rPr>
      <w:u w:val="single"/>
    </w:rPr>
  </w:style>
  <w:style w:type="character" w:customStyle="1" w:styleId="BoldandItalics">
    <w:name w:val="Bold and Italics"/>
    <w:qFormat/>
    <w:rsid w:val="001D4780"/>
    <w:rPr>
      <w:b/>
      <w:i/>
      <w:u w:val="none"/>
    </w:rPr>
  </w:style>
  <w:style w:type="paragraph" w:styleId="BalloonText">
    <w:name w:val="Balloon Text"/>
    <w:basedOn w:val="Normal"/>
    <w:link w:val="BalloonTextChar"/>
    <w:rsid w:val="001D4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7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7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3753</Characters>
  <Application>Microsoft Office Word</Application>
  <DocSecurity>0</DocSecurity>
  <Lines>178</Lines>
  <Paragraphs>119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AVIW3024 Perform wireman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2019-01-31T05:09:00Z</dcterms:created>
  <dcterms:modified xsi:type="dcterms:W3CDTF">2019-01-31T05:09:00Z</dcterms:modified>
</cp:coreProperties>
</file>