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D81" w:rsidP="00F75D81">
      <w:pPr>
        <w:pStyle w:val="Title"/>
      </w:pPr>
      <w:r>
        <w:fldChar w:fldCharType="begin"/>
      </w:r>
      <w:r>
        <w:instrText xml:space="preserve"> TITLE   \* MERGEFORMAT </w:instrText>
      </w:r>
      <w:r>
        <w:fldChar w:fldCharType="separate"/>
      </w:r>
      <w:r>
        <w:t>AVIW3003 Operate aircraft embarkation and disembarkation equipment</w:t>
      </w:r>
      <w:r>
        <w:fldChar w:fldCharType="end"/>
      </w:r>
    </w:p>
    <w:p w:rsidR="00F75D81" w:rsidP="00F75D81">
      <w:pPr>
        <w:pStyle w:val="Version"/>
        <w:sectPr w:rsidSect="001A0E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EF6" w:rsidP="001A0EF6">
      <w:pPr>
        <w:pStyle w:val="SuperHeading"/>
      </w:pPr>
      <w:r w:rsidRPr="001A0EF6">
        <w:t>AVIW3003 Operate aircraft embarkation and disembarkation equipment</w:t>
      </w:r>
    </w:p>
    <w:p w:rsidR="00000000" w:rsidRPr="001A0EF6" w:rsidP="001A0EF6">
      <w:pPr>
        <w:pStyle w:val="Heading1"/>
      </w:pPr>
      <w:bookmarkStart w:id="1" w:name="O_665561"/>
      <w:bookmarkEnd w:id="1"/>
      <w:r w:rsidRPr="001A0EF6">
        <w:t>Modification History</w:t>
      </w:r>
    </w:p>
    <w:p w:rsidR="00F75D81" w:rsidP="00F75D81">
      <w:pPr>
        <w:pStyle w:val="BodyText"/>
      </w:pPr>
      <w:r w:rsidRPr="001A0EF6">
        <w:t>Release 1. This is the first release of this unit of competency in the AVI Aviation Training Package.</w:t>
      </w:r>
    </w:p>
    <w:p w:rsidR="00000000" w:rsidRPr="001A0EF6" w:rsidP="001A0EF6">
      <w:pPr>
        <w:pStyle w:val="Heading1"/>
      </w:pPr>
      <w:bookmarkStart w:id="2" w:name="O_665562"/>
      <w:bookmarkEnd w:id="2"/>
      <w:r w:rsidRPr="001A0EF6">
        <w:t>Application</w:t>
      </w:r>
    </w:p>
    <w:tbl>
      <w:tblPr>
        <w:tblW w:w="9498" w:type="dxa"/>
        <w:tblLayout w:type="fixed"/>
        <w:tblCellMar>
          <w:left w:w="62" w:type="dxa"/>
          <w:right w:w="62" w:type="dxa"/>
        </w:tblCellMar>
        <w:tblLook w:val="0000"/>
      </w:tblPr>
      <w:tblGrid>
        <w:gridCol w:w="9498"/>
      </w:tblGrid>
      <w:tr w:rsidTr="001A0EF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1A0EF6" w:rsidP="001A0EF6">
            <w:pPr>
              <w:pStyle w:val="BodyText"/>
            </w:pPr>
            <w:r w:rsidRPr="001A0EF6">
              <w:t>This unit involves the skills and knowledge required to operate aircraft embarkation and disembarkation equipment, in compliance with relevant regulatory requirements of the Civil Aviation Safety Authority (CASA) and national operating standards.</w:t>
            </w:r>
          </w:p>
          <w:p w:rsidR="00000000" w:rsidRPr="001A0EF6" w:rsidP="001A0EF6">
            <w:pPr>
              <w:pStyle w:val="BodyText"/>
            </w:pPr>
            <w:r w:rsidRPr="001A0EF6">
              <w:t>It includ</w:t>
            </w:r>
            <w:r w:rsidRPr="001A0EF6">
              <w:t>es conducting pre-operational checks, operating embarkation and disembarkation equipment, and retracting and storing embarkation and disembarkation equipment.</w:t>
            </w:r>
          </w:p>
          <w:p w:rsidR="00000000" w:rsidRPr="001A0EF6" w:rsidP="001A0EF6">
            <w:pPr>
              <w:pStyle w:val="BodyText"/>
            </w:pPr>
            <w:r w:rsidRPr="001A0EF6">
              <w:t>This unit addresses aviation technical skill requirements (physical, mental and task-management a</w:t>
            </w:r>
            <w:r w:rsidRPr="001A0EF6">
              <w:t>bilities) related to equipment and system operations of flight or ground operations personnel, and contributes to safe and effective performance in complex aviation operational environments.</w:t>
            </w:r>
          </w:p>
          <w:p w:rsidR="00000000" w:rsidRPr="001A0EF6" w:rsidP="001A0EF6">
            <w:pPr>
              <w:pStyle w:val="BodyText"/>
            </w:pPr>
            <w:r w:rsidRPr="001A0EF6">
              <w:t xml:space="preserve">Operations are conducted as part of recreational, commercial and </w:t>
            </w:r>
            <w:r w:rsidRPr="001A0EF6">
              <w:t>military aircraft activities across a variety of operational contexts within the Australian aviation industry.</w:t>
            </w:r>
          </w:p>
          <w:p w:rsidR="00000000" w:rsidRPr="001A0EF6" w:rsidP="001A0EF6">
            <w:pPr>
              <w:pStyle w:val="BodyText"/>
            </w:pPr>
            <w:r w:rsidRPr="001A0EF6">
              <w:t>Work is performed independently or under limited supervision as a single operator or within a team environment.</w:t>
            </w:r>
          </w:p>
          <w:p w:rsidR="00000000" w:rsidRPr="001A0EF6" w:rsidP="001A0EF6">
            <w:pPr>
              <w:pStyle w:val="BodyText"/>
            </w:pPr>
            <w:r w:rsidRPr="001A0EF6">
              <w:t xml:space="preserve"> Licensing, legislative, regulato</w:t>
            </w:r>
            <w:r w:rsidRPr="001A0EF6">
              <w:t>ry or certification requirements are applicable to this unit.</w:t>
            </w:r>
          </w:p>
          <w:p w:rsidR="00000000" w:rsidRPr="001A0EF6" w:rsidP="001A0EF6">
            <w:pPr>
              <w:pStyle w:val="BodyText"/>
            </w:pPr>
            <w:r w:rsidRPr="001A0EF6">
              <w:t>Use for Defence Aviation is to be in accordance with relevant Defence Orders, Instructions, Publications and Regulations.</w:t>
            </w:r>
          </w:p>
        </w:tc>
      </w:tr>
    </w:tbl>
    <w:p w:rsidR="00F75D81" w:rsidP="001A0EF6">
      <w:pPr>
        <w:pStyle w:val="BodyText"/>
      </w:pPr>
    </w:p>
    <w:p w:rsidR="00F75D81" w:rsidP="001A0EF6">
      <w:pPr>
        <w:pStyle w:val="BodyText"/>
      </w:pPr>
    </w:p>
    <w:p w:rsidR="00000000" w:rsidRPr="001A0EF6" w:rsidP="001A0EF6">
      <w:pPr>
        <w:pStyle w:val="Heading1"/>
      </w:pPr>
      <w:bookmarkStart w:id="3" w:name="O_665563"/>
      <w:bookmarkEnd w:id="3"/>
      <w:r w:rsidRPr="001A0EF6">
        <w:t>Pre-requisite Unit</w:t>
      </w:r>
    </w:p>
    <w:p w:rsidR="00F75D81" w:rsidP="00F75D81">
      <w:pPr>
        <w:pStyle w:val="BodyText"/>
      </w:pPr>
      <w:r w:rsidRPr="001A0EF6">
        <w:t>Not applicable.</w:t>
      </w:r>
    </w:p>
    <w:p w:rsidR="00000000" w:rsidRPr="001A0EF6" w:rsidP="001A0EF6">
      <w:pPr>
        <w:pStyle w:val="Heading1"/>
      </w:pPr>
      <w:bookmarkStart w:id="4" w:name="O_665564"/>
      <w:bookmarkEnd w:id="4"/>
      <w:r w:rsidRPr="001A0EF6">
        <w:t>Competency Field</w:t>
      </w:r>
    </w:p>
    <w:p w:rsidR="00F75D81" w:rsidP="00F75D81">
      <w:pPr>
        <w:pStyle w:val="BodyText"/>
      </w:pPr>
      <w:r w:rsidRPr="001A0EF6">
        <w:t>W – Equipment and Systems Operations</w:t>
      </w:r>
    </w:p>
    <w:p w:rsidR="00000000" w:rsidRPr="001A0EF6" w:rsidP="001A0EF6">
      <w:pPr>
        <w:pStyle w:val="Heading1"/>
      </w:pPr>
      <w:bookmarkStart w:id="5" w:name="O_665565"/>
      <w:bookmarkEnd w:id="5"/>
      <w:r w:rsidRPr="001A0EF6">
        <w:t>Unit Sector</w:t>
      </w:r>
    </w:p>
    <w:p w:rsidR="00F75D81" w:rsidP="00F75D81">
      <w:pPr>
        <w:pStyle w:val="BodyText"/>
      </w:pPr>
      <w:r w:rsidRPr="001A0EF6">
        <w:t>Not applicable.</w:t>
      </w:r>
    </w:p>
    <w:p w:rsidR="00000000" w:rsidRPr="001A0EF6" w:rsidP="001A0EF6">
      <w:pPr>
        <w:pStyle w:val="Heading1"/>
      </w:pPr>
      <w:bookmarkStart w:id="6" w:name="O_665566"/>
      <w:bookmarkEnd w:id="6"/>
      <w:r w:rsidRPr="001A0EF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F75D8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1A0EF6" w:rsidP="001A0EF6">
            <w:pPr>
              <w:pStyle w:val="BodyText"/>
            </w:pPr>
            <w:r w:rsidRPr="001A0EF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rPr>
                <w:rStyle w:val="SpecialBold"/>
              </w:rPr>
              <w:t>PERFORMANCE CRITERIA</w:t>
            </w:r>
          </w:p>
        </w:tc>
      </w:tr>
      <w:tr w:rsidTr="00F75D81">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Performance criteria describe the performance needed to demonstrate achievement of the element.</w:t>
            </w:r>
          </w:p>
        </w:tc>
      </w:tr>
      <w:tr w:rsidTr="00F75D8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0EF6" w:rsidP="001A0EF6">
            <w:pPr>
              <w:pStyle w:val="BodyText"/>
            </w:pPr>
            <w:r w:rsidRPr="001A0EF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rPr>
                <w:rStyle w:val="SpecialBold"/>
              </w:rPr>
              <w:t>Conduct pre-operational checks</w:t>
            </w: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1.1</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Personal protective equipment is selected and used in accordance with workplace procedures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1.2</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Pre-operational checks of embarkation/disembarkation equipment are conducted in accordance with workplace procedures and manufacturer instructions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1.3</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Fluid levels are topped up as required in accordance with workplace procedures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1.4</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Equipment faults and malfunctions identified during pre-operational checks are rectified or reported in accordance with workplace procedures and regulatory requirements</w:t>
            </w:r>
          </w:p>
        </w:tc>
      </w:tr>
      <w:tr w:rsidTr="00F75D8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0EF6" w:rsidP="001A0EF6">
            <w:pPr>
              <w:pStyle w:val="BodyText"/>
            </w:pPr>
            <w:r w:rsidRPr="001A0EF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rPr>
                <w:rStyle w:val="SpecialBold"/>
              </w:rPr>
              <w:t>Operate embarkation and disembarkation equipment</w:t>
            </w: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2.1</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 xml:space="preserve">Embarkation and disembarkation </w:t>
            </w:r>
            <w:r w:rsidRPr="001A0EF6">
              <w:t>equipment is pre-positioned to assigned location in preparation for aircraft arrival in accordance with workplace procedures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2.2</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Embarkation and disembarkation equipment is manoeuvred to aircraft and positioned against fuselage in preparation for passen</w:t>
            </w:r>
            <w:r w:rsidRPr="001A0EF6">
              <w:t>ger embarkation/disembarkation in accordance with workplace procedures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2.3</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Embarkation and disembarkation equipment is operated in accordance with workplace procedures and manufacturer instructions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2.4</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Hazards associated with operating embarkation and disembarkation equipment are identified and appropriate precautions are taken in accordance with work health and safety (WHS)/occupational health and safety (OHS) regulations and workplace hazard management</w:t>
            </w:r>
            <w:r w:rsidRPr="001A0EF6">
              <w:t xml:space="preserve"> strategies</w:t>
            </w:r>
          </w:p>
        </w:tc>
      </w:tr>
      <w:tr w:rsidTr="00F75D81">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1A0EF6" w:rsidP="001A0EF6">
            <w:pPr>
              <w:pStyle w:val="BodyText"/>
            </w:pPr>
            <w:r w:rsidRPr="001A0EF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rPr>
                <w:rStyle w:val="SpecialBold"/>
              </w:rPr>
              <w:t>Retract and store embarkation and disembarkation equipment</w:t>
            </w: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3.1</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Equipment is withdrawn from aircraft and manoeuvred to assigned storage bay/area at completion of loading activities in accordance with workplace procedures and local instruction</w:t>
            </w:r>
            <w:r w:rsidRPr="001A0EF6">
              <w:t>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3.2</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Post-operational checks of equipment are conducted in accordance with workplace procedures and manufacturer instructions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3.3</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Equipment faults and malfunctions identified during post-operational checks are rectified or reported in accordance with workplace procedures and regulatory requirements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3.4</w:t>
            </w:r>
          </w:p>
        </w:tc>
        <w:tc>
          <w:tcPr>
            <w:tcW w:w="604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Embarkation/disembarkation equipment is refuelled and fluid levels are topped u</w:t>
            </w:r>
            <w:r w:rsidRPr="001A0EF6">
              <w:t>p in accordance with workplace procedures, relevant regulatory requirements and manufacturer instructions</w:t>
            </w:r>
          </w:p>
        </w:tc>
      </w:tr>
      <w:tr w:rsidTr="00F75D81">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19"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3.5</w:t>
            </w:r>
          </w:p>
        </w:tc>
        <w:tc>
          <w:tcPr>
            <w:tcW w:w="6045" w:type="dxa"/>
            <w:tcBorders>
              <w:top w:val="nil"/>
              <w:left w:val="nil"/>
              <w:bottom w:val="nil"/>
              <w:right w:val="nil"/>
            </w:tcBorders>
            <w:tcMar>
              <w:top w:w="0" w:type="dxa"/>
              <w:left w:w="62" w:type="dxa"/>
              <w:bottom w:w="0" w:type="dxa"/>
              <w:right w:w="62" w:type="dxa"/>
            </w:tcMar>
          </w:tcPr>
          <w:p w:rsidR="00000000" w:rsidRPr="001A0EF6" w:rsidP="001A0EF6">
            <w:pPr>
              <w:pStyle w:val="BodyText"/>
            </w:pPr>
            <w:r w:rsidRPr="001A0EF6">
              <w:t>Equipment log or operational documentation is completed in accordance with workplace procedures, local instructions and regulatory requirements</w:t>
            </w:r>
          </w:p>
        </w:tc>
      </w:tr>
    </w:tbl>
    <w:p w:rsidR="00F75D81" w:rsidP="001A0EF6">
      <w:pPr>
        <w:pStyle w:val="BodyText"/>
      </w:pPr>
    </w:p>
    <w:p w:rsidR="00F75D81" w:rsidP="001A0EF6">
      <w:pPr>
        <w:pStyle w:val="BodyText"/>
      </w:pPr>
    </w:p>
    <w:p w:rsidR="00000000" w:rsidRPr="001A0EF6" w:rsidP="001A0EF6">
      <w:pPr>
        <w:pStyle w:val="Heading1"/>
      </w:pPr>
      <w:bookmarkStart w:id="7" w:name="O_665567"/>
      <w:bookmarkEnd w:id="7"/>
      <w:r w:rsidRPr="001A0EF6">
        <w:t>Foundation Skills</w:t>
      </w:r>
    </w:p>
    <w:p w:rsidR="00F75D81" w:rsidP="00F75D81">
      <w:pPr>
        <w:pStyle w:val="BodyText"/>
      </w:pPr>
      <w:r w:rsidRPr="001A0EF6">
        <w:t>Foundation skills essential to performance are explicit in the performance criteria of this unit of competency.</w:t>
      </w:r>
    </w:p>
    <w:p w:rsidR="00000000" w:rsidRPr="001A0EF6" w:rsidP="001A0EF6">
      <w:pPr>
        <w:pStyle w:val="Heading1"/>
      </w:pPr>
      <w:bookmarkStart w:id="8" w:name="O_665568"/>
      <w:bookmarkEnd w:id="8"/>
      <w:r w:rsidRPr="001A0EF6">
        <w:t>Range of Conditions</w:t>
      </w:r>
    </w:p>
    <w:tbl>
      <w:tblPr>
        <w:tblW w:w="9498" w:type="dxa"/>
        <w:tblLayout w:type="fixed"/>
        <w:tblCellMar>
          <w:left w:w="62" w:type="dxa"/>
          <w:right w:w="62" w:type="dxa"/>
        </w:tblCellMar>
        <w:tblLook w:val="0000"/>
      </w:tblPr>
      <w:tblGrid>
        <w:gridCol w:w="2735"/>
        <w:gridCol w:w="6763"/>
      </w:tblGrid>
      <w:tr w:rsidTr="001A0EF6">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Range is restricted to essential operating conditions and any othe</w:t>
            </w:r>
            <w:r w:rsidRPr="001A0EF6">
              <w:t>r variables essential to the work environment.</w:t>
            </w:r>
          </w:p>
        </w:tc>
      </w:tr>
      <w:tr w:rsidTr="001A0EF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1A0EF6" w:rsidP="001A0EF6">
            <w:pPr>
              <w:pStyle w:val="ListBullet"/>
            </w:pPr>
            <w:r w:rsidRPr="001A0EF6">
              <w:t>hearing protection</w:t>
            </w:r>
          </w:p>
          <w:p w:rsidR="00000000" w:rsidRPr="001A0EF6" w:rsidP="001A0EF6">
            <w:pPr>
              <w:pStyle w:val="ListBullet"/>
            </w:pPr>
            <w:r w:rsidRPr="001A0EF6">
              <w:t xml:space="preserve">protective clothing </w:t>
            </w:r>
          </w:p>
          <w:p w:rsidR="00000000" w:rsidRPr="001A0EF6" w:rsidP="001A0EF6">
            <w:pPr>
              <w:pStyle w:val="ListBullet"/>
            </w:pPr>
            <w:r w:rsidRPr="001A0EF6">
              <w:t>safety footwear</w:t>
            </w:r>
          </w:p>
          <w:p w:rsidR="00000000" w:rsidP="001A0EF6">
            <w:pPr>
              <w:pStyle w:val="ListBullet"/>
              <w:rPr>
                <w:lang w:val="en-NZ"/>
              </w:rPr>
            </w:pPr>
            <w:r w:rsidRPr="001A0EF6">
              <w:t>safety gloves</w:t>
            </w:r>
          </w:p>
        </w:tc>
      </w:tr>
      <w:tr w:rsidTr="001A0EF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Embarkation/disembarkation equipment must include:</w:t>
            </w:r>
          </w:p>
        </w:tc>
        <w:tc>
          <w:tcPr>
            <w:tcW w:w="6763" w:type="dxa"/>
            <w:tcBorders>
              <w:top w:val="nil"/>
              <w:left w:val="nil"/>
              <w:bottom w:val="nil"/>
              <w:right w:val="nil"/>
            </w:tcBorders>
            <w:tcMar>
              <w:top w:w="0" w:type="dxa"/>
              <w:left w:w="62" w:type="dxa"/>
              <w:bottom w:w="0" w:type="dxa"/>
              <w:right w:w="62" w:type="dxa"/>
            </w:tcMar>
          </w:tcPr>
          <w:p w:rsidR="00000000" w:rsidRPr="001A0EF6" w:rsidP="001A0EF6">
            <w:pPr>
              <w:pStyle w:val="ListBullet"/>
            </w:pPr>
            <w:r w:rsidRPr="001A0EF6">
              <w:t>manually operated mobile stairs</w:t>
            </w:r>
          </w:p>
          <w:p w:rsidR="00000000" w:rsidRPr="001A0EF6" w:rsidP="001A0EF6">
            <w:pPr>
              <w:pStyle w:val="ListBullet"/>
            </w:pPr>
            <w:r w:rsidRPr="001A0EF6">
              <w:t>motorised mobile stairs</w:t>
            </w:r>
          </w:p>
          <w:p w:rsidR="00000000" w:rsidP="001A0EF6">
            <w:pPr>
              <w:pStyle w:val="ListBullet"/>
              <w:rPr>
                <w:lang w:val="en-NZ"/>
              </w:rPr>
            </w:pPr>
            <w:r w:rsidRPr="001A0EF6">
              <w:t>other types of embarkation and disembarkation equipment</w:t>
            </w:r>
          </w:p>
        </w:tc>
      </w:tr>
      <w:tr w:rsidTr="001A0EF6">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1A0EF6">
            <w:pPr>
              <w:pStyle w:val="BodyText"/>
              <w:rPr>
                <w:lang w:val="en-NZ"/>
              </w:rPr>
            </w:pPr>
            <w:r w:rsidRPr="001A0EF6">
              <w:t>Pre- and post-operational checks must include:</w:t>
            </w:r>
          </w:p>
        </w:tc>
        <w:tc>
          <w:tcPr>
            <w:tcW w:w="6763" w:type="dxa"/>
            <w:tcBorders>
              <w:top w:val="nil"/>
              <w:left w:val="nil"/>
              <w:bottom w:val="nil"/>
              <w:right w:val="nil"/>
            </w:tcBorders>
            <w:tcMar>
              <w:top w:w="0" w:type="dxa"/>
              <w:left w:w="62" w:type="dxa"/>
              <w:bottom w:w="0" w:type="dxa"/>
              <w:right w:w="62" w:type="dxa"/>
            </w:tcMar>
          </w:tcPr>
          <w:p w:rsidR="00000000" w:rsidRPr="001A0EF6" w:rsidP="001A0EF6">
            <w:pPr>
              <w:pStyle w:val="ListBullet"/>
            </w:pPr>
            <w:r w:rsidRPr="001A0EF6">
              <w:t>battery charge</w:t>
            </w:r>
          </w:p>
          <w:p w:rsidR="00000000" w:rsidRPr="001A0EF6" w:rsidP="001A0EF6">
            <w:pPr>
              <w:pStyle w:val="ListBullet"/>
            </w:pPr>
            <w:r w:rsidRPr="001A0EF6">
              <w:t xml:space="preserve">fluid levels </w:t>
            </w:r>
          </w:p>
          <w:p w:rsidR="00000000" w:rsidRPr="001A0EF6" w:rsidP="001A0EF6">
            <w:pPr>
              <w:pStyle w:val="ListBullet"/>
            </w:pPr>
            <w:r w:rsidRPr="001A0EF6">
              <w:t xml:space="preserve">fuel level </w:t>
            </w:r>
          </w:p>
          <w:p w:rsidR="00000000" w:rsidRPr="001A0EF6" w:rsidP="001A0EF6">
            <w:pPr>
              <w:pStyle w:val="ListBullet"/>
            </w:pPr>
            <w:r w:rsidRPr="001A0EF6">
              <w:t>visual inspection for faults or defects</w:t>
            </w:r>
          </w:p>
        </w:tc>
      </w:tr>
    </w:tbl>
    <w:p w:rsidR="00F75D81" w:rsidP="001A0EF6">
      <w:pPr>
        <w:pStyle w:val="BodyText"/>
      </w:pPr>
    </w:p>
    <w:p w:rsidR="00F75D81" w:rsidP="001A0EF6">
      <w:pPr>
        <w:pStyle w:val="BodyText"/>
      </w:pPr>
    </w:p>
    <w:p w:rsidR="00000000" w:rsidRPr="001A0EF6" w:rsidP="001A0EF6">
      <w:pPr>
        <w:pStyle w:val="Heading1"/>
      </w:pPr>
      <w:bookmarkStart w:id="9" w:name="O_665569"/>
      <w:bookmarkEnd w:id="9"/>
      <w:r w:rsidRPr="001A0EF6">
        <w:t>Unit Mapping Information</w:t>
      </w:r>
    </w:p>
    <w:p w:rsidR="00F75D81" w:rsidP="00F75D81">
      <w:pPr>
        <w:pStyle w:val="BodyText"/>
      </w:pPr>
      <w:r w:rsidRPr="001A0EF6">
        <w:t>This unit replaces and is equivalent to AVIW3003B Operate aircraft embarkation and disembarkation equipment.</w:t>
      </w:r>
    </w:p>
    <w:p w:rsidR="00000000" w:rsidRPr="001A0EF6" w:rsidP="001A0EF6">
      <w:pPr>
        <w:pStyle w:val="Heading1"/>
      </w:pPr>
      <w:bookmarkStart w:id="10" w:name="O_665576"/>
      <w:bookmarkEnd w:id="10"/>
      <w:r w:rsidRPr="001A0EF6">
        <w:t>Links</w:t>
      </w:r>
    </w:p>
    <w:p w:rsidR="00000000" w:rsidRPr="001A0EF6" w:rsidP="00F75D81">
      <w:pPr>
        <w:pStyle w:val="BodyText"/>
      </w:pPr>
      <w:r w:rsidRPr="001A0EF6">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ED23E3">
        <w:rPr>
          <w:rStyle w:val="Hyperlink"/>
        </w:rPr>
        <w:t>https://vetnet.education.gov.au/Pages/TrainingDocs.aspx?q=4725260a-0af3-4daf-912b-ef1c2f3e5816</w:t>
      </w:r>
      <w:r>
        <w:fldChar w:fldCharType="end"/>
      </w:r>
    </w:p>
    <w:p w:rsidR="00000000" w:rsidRPr="001A0EF6" w:rsidP="001A0EF6"/>
    <w:sectPr w:rsidSect="001A0E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F6" w:rsidRPr="00F75D81" w:rsidP="00F75D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81" w:rsidP="001A0E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75D81" w:rsidP="001A0EF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75D81" w:rsidP="001A0E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EF6" w:rsidRPr="00F75D81" w:rsidP="00F75D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E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D81" w:rsidRPr="002D2AF8" w:rsidP="001A0EF6">
    <w:pPr>
      <w:pStyle w:val="Header"/>
      <w:framePr w:wrap="around"/>
    </w:pPr>
    <w:r>
      <w:fldChar w:fldCharType="begin"/>
    </w:r>
    <w:r>
      <w:instrText xml:space="preserve"> TITLE   \* MERGEFORMAT </w:instrText>
    </w:r>
    <w:r>
      <w:fldChar w:fldCharType="separate"/>
    </w:r>
    <w:r>
      <w:t>AVIW3003 Operate aircraft embarkation and disembarkation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F75D81" w:rsidP="001A0E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2EC4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E018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E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EF6"/>
    <w:pPr>
      <w:spacing w:before="360" w:after="60"/>
      <w:outlineLvl w:val="0"/>
    </w:pPr>
    <w:rPr>
      <w:sz w:val="32"/>
    </w:rPr>
  </w:style>
  <w:style w:type="paragraph" w:styleId="Heading2">
    <w:name w:val="heading 2"/>
    <w:basedOn w:val="HeadingBase"/>
    <w:next w:val="BodyText"/>
    <w:link w:val="Heading2Char"/>
    <w:qFormat/>
    <w:rsid w:val="001A0EF6"/>
    <w:pPr>
      <w:keepLines/>
      <w:spacing w:before="240" w:after="120"/>
      <w:outlineLvl w:val="1"/>
    </w:pPr>
    <w:rPr>
      <w:sz w:val="28"/>
      <w:szCs w:val="40"/>
    </w:rPr>
  </w:style>
  <w:style w:type="paragraph" w:styleId="Heading3">
    <w:name w:val="heading 3"/>
    <w:basedOn w:val="HeadingBase"/>
    <w:next w:val="BodyText"/>
    <w:link w:val="Heading3Char"/>
    <w:qFormat/>
    <w:rsid w:val="001A0EF6"/>
    <w:pPr>
      <w:spacing w:before="180" w:after="120"/>
      <w:outlineLvl w:val="2"/>
    </w:pPr>
    <w:rPr>
      <w:spacing w:val="-10"/>
      <w:kern w:val="32"/>
    </w:rPr>
  </w:style>
  <w:style w:type="paragraph" w:styleId="Heading4">
    <w:name w:val="heading 4"/>
    <w:basedOn w:val="HeadingBase"/>
    <w:next w:val="BodyText"/>
    <w:link w:val="Heading4Char"/>
    <w:qFormat/>
    <w:rsid w:val="001A0EF6"/>
    <w:pPr>
      <w:spacing w:before="160" w:after="120"/>
      <w:outlineLvl w:val="3"/>
    </w:pPr>
    <w:rPr>
      <w:sz w:val="22"/>
    </w:rPr>
  </w:style>
  <w:style w:type="paragraph" w:styleId="Heading5">
    <w:name w:val="heading 5"/>
    <w:basedOn w:val="HeadingBase"/>
    <w:next w:val="Normal"/>
    <w:link w:val="Heading5Char"/>
    <w:qFormat/>
    <w:rsid w:val="001A0EF6"/>
    <w:pPr>
      <w:spacing w:before="80"/>
      <w:outlineLvl w:val="4"/>
    </w:pPr>
    <w:rPr>
      <w:color w:val="918585"/>
      <w:sz w:val="20"/>
    </w:rPr>
  </w:style>
  <w:style w:type="paragraph" w:styleId="Heading6">
    <w:name w:val="heading 6"/>
    <w:basedOn w:val="HeadingBase"/>
    <w:next w:val="Normal"/>
    <w:link w:val="Heading6Char"/>
    <w:qFormat/>
    <w:rsid w:val="001A0EF6"/>
    <w:pPr>
      <w:spacing w:before="60"/>
      <w:outlineLvl w:val="5"/>
    </w:pPr>
    <w:rPr>
      <w:color w:val="918585"/>
      <w:sz w:val="20"/>
    </w:rPr>
  </w:style>
  <w:style w:type="paragraph" w:styleId="Heading7">
    <w:name w:val="heading 7"/>
    <w:basedOn w:val="Normal"/>
    <w:next w:val="Normal"/>
    <w:link w:val="Heading7Char"/>
    <w:qFormat/>
    <w:rsid w:val="001A0EF6"/>
    <w:pPr>
      <w:ind w:left="720"/>
      <w:outlineLvl w:val="6"/>
    </w:pPr>
    <w:rPr>
      <w:i/>
    </w:rPr>
  </w:style>
  <w:style w:type="paragraph" w:styleId="Heading8">
    <w:name w:val="heading 8"/>
    <w:basedOn w:val="Normal"/>
    <w:next w:val="Normal"/>
    <w:link w:val="Heading8Char"/>
    <w:qFormat/>
    <w:rsid w:val="001A0EF6"/>
    <w:pPr>
      <w:ind w:left="720"/>
      <w:outlineLvl w:val="7"/>
    </w:pPr>
    <w:rPr>
      <w:i/>
    </w:rPr>
  </w:style>
  <w:style w:type="paragraph" w:styleId="Heading9">
    <w:name w:val="heading 9"/>
    <w:basedOn w:val="Normal"/>
    <w:next w:val="Normal"/>
    <w:link w:val="Heading9Char"/>
    <w:qFormat/>
    <w:rsid w:val="001A0EF6"/>
    <w:pPr>
      <w:ind w:left="720"/>
      <w:outlineLvl w:val="8"/>
    </w:pPr>
    <w:rPr>
      <w:i/>
    </w:rPr>
  </w:style>
  <w:style w:type="character" w:default="1" w:styleId="DefaultParagraphFont">
    <w:name w:val="Default Paragraph Font"/>
    <w:uiPriority w:val="1"/>
    <w:unhideWhenUsed/>
    <w:rsid w:val="001A0E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EF6"/>
  </w:style>
  <w:style w:type="character" w:customStyle="1" w:styleId="Heading1Char">
    <w:name w:val="Heading 1 Char"/>
    <w:basedOn w:val="DefaultParagraphFont"/>
    <w:link w:val="Heading1"/>
    <w:rsid w:val="001A0EF6"/>
    <w:rPr>
      <w:rFonts w:ascii="Times New Roman" w:eastAsia="Times New Roman" w:hAnsi="Times New Roman" w:cs="Times New Roman"/>
      <w:b/>
      <w:sz w:val="32"/>
      <w:szCs w:val="20"/>
      <w:lang w:eastAsia="en-US"/>
    </w:rPr>
  </w:style>
  <w:style w:type="paragraph" w:styleId="BodyText">
    <w:name w:val="Body Text"/>
    <w:basedOn w:val="Normal"/>
    <w:link w:val="BodyTextChar"/>
    <w:rsid w:val="001A0EF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EF6"/>
    <w:rPr>
      <w:rFonts w:ascii="Times New Roman" w:eastAsia="Times New Roman" w:hAnsi="Times New Roman" w:cs="Times New Roman"/>
      <w:sz w:val="24"/>
      <w:lang w:eastAsia="en-US"/>
    </w:rPr>
  </w:style>
  <w:style w:type="paragraph" w:styleId="ListBullet">
    <w:name w:val="List Bullet"/>
    <w:basedOn w:val="List"/>
    <w:rsid w:val="001A0EF6"/>
    <w:pPr>
      <w:numPr>
        <w:numId w:val="12"/>
      </w:numPr>
      <w:tabs>
        <w:tab w:val="clear" w:pos="340"/>
      </w:tabs>
      <w:spacing w:before="40" w:after="40"/>
    </w:pPr>
  </w:style>
  <w:style w:type="character" w:customStyle="1" w:styleId="SpecialBold">
    <w:name w:val="Special Bold"/>
    <w:basedOn w:val="DefaultParagraphFont"/>
    <w:rsid w:val="001A0EF6"/>
    <w:rPr>
      <w:b/>
      <w:spacing w:val="0"/>
    </w:rPr>
  </w:style>
  <w:style w:type="paragraph" w:customStyle="1" w:styleId="SuperHeading">
    <w:name w:val="SuperHeading"/>
    <w:basedOn w:val="Normal"/>
    <w:rsid w:val="001A0EF6"/>
    <w:pPr>
      <w:spacing w:before="240" w:after="120"/>
      <w:outlineLvl w:val="0"/>
    </w:pPr>
    <w:rPr>
      <w:rFonts w:ascii="Times New Roman" w:hAnsi="Times New Roman"/>
      <w:b/>
      <w:sz w:val="32"/>
    </w:rPr>
  </w:style>
  <w:style w:type="paragraph" w:customStyle="1" w:styleId="AllowPageBreak">
    <w:name w:val="AllowPageBreak"/>
    <w:rsid w:val="001A0E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E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E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E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E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E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E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E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EF6"/>
    <w:rPr>
      <w:rFonts w:ascii="Courier New" w:eastAsia="Times New Roman" w:hAnsi="Courier New" w:cs="Times New Roman"/>
      <w:i/>
      <w:szCs w:val="20"/>
      <w:lang w:eastAsia="en-US"/>
    </w:rPr>
  </w:style>
  <w:style w:type="paragraph" w:customStyle="1" w:styleId="HeadingBase">
    <w:name w:val="Heading Base"/>
    <w:rsid w:val="001A0E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EF6"/>
    <w:pPr>
      <w:tabs>
        <w:tab w:val="right" w:leader="dot" w:pos="9072"/>
      </w:tabs>
      <w:ind w:left="567"/>
    </w:pPr>
    <w:rPr>
      <w:szCs w:val="22"/>
    </w:rPr>
  </w:style>
  <w:style w:type="paragraph" w:customStyle="1" w:styleId="TOCBase">
    <w:name w:val="TOC Base"/>
    <w:rsid w:val="001A0E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EF6"/>
    <w:pPr>
      <w:tabs>
        <w:tab w:val="right" w:leader="dot" w:pos="9072"/>
      </w:tabs>
      <w:spacing w:before="40" w:after="40"/>
      <w:ind w:left="284"/>
    </w:pPr>
    <w:rPr>
      <w:rFonts w:ascii="Times New Roman" w:hAnsi="Times New Roman"/>
    </w:rPr>
  </w:style>
  <w:style w:type="paragraph" w:styleId="TOC1">
    <w:name w:val="toc 1"/>
    <w:basedOn w:val="TOCBase"/>
    <w:next w:val="Normal"/>
    <w:rsid w:val="001A0E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E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EF6"/>
    <w:rPr>
      <w:rFonts w:ascii="Times New Roman" w:eastAsia="Times New Roman" w:hAnsi="Times New Roman" w:cs="Times New Roman"/>
      <w:sz w:val="16"/>
      <w:lang w:eastAsia="en-US"/>
    </w:rPr>
  </w:style>
  <w:style w:type="paragraph" w:styleId="Title">
    <w:name w:val="Title"/>
    <w:basedOn w:val="HeadingBase"/>
    <w:link w:val="TitleChar"/>
    <w:qFormat/>
    <w:rsid w:val="001A0EF6"/>
    <w:pPr>
      <w:spacing w:before="5040"/>
      <w:jc w:val="center"/>
    </w:pPr>
    <w:rPr>
      <w:sz w:val="48"/>
      <w:szCs w:val="72"/>
      <w:lang w:val="en-US"/>
    </w:rPr>
  </w:style>
  <w:style w:type="character" w:customStyle="1" w:styleId="TitleChar">
    <w:name w:val="Title Char"/>
    <w:basedOn w:val="DefaultParagraphFont"/>
    <w:link w:val="Title"/>
    <w:rsid w:val="001A0E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EF6"/>
    <w:pPr>
      <w:tabs>
        <w:tab w:val="left" w:pos="3600"/>
        <w:tab w:val="left" w:pos="3958"/>
      </w:tabs>
    </w:pPr>
  </w:style>
  <w:style w:type="paragraph" w:styleId="List">
    <w:name w:val="List"/>
    <w:basedOn w:val="BodyText"/>
    <w:next w:val="BodyText"/>
    <w:rsid w:val="001A0EF6"/>
    <w:pPr>
      <w:tabs>
        <w:tab w:val="left" w:pos="340"/>
      </w:tabs>
      <w:spacing w:before="60" w:after="60"/>
      <w:ind w:left="340" w:hanging="340"/>
    </w:pPr>
  </w:style>
  <w:style w:type="paragraph" w:customStyle="1" w:styleId="Note">
    <w:name w:val="Note"/>
    <w:basedOn w:val="BodyText"/>
    <w:rsid w:val="001A0E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EF6"/>
    <w:pPr>
      <w:framePr w:wrap="auto" w:hAnchor="text" w:y="6049"/>
    </w:pPr>
    <w:rPr>
      <w:color w:val="000000"/>
      <w:sz w:val="40"/>
    </w:rPr>
  </w:style>
  <w:style w:type="paragraph" w:customStyle="1" w:styleId="TOCTitle">
    <w:name w:val="TOCTitle"/>
    <w:basedOn w:val="Heading1"/>
    <w:rsid w:val="001A0EF6"/>
    <w:pPr>
      <w:spacing w:after="240"/>
      <w:jc w:val="center"/>
      <w:outlineLvl w:val="9"/>
    </w:pPr>
    <w:rPr>
      <w:caps/>
    </w:rPr>
  </w:style>
  <w:style w:type="paragraph" w:customStyle="1" w:styleId="Version">
    <w:name w:val="Version"/>
    <w:rsid w:val="001A0E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EF6"/>
    <w:pPr>
      <w:numPr>
        <w:numId w:val="13"/>
      </w:numPr>
      <w:tabs>
        <w:tab w:val="clear" w:pos="680"/>
      </w:tabs>
    </w:pPr>
  </w:style>
  <w:style w:type="paragraph" w:styleId="Index1">
    <w:name w:val="index 1"/>
    <w:basedOn w:val="Normal"/>
    <w:next w:val="Normal"/>
    <w:semiHidden/>
    <w:rsid w:val="001A0EF6"/>
    <w:pPr>
      <w:keepNext w:val="0"/>
      <w:tabs>
        <w:tab w:val="right" w:pos="4176"/>
      </w:tabs>
      <w:ind w:left="198" w:hanging="198"/>
    </w:pPr>
    <w:rPr>
      <w:rFonts w:ascii="Garamond" w:hAnsi="Garamond"/>
    </w:rPr>
  </w:style>
  <w:style w:type="paragraph" w:styleId="IndexHeading">
    <w:name w:val="index heading"/>
    <w:basedOn w:val="Normal"/>
    <w:next w:val="Index1"/>
    <w:semiHidden/>
    <w:rsid w:val="001A0EF6"/>
    <w:pPr>
      <w:spacing w:before="120" w:after="120"/>
    </w:pPr>
    <w:rPr>
      <w:rFonts w:ascii="Arial" w:hAnsi="Arial"/>
      <w:b/>
      <w:color w:val="918585"/>
      <w:sz w:val="24"/>
    </w:rPr>
  </w:style>
  <w:style w:type="paragraph" w:styleId="Header">
    <w:name w:val="header"/>
    <w:basedOn w:val="Normal"/>
    <w:link w:val="HeaderChar"/>
    <w:rsid w:val="001A0E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EF6"/>
    <w:rPr>
      <w:rFonts w:ascii="Times New Roman" w:eastAsia="Times New Roman" w:hAnsi="Times New Roman" w:cs="Times New Roman"/>
      <w:sz w:val="16"/>
      <w:szCs w:val="20"/>
      <w:lang w:val="en-GB" w:eastAsia="en-US"/>
    </w:rPr>
  </w:style>
  <w:style w:type="paragraph" w:customStyle="1" w:styleId="Chapter">
    <w:name w:val="Chapter"/>
    <w:basedOn w:val="Normal"/>
    <w:rsid w:val="001A0EF6"/>
    <w:pPr>
      <w:spacing w:before="240"/>
    </w:pPr>
    <w:rPr>
      <w:rFonts w:ascii="Times New Roman" w:hAnsi="Times New Roman"/>
      <w:smallCaps/>
      <w:spacing w:val="80"/>
      <w:sz w:val="28"/>
    </w:rPr>
  </w:style>
  <w:style w:type="paragraph" w:customStyle="1" w:styleId="InChapter">
    <w:name w:val="InChapter"/>
    <w:basedOn w:val="Heading3"/>
    <w:rsid w:val="001A0EF6"/>
    <w:pPr>
      <w:spacing w:after="240"/>
      <w:outlineLvl w:val="9"/>
    </w:pPr>
    <w:rPr>
      <w:noProof/>
    </w:rPr>
  </w:style>
  <w:style w:type="paragraph" w:styleId="Index2">
    <w:name w:val="index 2"/>
    <w:basedOn w:val="Normal"/>
    <w:next w:val="Normal"/>
    <w:semiHidden/>
    <w:rsid w:val="001A0EF6"/>
    <w:pPr>
      <w:tabs>
        <w:tab w:val="right" w:pos="4176"/>
      </w:tabs>
      <w:ind w:left="568" w:hanging="284"/>
    </w:pPr>
    <w:rPr>
      <w:rFonts w:ascii="Garamond" w:hAnsi="Garamond"/>
    </w:rPr>
  </w:style>
  <w:style w:type="paragraph" w:customStyle="1" w:styleId="Byline">
    <w:name w:val="Byline"/>
    <w:rsid w:val="001A0E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EF6"/>
    <w:pPr>
      <w:tabs>
        <w:tab w:val="clear" w:pos="3600"/>
        <w:tab w:val="clear" w:pos="3958"/>
      </w:tabs>
      <w:jc w:val="right"/>
    </w:pPr>
  </w:style>
  <w:style w:type="character" w:styleId="Emphasis">
    <w:name w:val="Emphasis"/>
    <w:basedOn w:val="DefaultParagraphFont"/>
    <w:qFormat/>
    <w:rsid w:val="001A0EF6"/>
    <w:rPr>
      <w:i/>
    </w:rPr>
  </w:style>
  <w:style w:type="paragraph" w:styleId="Caption">
    <w:name w:val="caption"/>
    <w:basedOn w:val="BodyText"/>
    <w:next w:val="Normal"/>
    <w:qFormat/>
    <w:rsid w:val="001A0EF6"/>
    <w:pPr>
      <w:framePr w:w="2268" w:hSpace="181" w:vSpace="181" w:wrap="around" w:vAnchor="text" w:hAnchor="page" w:x="1135" w:y="285" w:anchorLock="1"/>
    </w:pPr>
    <w:rPr>
      <w:i/>
    </w:rPr>
  </w:style>
  <w:style w:type="paragraph" w:customStyle="1" w:styleId="MiniTOCTitle">
    <w:name w:val="MiniTOCTitle"/>
    <w:basedOn w:val="Heading4"/>
    <w:rsid w:val="001A0EF6"/>
    <w:pPr>
      <w:spacing w:before="240"/>
      <w:outlineLvl w:val="9"/>
    </w:pPr>
    <w:rPr>
      <w:noProof/>
      <w:sz w:val="24"/>
    </w:rPr>
  </w:style>
  <w:style w:type="paragraph" w:customStyle="1" w:styleId="MiniTOCItem">
    <w:name w:val="MiniTOCItem"/>
    <w:basedOn w:val="ListBullet"/>
    <w:rsid w:val="001A0EF6"/>
    <w:pPr>
      <w:numPr>
        <w:numId w:val="0"/>
      </w:numPr>
      <w:tabs>
        <w:tab w:val="right" w:leader="dot" w:pos="6521"/>
      </w:tabs>
      <w:spacing w:before="0" w:after="0"/>
    </w:pPr>
  </w:style>
  <w:style w:type="paragraph" w:customStyle="1" w:styleId="TOFTitle">
    <w:name w:val="TOFTitle"/>
    <w:basedOn w:val="TOCTitle"/>
    <w:rsid w:val="001A0EF6"/>
  </w:style>
  <w:style w:type="paragraph" w:styleId="TableofFigures">
    <w:name w:val="table of figures"/>
    <w:basedOn w:val="Normal"/>
    <w:next w:val="Normal"/>
    <w:semiHidden/>
    <w:rsid w:val="001A0EF6"/>
    <w:pPr>
      <w:tabs>
        <w:tab w:val="right" w:leader="dot" w:pos="9072"/>
      </w:tabs>
      <w:ind w:left="970" w:hanging="403"/>
    </w:pPr>
    <w:rPr>
      <w:rFonts w:ascii="Times New Roman" w:hAnsi="Times New Roman"/>
      <w:b/>
    </w:rPr>
  </w:style>
  <w:style w:type="paragraph" w:styleId="ListNumber">
    <w:name w:val="List Number"/>
    <w:basedOn w:val="List"/>
    <w:rsid w:val="001A0EF6"/>
    <w:pPr>
      <w:numPr>
        <w:numId w:val="10"/>
      </w:numPr>
    </w:pPr>
  </w:style>
  <w:style w:type="character" w:customStyle="1" w:styleId="WingdingSymbols">
    <w:name w:val="Wingding Symbols"/>
    <w:rsid w:val="001A0EF6"/>
    <w:rPr>
      <w:rFonts w:ascii="Wingdings" w:hAnsi="Wingdings"/>
    </w:rPr>
  </w:style>
  <w:style w:type="paragraph" w:customStyle="1" w:styleId="TableHeading">
    <w:name w:val="Table Heading"/>
    <w:basedOn w:val="HeadingBase"/>
    <w:rsid w:val="001A0EF6"/>
    <w:pPr>
      <w:keepLines/>
      <w:pBdr>
        <w:bottom w:val="single" w:sz="6" w:space="1" w:color="918585"/>
      </w:pBdr>
      <w:spacing w:before="240"/>
    </w:pPr>
  </w:style>
  <w:style w:type="character" w:customStyle="1" w:styleId="HotSpot">
    <w:name w:val="HotSpot"/>
    <w:rsid w:val="001A0EF6"/>
    <w:rPr>
      <w:color w:val="0033CC"/>
      <w:u w:val="none"/>
    </w:rPr>
  </w:style>
  <w:style w:type="paragraph" w:customStyle="1" w:styleId="BodyTextRight">
    <w:name w:val="Body Text Right"/>
    <w:basedOn w:val="BodyText"/>
    <w:rsid w:val="001A0EF6"/>
    <w:pPr>
      <w:spacing w:before="0" w:after="0"/>
      <w:jc w:val="right"/>
    </w:pPr>
  </w:style>
  <w:style w:type="paragraph" w:styleId="Index3">
    <w:name w:val="index 3"/>
    <w:basedOn w:val="ListNumber2"/>
    <w:next w:val="Normal"/>
    <w:semiHidden/>
    <w:rsid w:val="001A0EF6"/>
    <w:pPr>
      <w:numPr>
        <w:numId w:val="0"/>
      </w:numPr>
      <w:tabs>
        <w:tab w:val="right" w:leader="dot" w:pos="4176"/>
      </w:tabs>
    </w:pPr>
  </w:style>
  <w:style w:type="paragraph" w:styleId="ListNumber2">
    <w:name w:val="List Number 2"/>
    <w:basedOn w:val="List2"/>
    <w:rsid w:val="001A0EF6"/>
    <w:pPr>
      <w:numPr>
        <w:numId w:val="9"/>
      </w:numPr>
      <w:tabs>
        <w:tab w:val="clear" w:pos="1060"/>
      </w:tabs>
    </w:pPr>
  </w:style>
  <w:style w:type="paragraph" w:customStyle="1" w:styleId="MarginNote">
    <w:name w:val="Margin Note"/>
    <w:basedOn w:val="BodyText"/>
    <w:rsid w:val="001A0E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E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E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EF6"/>
    <w:rPr>
      <w:sz w:val="32"/>
    </w:rPr>
  </w:style>
  <w:style w:type="paragraph" w:customStyle="1" w:styleId="HeadingProcedure">
    <w:name w:val="Heading Procedure"/>
    <w:basedOn w:val="HeadingBase"/>
    <w:next w:val="Normal"/>
    <w:rsid w:val="001A0EF6"/>
    <w:pPr>
      <w:tabs>
        <w:tab w:val="left" w:pos="0"/>
      </w:tabs>
      <w:spacing w:before="120" w:after="60"/>
    </w:pPr>
    <w:rPr>
      <w:i/>
      <w:color w:val="918585"/>
      <w:sz w:val="22"/>
    </w:rPr>
  </w:style>
  <w:style w:type="paragraph" w:customStyle="1" w:styleId="TableBodyText">
    <w:name w:val="Table Body Text"/>
    <w:basedOn w:val="BodyText"/>
    <w:rsid w:val="001A0EF6"/>
    <w:pPr>
      <w:spacing w:before="60" w:after="60"/>
    </w:pPr>
  </w:style>
  <w:style w:type="paragraph" w:styleId="ListContinue">
    <w:name w:val="List Continue"/>
    <w:basedOn w:val="List"/>
    <w:rsid w:val="001A0EF6"/>
    <w:pPr>
      <w:ind w:firstLine="0"/>
    </w:pPr>
  </w:style>
  <w:style w:type="paragraph" w:customStyle="1" w:styleId="ListNote">
    <w:name w:val="List Note"/>
    <w:basedOn w:val="List"/>
    <w:rsid w:val="001A0EF6"/>
    <w:pPr>
      <w:pBdr>
        <w:top w:val="single" w:sz="6" w:space="2" w:color="918585"/>
        <w:bottom w:val="single" w:sz="6" w:space="2" w:color="918585"/>
      </w:pBdr>
      <w:tabs>
        <w:tab w:val="left" w:pos="1021"/>
      </w:tabs>
      <w:ind w:firstLine="0"/>
    </w:pPr>
  </w:style>
  <w:style w:type="paragraph" w:customStyle="1" w:styleId="Warning">
    <w:name w:val="Warning"/>
    <w:basedOn w:val="BodyText"/>
    <w:rsid w:val="001A0EF6"/>
    <w:pPr>
      <w:shd w:val="clear" w:color="auto" w:fill="D9D9D9"/>
      <w:tabs>
        <w:tab w:val="left" w:pos="992"/>
      </w:tabs>
      <w:ind w:left="119" w:right="119"/>
    </w:pPr>
    <w:rPr>
      <w:sz w:val="20"/>
    </w:rPr>
  </w:style>
  <w:style w:type="paragraph" w:customStyle="1" w:styleId="MarginIcons">
    <w:name w:val="Margin Icons"/>
    <w:basedOn w:val="BodyText"/>
    <w:rsid w:val="001A0E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EF6"/>
    <w:rPr>
      <w:rFonts w:ascii="Courier New" w:hAnsi="Courier New"/>
    </w:rPr>
  </w:style>
  <w:style w:type="paragraph" w:customStyle="1" w:styleId="NoteBullet">
    <w:name w:val="Note Bullet"/>
    <w:basedOn w:val="Note"/>
    <w:rsid w:val="001A0EF6"/>
    <w:pPr>
      <w:tabs>
        <w:tab w:val="clear" w:pos="680"/>
      </w:tabs>
      <w:spacing w:before="60" w:after="60"/>
    </w:pPr>
  </w:style>
  <w:style w:type="paragraph" w:customStyle="1" w:styleId="SubHeading2">
    <w:name w:val="SubHeading2"/>
    <w:basedOn w:val="HeadingBase"/>
    <w:rsid w:val="001A0EF6"/>
    <w:pPr>
      <w:spacing w:before="240" w:after="60"/>
    </w:pPr>
    <w:rPr>
      <w:sz w:val="20"/>
    </w:rPr>
  </w:style>
  <w:style w:type="paragraph" w:customStyle="1" w:styleId="SubHeading1">
    <w:name w:val="SubHeading1"/>
    <w:basedOn w:val="HeadingBase"/>
    <w:rsid w:val="001A0EF6"/>
    <w:pPr>
      <w:spacing w:before="240" w:after="60"/>
    </w:pPr>
    <w:rPr>
      <w:color w:val="918585"/>
      <w:sz w:val="22"/>
    </w:rPr>
  </w:style>
  <w:style w:type="paragraph" w:customStyle="1" w:styleId="SideHeading">
    <w:name w:val="Side Heading"/>
    <w:basedOn w:val="HeadingBase"/>
    <w:rsid w:val="001A0E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EF6"/>
    <w:pPr>
      <w:tabs>
        <w:tab w:val="num" w:pos="360"/>
      </w:tabs>
    </w:pPr>
  </w:style>
  <w:style w:type="paragraph" w:styleId="PlainText">
    <w:name w:val="Plain Text"/>
    <w:basedOn w:val="Normal"/>
    <w:link w:val="PlainTextChar"/>
    <w:rsid w:val="001A0EF6"/>
    <w:rPr>
      <w:sz w:val="20"/>
    </w:rPr>
  </w:style>
  <w:style w:type="character" w:customStyle="1" w:styleId="PlainTextChar">
    <w:name w:val="Plain Text Char"/>
    <w:basedOn w:val="DefaultParagraphFont"/>
    <w:link w:val="PlainText"/>
    <w:rsid w:val="001A0EF6"/>
    <w:rPr>
      <w:rFonts w:ascii="Courier New" w:eastAsia="Times New Roman" w:hAnsi="Courier New" w:cs="Times New Roman"/>
      <w:sz w:val="20"/>
      <w:szCs w:val="20"/>
      <w:lang w:eastAsia="en-US"/>
    </w:rPr>
  </w:style>
  <w:style w:type="character" w:customStyle="1" w:styleId="MenuOption">
    <w:name w:val="Menu Option"/>
    <w:basedOn w:val="DefaultParagraphFont"/>
    <w:rsid w:val="001A0EF6"/>
    <w:rPr>
      <w:b/>
      <w:smallCaps/>
    </w:rPr>
  </w:style>
  <w:style w:type="paragraph" w:customStyle="1" w:styleId="TableListNumber">
    <w:name w:val="Table List Number"/>
    <w:basedOn w:val="ListNumber"/>
    <w:rsid w:val="001A0EF6"/>
    <w:pPr>
      <w:numPr>
        <w:numId w:val="0"/>
      </w:numPr>
    </w:pPr>
  </w:style>
  <w:style w:type="paragraph" w:styleId="TOC4">
    <w:name w:val="toc 4"/>
    <w:basedOn w:val="TOCBase"/>
    <w:next w:val="Normal"/>
    <w:semiHidden/>
    <w:rsid w:val="001A0EF6"/>
    <w:pPr>
      <w:tabs>
        <w:tab w:val="right" w:leader="dot" w:pos="9071"/>
      </w:tabs>
      <w:ind w:left="1701"/>
    </w:pPr>
  </w:style>
  <w:style w:type="paragraph" w:customStyle="1" w:styleId="ListAlpha">
    <w:name w:val="List Alpha"/>
    <w:basedOn w:val="List"/>
    <w:rsid w:val="001A0EF6"/>
    <w:pPr>
      <w:numPr>
        <w:numId w:val="8"/>
      </w:numPr>
    </w:pPr>
  </w:style>
  <w:style w:type="paragraph" w:customStyle="1" w:styleId="ListAlpha2">
    <w:name w:val="List Alpha 2"/>
    <w:basedOn w:val="List2"/>
    <w:rsid w:val="001A0EF6"/>
    <w:pPr>
      <w:numPr>
        <w:numId w:val="7"/>
      </w:numPr>
    </w:pPr>
  </w:style>
  <w:style w:type="paragraph" w:styleId="List2">
    <w:name w:val="List 2"/>
    <w:basedOn w:val="BodyText"/>
    <w:rsid w:val="001A0EF6"/>
    <w:pPr>
      <w:tabs>
        <w:tab w:val="left" w:pos="680"/>
      </w:tabs>
      <w:spacing w:before="60" w:after="60"/>
      <w:ind w:left="680" w:hanging="340"/>
    </w:pPr>
  </w:style>
  <w:style w:type="paragraph" w:styleId="List3">
    <w:name w:val="List 3"/>
    <w:basedOn w:val="BodyText"/>
    <w:rsid w:val="001A0EF6"/>
    <w:pPr>
      <w:tabs>
        <w:tab w:val="left" w:pos="1021"/>
      </w:tabs>
      <w:spacing w:before="60" w:after="60"/>
      <w:ind w:left="1020" w:hanging="340"/>
    </w:pPr>
  </w:style>
  <w:style w:type="paragraph" w:styleId="List4">
    <w:name w:val="List 4"/>
    <w:basedOn w:val="BodyText"/>
    <w:rsid w:val="001A0EF6"/>
    <w:pPr>
      <w:tabs>
        <w:tab w:val="left" w:pos="1361"/>
      </w:tabs>
      <w:spacing w:before="60" w:after="60"/>
      <w:ind w:left="1361" w:hanging="340"/>
    </w:pPr>
  </w:style>
  <w:style w:type="paragraph" w:styleId="List5">
    <w:name w:val="List 5"/>
    <w:basedOn w:val="BodyText"/>
    <w:rsid w:val="001A0EF6"/>
    <w:pPr>
      <w:tabs>
        <w:tab w:val="left" w:pos="1701"/>
      </w:tabs>
      <w:spacing w:before="60" w:after="60"/>
      <w:ind w:left="1701" w:hanging="340"/>
    </w:pPr>
  </w:style>
  <w:style w:type="paragraph" w:styleId="ListBullet3">
    <w:name w:val="List Bullet 3"/>
    <w:basedOn w:val="List3"/>
    <w:rsid w:val="001A0EF6"/>
    <w:pPr>
      <w:numPr>
        <w:numId w:val="14"/>
      </w:numPr>
      <w:tabs>
        <w:tab w:val="clear" w:pos="1021"/>
      </w:tabs>
      <w:ind w:left="1037" w:hanging="357"/>
    </w:pPr>
  </w:style>
  <w:style w:type="paragraph" w:styleId="ListBullet4">
    <w:name w:val="List Bullet 4"/>
    <w:basedOn w:val="List4"/>
    <w:rsid w:val="001A0EF6"/>
    <w:pPr>
      <w:numPr>
        <w:numId w:val="2"/>
      </w:numPr>
      <w:tabs>
        <w:tab w:val="clear" w:pos="1361"/>
      </w:tabs>
    </w:pPr>
  </w:style>
  <w:style w:type="paragraph" w:styleId="ListBullet5">
    <w:name w:val="List Bullet 5"/>
    <w:basedOn w:val="List5"/>
    <w:rsid w:val="001A0EF6"/>
    <w:pPr>
      <w:numPr>
        <w:numId w:val="3"/>
      </w:numPr>
    </w:pPr>
  </w:style>
  <w:style w:type="paragraph" w:styleId="ListContinue2">
    <w:name w:val="List Continue 2"/>
    <w:basedOn w:val="List2"/>
    <w:rsid w:val="001A0EF6"/>
    <w:pPr>
      <w:ind w:firstLine="0"/>
    </w:pPr>
  </w:style>
  <w:style w:type="paragraph" w:styleId="ListContinue3">
    <w:name w:val="List Continue 3"/>
    <w:basedOn w:val="List3"/>
    <w:rsid w:val="001A0EF6"/>
    <w:pPr>
      <w:ind w:left="1021" w:firstLine="0"/>
    </w:pPr>
  </w:style>
  <w:style w:type="paragraph" w:styleId="ListContinue4">
    <w:name w:val="List Continue 4"/>
    <w:basedOn w:val="List4"/>
    <w:rsid w:val="001A0EF6"/>
    <w:pPr>
      <w:ind w:firstLine="0"/>
    </w:pPr>
  </w:style>
  <w:style w:type="paragraph" w:styleId="ListContinue5">
    <w:name w:val="List Continue 5"/>
    <w:basedOn w:val="List5"/>
    <w:rsid w:val="001A0EF6"/>
    <w:pPr>
      <w:ind w:firstLine="0"/>
    </w:pPr>
  </w:style>
  <w:style w:type="paragraph" w:styleId="ListNumber3">
    <w:name w:val="List Number 3"/>
    <w:basedOn w:val="List3"/>
    <w:rsid w:val="001A0EF6"/>
    <w:pPr>
      <w:numPr>
        <w:numId w:val="4"/>
      </w:numPr>
    </w:pPr>
  </w:style>
  <w:style w:type="paragraph" w:styleId="ListNumber4">
    <w:name w:val="List Number 4"/>
    <w:basedOn w:val="List4"/>
    <w:rsid w:val="001A0EF6"/>
    <w:pPr>
      <w:numPr>
        <w:numId w:val="5"/>
      </w:numPr>
    </w:pPr>
  </w:style>
  <w:style w:type="paragraph" w:styleId="ListNumber5">
    <w:name w:val="List Number 5"/>
    <w:basedOn w:val="List5"/>
    <w:rsid w:val="001A0EF6"/>
    <w:pPr>
      <w:numPr>
        <w:numId w:val="6"/>
      </w:numPr>
    </w:pPr>
  </w:style>
  <w:style w:type="paragraph" w:styleId="BlockText">
    <w:name w:val="Block Text"/>
    <w:basedOn w:val="Normal"/>
    <w:rsid w:val="001A0EF6"/>
    <w:pPr>
      <w:spacing w:after="120"/>
      <w:ind w:left="1440" w:right="1440"/>
    </w:pPr>
  </w:style>
  <w:style w:type="character" w:customStyle="1" w:styleId="Subscript">
    <w:name w:val="Subscript"/>
    <w:basedOn w:val="DefaultParagraphFont"/>
    <w:rsid w:val="001A0EF6"/>
    <w:rPr>
      <w:sz w:val="16"/>
      <w:vertAlign w:val="subscript"/>
    </w:rPr>
  </w:style>
  <w:style w:type="character" w:customStyle="1" w:styleId="Superscript">
    <w:name w:val="Superscript"/>
    <w:basedOn w:val="DefaultParagraphFont"/>
    <w:rsid w:val="001A0EF6"/>
    <w:rPr>
      <w:sz w:val="16"/>
      <w:vertAlign w:val="superscript"/>
    </w:rPr>
  </w:style>
  <w:style w:type="character" w:customStyle="1" w:styleId="Symbols">
    <w:name w:val="Symbols"/>
    <w:basedOn w:val="DefaultParagraphFont"/>
    <w:rsid w:val="001A0EF6"/>
    <w:rPr>
      <w:rFonts w:ascii="Symbol" w:hAnsi="Symbol"/>
    </w:rPr>
  </w:style>
  <w:style w:type="character" w:customStyle="1" w:styleId="MenuOptions">
    <w:name w:val="Menu Options"/>
    <w:basedOn w:val="DefaultParagraphFont"/>
    <w:rsid w:val="001A0EF6"/>
    <w:rPr>
      <w:rFonts w:ascii="Arial Narrow" w:hAnsi="Arial Narrow"/>
      <w:smallCaps/>
    </w:rPr>
  </w:style>
  <w:style w:type="character" w:customStyle="1" w:styleId="Buttons">
    <w:name w:val="Buttons"/>
    <w:basedOn w:val="DefaultParagraphFont"/>
    <w:rsid w:val="001A0EF6"/>
    <w:rPr>
      <w:b/>
    </w:rPr>
  </w:style>
  <w:style w:type="character" w:customStyle="1" w:styleId="Underlined">
    <w:name w:val="Underlined"/>
    <w:basedOn w:val="DefaultParagraphFont"/>
    <w:rsid w:val="001A0EF6"/>
    <w:rPr>
      <w:u w:val="single"/>
    </w:rPr>
  </w:style>
  <w:style w:type="paragraph" w:customStyle="1" w:styleId="TableBodyTextRight">
    <w:name w:val="Table Body Text Right"/>
    <w:basedOn w:val="TableBodyText"/>
    <w:rsid w:val="001A0EF6"/>
    <w:pPr>
      <w:widowControl w:val="0"/>
      <w:autoSpaceDE w:val="0"/>
      <w:autoSpaceDN w:val="0"/>
      <w:adjustRightInd w:val="0"/>
      <w:jc w:val="right"/>
    </w:pPr>
    <w:rPr>
      <w:rFonts w:cs="Arial"/>
      <w:szCs w:val="18"/>
    </w:rPr>
  </w:style>
  <w:style w:type="paragraph" w:customStyle="1" w:styleId="CopyrightText">
    <w:name w:val="Copyright Text"/>
    <w:basedOn w:val="BodyText"/>
    <w:rsid w:val="001A0EF6"/>
    <w:rPr>
      <w:sz w:val="18"/>
    </w:rPr>
  </w:style>
  <w:style w:type="paragraph" w:customStyle="1" w:styleId="BodySmallRight">
    <w:name w:val="Body Small Right"/>
    <w:basedOn w:val="BodyTextRight"/>
    <w:rsid w:val="001A0EF6"/>
    <w:rPr>
      <w:sz w:val="18"/>
      <w:szCs w:val="18"/>
    </w:rPr>
  </w:style>
  <w:style w:type="paragraph" w:customStyle="1" w:styleId="MarginEdition">
    <w:name w:val="Margin Edition"/>
    <w:basedOn w:val="MarginNote"/>
    <w:rsid w:val="001A0EF6"/>
    <w:pPr>
      <w:spacing w:before="0" w:after="0"/>
    </w:pPr>
    <w:rPr>
      <w:rFonts w:ascii="Times New Roman" w:hAnsi="Times New Roman"/>
      <w:color w:val="999999"/>
    </w:rPr>
  </w:style>
  <w:style w:type="paragraph" w:customStyle="1" w:styleId="Spacer">
    <w:name w:val="Spacer"/>
    <w:basedOn w:val="Normal"/>
    <w:rsid w:val="001A0EF6"/>
    <w:rPr>
      <w:sz w:val="2"/>
      <w:szCs w:val="2"/>
    </w:rPr>
  </w:style>
  <w:style w:type="character" w:customStyle="1" w:styleId="Small">
    <w:name w:val="Small"/>
    <w:basedOn w:val="DefaultParagraphFont"/>
    <w:rsid w:val="001A0EF6"/>
    <w:rPr>
      <w:sz w:val="16"/>
    </w:rPr>
  </w:style>
  <w:style w:type="paragraph" w:customStyle="1" w:styleId="WideTable">
    <w:name w:val="Wide Table"/>
    <w:basedOn w:val="Normal"/>
    <w:rsid w:val="001A0EF6"/>
    <w:pPr>
      <w:ind w:left="-1418"/>
    </w:pPr>
    <w:rPr>
      <w:sz w:val="2"/>
      <w:szCs w:val="2"/>
    </w:rPr>
  </w:style>
  <w:style w:type="character" w:styleId="PageNumber">
    <w:name w:val="page number"/>
    <w:basedOn w:val="DefaultParagraphFont"/>
    <w:rsid w:val="001A0EF6"/>
  </w:style>
  <w:style w:type="paragraph" w:styleId="Quote">
    <w:name w:val="Quote"/>
    <w:basedOn w:val="Heading1"/>
    <w:link w:val="QuoteChar"/>
    <w:qFormat/>
    <w:rsid w:val="001A0EF6"/>
    <w:rPr>
      <w:b w:val="0"/>
      <w:sz w:val="72"/>
      <w:szCs w:val="72"/>
      <w:lang w:val="en-NZ"/>
    </w:rPr>
  </w:style>
  <w:style w:type="character" w:customStyle="1" w:styleId="QuoteChar">
    <w:name w:val="Quote Char"/>
    <w:basedOn w:val="DefaultParagraphFont"/>
    <w:link w:val="Quote"/>
    <w:rsid w:val="001A0E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EF6"/>
    <w:pPr>
      <w:pageBreakBefore/>
    </w:pPr>
  </w:style>
  <w:style w:type="paragraph" w:customStyle="1" w:styleId="Border">
    <w:name w:val="Border"/>
    <w:basedOn w:val="Normal"/>
    <w:qFormat/>
    <w:rsid w:val="001A0E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EF6"/>
    <w:rPr>
      <w:b/>
      <w:bCs/>
      <w:i/>
      <w:iCs/>
      <w:color w:val="auto"/>
    </w:rPr>
  </w:style>
  <w:style w:type="paragraph" w:styleId="IntenseQuote">
    <w:name w:val="Intense Quote"/>
    <w:basedOn w:val="Normal"/>
    <w:next w:val="Normal"/>
    <w:link w:val="IntenseQuoteChar"/>
    <w:uiPriority w:val="30"/>
    <w:qFormat/>
    <w:rsid w:val="001A0E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E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EF6"/>
    <w:rPr>
      <w:smallCaps/>
      <w:color w:val="auto"/>
      <w:u w:val="single"/>
    </w:rPr>
  </w:style>
  <w:style w:type="character" w:styleId="IntenseReference">
    <w:name w:val="Intense Reference"/>
    <w:basedOn w:val="DefaultParagraphFont"/>
    <w:uiPriority w:val="32"/>
    <w:qFormat/>
    <w:rsid w:val="001A0EF6"/>
    <w:rPr>
      <w:b/>
      <w:bCs/>
      <w:smallCaps/>
      <w:color w:val="auto"/>
      <w:spacing w:val="5"/>
      <w:u w:val="single"/>
    </w:rPr>
  </w:style>
  <w:style w:type="paragraph" w:customStyle="1" w:styleId="2ColumnHeading">
    <w:name w:val="2Column Heading"/>
    <w:basedOn w:val="BodyText"/>
    <w:qFormat/>
    <w:rsid w:val="001A0EF6"/>
    <w:pPr>
      <w:spacing w:after="60"/>
      <w:ind w:left="-2268"/>
    </w:pPr>
    <w:rPr>
      <w:b/>
    </w:rPr>
  </w:style>
  <w:style w:type="paragraph" w:customStyle="1" w:styleId="Heading1TOC">
    <w:name w:val="Heading1 TOC"/>
    <w:basedOn w:val="Normal"/>
    <w:qFormat/>
    <w:rsid w:val="001A0EF6"/>
    <w:pPr>
      <w:spacing w:before="240" w:after="120"/>
    </w:pPr>
    <w:rPr>
      <w:rFonts w:ascii="Times New Roman" w:hAnsi="Times New Roman"/>
      <w:b/>
      <w:sz w:val="32"/>
    </w:rPr>
  </w:style>
  <w:style w:type="paragraph" w:customStyle="1" w:styleId="Heading2TOC">
    <w:name w:val="Heading2 TOC"/>
    <w:basedOn w:val="Normal"/>
    <w:qFormat/>
    <w:rsid w:val="001A0EF6"/>
    <w:pPr>
      <w:spacing w:before="240" w:after="60"/>
    </w:pPr>
    <w:rPr>
      <w:rFonts w:ascii="Times New Roman" w:hAnsi="Times New Roman"/>
      <w:b/>
      <w:sz w:val="28"/>
    </w:rPr>
  </w:style>
  <w:style w:type="character" w:customStyle="1" w:styleId="Underline">
    <w:name w:val="Underline"/>
    <w:basedOn w:val="DefaultParagraphFont"/>
    <w:qFormat/>
    <w:rsid w:val="001A0EF6"/>
    <w:rPr>
      <w:u w:val="single"/>
    </w:rPr>
  </w:style>
  <w:style w:type="character" w:customStyle="1" w:styleId="BoldandItalics">
    <w:name w:val="Bold and Italics"/>
    <w:qFormat/>
    <w:rsid w:val="001A0EF6"/>
    <w:rPr>
      <w:b/>
      <w:i/>
      <w:u w:val="none"/>
    </w:rPr>
  </w:style>
  <w:style w:type="paragraph" w:styleId="BalloonText">
    <w:name w:val="Balloon Text"/>
    <w:basedOn w:val="Normal"/>
    <w:link w:val="BalloonTextChar"/>
    <w:rsid w:val="001A0EF6"/>
    <w:rPr>
      <w:rFonts w:ascii="Tahoma" w:hAnsi="Tahoma" w:cs="Tahoma"/>
      <w:sz w:val="16"/>
      <w:szCs w:val="16"/>
    </w:rPr>
  </w:style>
  <w:style w:type="character" w:customStyle="1" w:styleId="BalloonTextChar">
    <w:name w:val="Balloon Text Char"/>
    <w:basedOn w:val="DefaultParagraphFont"/>
    <w:link w:val="BalloonText"/>
    <w:rsid w:val="001A0E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EF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E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EF6"/>
    <w:rPr>
      <w:b/>
      <w:color w:val="660033"/>
      <w:spacing w:val="0"/>
    </w:rPr>
  </w:style>
  <w:style w:type="paragraph" w:customStyle="1" w:styleId="Nameditemlist">
    <w:name w:val="Named item list"/>
    <w:basedOn w:val="BodyText"/>
    <w:qFormat/>
    <w:rsid w:val="001A0EF6"/>
    <w:pPr>
      <w:tabs>
        <w:tab w:val="left" w:pos="2835"/>
      </w:tabs>
      <w:ind w:left="2835" w:hanging="2835"/>
    </w:pPr>
  </w:style>
  <w:style w:type="paragraph" w:customStyle="1" w:styleId="BodyTextnopadding">
    <w:name w:val="Body Text no padding"/>
    <w:basedOn w:val="BodyText"/>
    <w:qFormat/>
    <w:rsid w:val="001A0EF6"/>
    <w:pPr>
      <w:spacing w:before="0" w:after="0"/>
    </w:pPr>
  </w:style>
  <w:style w:type="character" w:styleId="Hyperlink">
    <w:name w:val="Hyperlink"/>
    <w:basedOn w:val="DefaultParagraphFont"/>
    <w:uiPriority w:val="99"/>
    <w:unhideWhenUsed/>
    <w:rsid w:val="00F75D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645</Words>
  <Characters>4578</Characters>
  <Application>Microsoft Office Word</Application>
  <DocSecurity>0</DocSecurity>
  <Lines>183</Lines>
  <Paragraphs>91</Paragraphs>
  <ScaleCrop>false</ScaleCrop>
  <Company>Author-it Software Corporation Ltd.</Company>
  <LinksUpToDate>false</LinksUpToDate>
  <CharactersWithSpaces>5132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AVIW3003 Operate aircraft embarkation and disembarkation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2019-01-31T04:37:00Z</dcterms:created>
  <dcterms:modified xsi:type="dcterms:W3CDTF">2019-01-31T04:38:00Z</dcterms:modified>
</cp:coreProperties>
</file>