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833" w:rsidP="00A858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AVIW0039 Perform down the wire duties</w:t>
      </w:r>
      <w:r>
        <w:fldChar w:fldCharType="end"/>
      </w:r>
    </w:p>
    <w:p w:rsidR="00A85833" w:rsidP="00A85833">
      <w:pPr>
        <w:pStyle w:val="Version"/>
        <w:sectPr w:rsidSect="00C15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859" w:rsidP="00C15859">
      <w:pPr>
        <w:pStyle w:val="SuperHeading"/>
      </w:pPr>
      <w:r w:rsidRPr="00C15859">
        <w:t>AVIW0039 Perform down the wire duties</w:t>
      </w:r>
    </w:p>
    <w:p w:rsidR="00000000" w:rsidRPr="00C15859" w:rsidP="00C15859">
      <w:pPr>
        <w:pStyle w:val="Heading1"/>
      </w:pPr>
      <w:bookmarkStart w:id="1" w:name="O_1297005"/>
      <w:bookmarkEnd w:id="1"/>
      <w:r w:rsidRPr="00C158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Release 1. This is the first release of this unit of competency in the AVI Aviation Training Package.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2" w:name="O_1297006"/>
      <w:bookmarkEnd w:id="2"/>
      <w:r w:rsidRPr="00C158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This unit involves the skills and knowledge required to perform down the wire duties in compliance w</w:t>
            </w:r>
            <w:r w:rsidRPr="00C15859">
              <w:t>ith relevant regulatory requirements of the Civil Aviation Safety Authority (CASA) and national operating standards.</w:t>
            </w:r>
          </w:p>
          <w:p w:rsidR="00000000" w:rsidRPr="00C15859" w:rsidP="00C15859">
            <w:pPr>
              <w:pStyle w:val="BodyText"/>
            </w:pPr>
            <w:r w:rsidRPr="00C15859">
              <w:t>It includes preparing for, responding to, performing and concluding winching operations. It also includes assessing winch sites and develop</w:t>
            </w:r>
            <w:r w:rsidRPr="00C15859">
              <w:t>ing winch plans.</w:t>
            </w:r>
          </w:p>
          <w:p w:rsidR="00000000" w:rsidRPr="00C15859" w:rsidP="00C15859">
            <w:pPr>
              <w:pStyle w:val="BodyText"/>
            </w:pPr>
            <w:r w:rsidRPr="00C15859">
              <w:t>This unit addresses aviation technical skill requirements (physical, mental and task-management abilities) related to aircraft operational duties of flight crew and contributes to safe and effective performance in complex aviation operatio</w:t>
            </w:r>
            <w:r w:rsidRPr="00C15859">
              <w:t>nal environments.</w:t>
            </w:r>
          </w:p>
          <w:p w:rsidR="00000000" w:rsidRPr="00C15859" w:rsidP="00C15859">
            <w:pPr>
              <w:pStyle w:val="BodyText"/>
            </w:pPr>
            <w:r w:rsidRPr="00C15859">
              <w:t>Operations are conducted across a variety of operational contexts within the Australian aviation industry.</w:t>
            </w:r>
          </w:p>
          <w:p w:rsidR="00000000" w:rsidRPr="00C15859" w:rsidP="00C15859">
            <w:pPr>
              <w:pStyle w:val="BodyText"/>
            </w:pPr>
            <w:r w:rsidRPr="00C15859">
              <w:t>Licensing, legislative, regulatory or certification requirements are applicable to this unit.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3" w:name="O_1297007"/>
      <w:bookmarkEnd w:id="3"/>
      <w:r w:rsidRPr="00C15859">
        <w:t>Pre-requisite Un</w:t>
      </w:r>
      <w:r w:rsidRPr="00C15859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Not applicable.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4" w:name="O_1297008"/>
      <w:bookmarkEnd w:id="4"/>
      <w:r w:rsidRPr="00C158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W – Equipment and Systems Operations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5" w:name="O_1297009"/>
      <w:bookmarkEnd w:id="5"/>
      <w:r w:rsidRPr="00C158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Not applicable.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6" w:name="O_1297010"/>
      <w:bookmarkEnd w:id="6"/>
      <w:r w:rsidRPr="00C158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3322"/>
        <w:gridCol w:w="819"/>
        <w:gridCol w:w="4951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ELEMENTS</w:t>
            </w:r>
          </w:p>
        </w:tc>
        <w:tc>
          <w:tcPr>
            <w:tcW w:w="57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PERFORMANCE CRITERIA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Elements describe the essential outcomes.</w:t>
            </w:r>
          </w:p>
        </w:tc>
        <w:tc>
          <w:tcPr>
            <w:tcW w:w="57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Performance criteria describe the performance needed to demonstrate achievement of the element.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 xml:space="preserve">1 </w:t>
            </w: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Prepare and respond for winching operations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1.1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Operation and task information is obtained from communications centre, briefing from supervisor or other sources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1.2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Winching equipment and resources are identified and selected based on task information received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1.3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Personal protective equipment is selected and checked based on the nature of the winching operation in accordance with workplace procedures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1.4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Anticipated situational and environmental hazards are discussed with crew members and incorporated into the w</w:t>
            </w:r>
            <w:r w:rsidRPr="00C15859">
              <w:t>inch plan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1.5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Personnel to be winched are briefed as required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2</w:t>
            </w: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Assess winch site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2.1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 xml:space="preserve">Risk assessment on situational and environmental hazards is conducted and control measures applied to ensure safety of self and others 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2.2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Additional personnel or specialist equipment is requested as required for winching operations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3</w:t>
            </w: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Develop winch plan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3.1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Winch equipment and techniques suitable to the environment are identified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3.2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Personal capabilities and limitations of self and other</w:t>
            </w:r>
            <w:r w:rsidRPr="00C15859">
              <w:t xml:space="preserve"> team members are considered in the development of the winching plan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3.3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Primary and alternate winch plans are developed based on situational risk assessment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4</w:t>
            </w: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 xml:space="preserve">Perform winch operations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4.1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Communication with team members is maintained during winching operation in accordance with workplace procedures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4.2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Position of winching personnel are managed throughout operation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4.3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Winching equipment and personnel are managed in normal and abnormal winching situations in accordance with workplace procedures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4.4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Personnel are secured in aircraft in accordance with workplace procedures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4.5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Alternate winch plans are implemented wh</w:t>
            </w:r>
            <w:r w:rsidRPr="00C15859">
              <w:t>en required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5</w:t>
            </w: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rPr>
                <w:rStyle w:val="SpecialBold"/>
              </w:rPr>
              <w:t>Conclude winch operations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5.1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Equipment is recovered, cleaned and maintained in accordance with manufacturer guidelines and workplace procedures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5.2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t>Debrief is conducted in accordance with workplace procedures</w:t>
            </w:r>
          </w:p>
        </w:tc>
      </w:tr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859">
            <w:pPr>
              <w:pStyle w:val="BodyText"/>
              <w:rPr>
                <w:lang w:val="en-NZ"/>
              </w:rPr>
            </w:pPr>
            <w:r w:rsidRPr="00C15859">
              <w:rPr>
                <w:rStyle w:val="SpecialBold"/>
              </w:rPr>
              <w:t>5.3</w:t>
            </w:r>
          </w:p>
        </w:tc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Post-flight documentation is completed in accordance with workplace procedures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7" w:name="O_1297011"/>
      <w:bookmarkEnd w:id="7"/>
      <w:r w:rsidRPr="00C158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Foundation skills essential to performance are explicit in the performance criteria of this unit of competency.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8" w:name="O_1297012"/>
      <w:bookmarkEnd w:id="8"/>
      <w:r w:rsidRPr="00C158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Range is restricted to essential operating conditions and any other variables essential to the work environment.</w:t>
            </w:r>
          </w:p>
          <w:p w:rsidR="00000000" w:rsidRPr="00C15859" w:rsidP="00C15859">
            <w:pPr>
              <w:pStyle w:val="BodyText"/>
            </w:pPr>
            <w:r w:rsidRPr="00C15859">
              <w:t>Non-essential conditions may be found in the Companion Volume Implementation Guide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9" w:name="O_1297013"/>
      <w:bookmarkEnd w:id="9"/>
      <w:r w:rsidRPr="00C15859">
        <w:t>Unit Mapping Inform</w:t>
      </w:r>
      <w:r w:rsidRPr="00C15859">
        <w:t>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5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859" w:rsidP="00C15859">
            <w:pPr>
              <w:pStyle w:val="BodyText"/>
            </w:pPr>
            <w:r w:rsidRPr="00C15859">
              <w:t>This unit replaces but is not equivalent to AVIW0024 Perform down the wire duties.</w:t>
            </w:r>
          </w:p>
        </w:tc>
      </w:tr>
    </w:tbl>
    <w:p w:rsidR="00000000" w:rsidRPr="00C15859" w:rsidP="00C15859">
      <w:pPr>
        <w:pStyle w:val="NoPaddingFontSize1"/>
      </w:pPr>
    </w:p>
    <w:p w:rsidR="00000000" w:rsidRPr="00C15859" w:rsidP="00C15859">
      <w:pPr>
        <w:pStyle w:val="AllowPageBreak"/>
      </w:pPr>
    </w:p>
    <w:p w:rsidR="00000000" w:rsidRPr="00C15859" w:rsidP="00C15859">
      <w:pPr>
        <w:pStyle w:val="Heading1"/>
      </w:pPr>
      <w:bookmarkStart w:id="10" w:name="O_1297020"/>
      <w:bookmarkEnd w:id="10"/>
      <w:r w:rsidRPr="00C15859">
        <w:t>Links</w:t>
      </w:r>
    </w:p>
    <w:p w:rsidR="00000000" w:rsidRPr="00C15859" w:rsidP="00A85833">
      <w:pPr>
        <w:pStyle w:val="BodyText"/>
      </w:pPr>
      <w:r w:rsidRPr="00C15859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1038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15859" w:rsidP="00C15859"/>
    <w:sectPr w:rsidSect="00C158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59" w:rsidRPr="00A85833" w:rsidP="00A858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33" w:rsidP="00C15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833" w:rsidP="00C15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5833" w:rsidP="00C15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859" w:rsidRPr="00A85833" w:rsidP="00A858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33" w:rsidRPr="002D2AF8" w:rsidP="00C15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AVIW0039 Perform down the wire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A85833" w:rsidP="00C15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859"/>
  </w:style>
  <w:style w:type="character" w:customStyle="1" w:styleId="Heading1Char">
    <w:name w:val="Heading 1 Char"/>
    <w:basedOn w:val="DefaultParagraphFont"/>
    <w:link w:val="Heading1"/>
    <w:rsid w:val="00C15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8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5859"/>
    <w:rPr>
      <w:b/>
      <w:spacing w:val="0"/>
    </w:rPr>
  </w:style>
  <w:style w:type="paragraph" w:customStyle="1" w:styleId="SuperHeading">
    <w:name w:val="SuperHeading"/>
    <w:basedOn w:val="Normal"/>
    <w:rsid w:val="00C15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5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8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58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5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8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8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859"/>
    <w:rPr>
      <w:i/>
    </w:rPr>
  </w:style>
  <w:style w:type="paragraph" w:styleId="Caption">
    <w:name w:val="caption"/>
    <w:basedOn w:val="BodyText"/>
    <w:next w:val="Normal"/>
    <w:qFormat/>
    <w:rsid w:val="00C15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859"/>
  </w:style>
  <w:style w:type="paragraph" w:styleId="TableofFigures">
    <w:name w:val="table of figures"/>
    <w:basedOn w:val="Normal"/>
    <w:next w:val="Normal"/>
    <w:semiHidden/>
    <w:rsid w:val="00C15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8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5859"/>
    <w:rPr>
      <w:rFonts w:ascii="Wingdings" w:hAnsi="Wingdings"/>
    </w:rPr>
  </w:style>
  <w:style w:type="paragraph" w:customStyle="1" w:styleId="TableHeading">
    <w:name w:val="Table Heading"/>
    <w:basedOn w:val="HeadingBase"/>
    <w:rsid w:val="00C15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859"/>
    <w:rPr>
      <w:color w:val="0033CC"/>
      <w:u w:val="none"/>
    </w:rPr>
  </w:style>
  <w:style w:type="paragraph" w:customStyle="1" w:styleId="BodyTextRight">
    <w:name w:val="Body Text Right"/>
    <w:basedOn w:val="BodyText"/>
    <w:rsid w:val="00C15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8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859"/>
    <w:rPr>
      <w:sz w:val="32"/>
    </w:rPr>
  </w:style>
  <w:style w:type="paragraph" w:customStyle="1" w:styleId="HeadingProcedure">
    <w:name w:val="Heading Procedure"/>
    <w:basedOn w:val="HeadingBase"/>
    <w:next w:val="Normal"/>
    <w:rsid w:val="00C15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859"/>
    <w:pPr>
      <w:spacing w:before="60" w:after="60"/>
    </w:pPr>
  </w:style>
  <w:style w:type="paragraph" w:styleId="ListContinue">
    <w:name w:val="List Continue"/>
    <w:basedOn w:val="List"/>
    <w:rsid w:val="00C15859"/>
    <w:pPr>
      <w:ind w:firstLine="0"/>
    </w:pPr>
  </w:style>
  <w:style w:type="paragraph" w:customStyle="1" w:styleId="ListNote">
    <w:name w:val="List Note"/>
    <w:basedOn w:val="List"/>
    <w:rsid w:val="00C15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859"/>
    <w:rPr>
      <w:rFonts w:ascii="Courier New" w:hAnsi="Courier New"/>
    </w:rPr>
  </w:style>
  <w:style w:type="paragraph" w:customStyle="1" w:styleId="NoteBullet">
    <w:name w:val="Note Bullet"/>
    <w:basedOn w:val="Note"/>
    <w:rsid w:val="00C15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8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5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859"/>
    <w:rPr>
      <w:b/>
      <w:smallCaps/>
    </w:rPr>
  </w:style>
  <w:style w:type="paragraph" w:customStyle="1" w:styleId="TableListNumber">
    <w:name w:val="Table List Number"/>
    <w:basedOn w:val="ListNumber"/>
    <w:rsid w:val="00C15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859"/>
    <w:pPr>
      <w:numPr>
        <w:numId w:val="7"/>
      </w:numPr>
    </w:pPr>
  </w:style>
  <w:style w:type="paragraph" w:customStyle="1" w:styleId="ListAlpha2">
    <w:name w:val="List Alpha 2"/>
    <w:basedOn w:val="List2"/>
    <w:rsid w:val="00C15859"/>
    <w:pPr>
      <w:numPr>
        <w:numId w:val="6"/>
      </w:numPr>
    </w:pPr>
  </w:style>
  <w:style w:type="paragraph" w:styleId="List2">
    <w:name w:val="List 2"/>
    <w:basedOn w:val="BodyText"/>
    <w:rsid w:val="00C15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8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8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5859"/>
    <w:pPr>
      <w:numPr>
        <w:numId w:val="2"/>
      </w:numPr>
    </w:pPr>
  </w:style>
  <w:style w:type="paragraph" w:styleId="ListContinue2">
    <w:name w:val="List Continue 2"/>
    <w:basedOn w:val="List2"/>
    <w:rsid w:val="00C15859"/>
    <w:pPr>
      <w:ind w:firstLine="0"/>
    </w:pPr>
  </w:style>
  <w:style w:type="paragraph" w:styleId="ListContinue3">
    <w:name w:val="List Continue 3"/>
    <w:basedOn w:val="List3"/>
    <w:rsid w:val="00C15859"/>
    <w:pPr>
      <w:ind w:left="1021" w:firstLine="0"/>
    </w:pPr>
  </w:style>
  <w:style w:type="paragraph" w:styleId="ListContinue4">
    <w:name w:val="List Continue 4"/>
    <w:basedOn w:val="List4"/>
    <w:rsid w:val="00C15859"/>
    <w:pPr>
      <w:ind w:firstLine="0"/>
    </w:pPr>
  </w:style>
  <w:style w:type="paragraph" w:styleId="ListContinue5">
    <w:name w:val="List Continue 5"/>
    <w:basedOn w:val="List5"/>
    <w:rsid w:val="00C15859"/>
    <w:pPr>
      <w:ind w:firstLine="0"/>
    </w:pPr>
  </w:style>
  <w:style w:type="paragraph" w:styleId="ListNumber3">
    <w:name w:val="List Number 3"/>
    <w:basedOn w:val="List3"/>
    <w:rsid w:val="00C15859"/>
    <w:pPr>
      <w:numPr>
        <w:numId w:val="3"/>
      </w:numPr>
    </w:pPr>
  </w:style>
  <w:style w:type="paragraph" w:styleId="ListNumber4">
    <w:name w:val="List Number 4"/>
    <w:basedOn w:val="List4"/>
    <w:rsid w:val="00C15859"/>
    <w:pPr>
      <w:numPr>
        <w:numId w:val="4"/>
      </w:numPr>
    </w:pPr>
  </w:style>
  <w:style w:type="paragraph" w:styleId="ListNumber5">
    <w:name w:val="List Number 5"/>
    <w:basedOn w:val="List5"/>
    <w:rsid w:val="00C15859"/>
    <w:pPr>
      <w:numPr>
        <w:numId w:val="5"/>
      </w:numPr>
    </w:pPr>
  </w:style>
  <w:style w:type="paragraph" w:styleId="BlockText">
    <w:name w:val="Block Text"/>
    <w:basedOn w:val="Normal"/>
    <w:rsid w:val="00C15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859"/>
    <w:rPr>
      <w:sz w:val="16"/>
      <w:vertAlign w:val="superscript"/>
    </w:rPr>
  </w:style>
  <w:style w:type="character" w:customStyle="1" w:styleId="Symbols">
    <w:name w:val="Symbols"/>
    <w:basedOn w:val="DefaultParagraphFont"/>
    <w:rsid w:val="00C15859"/>
    <w:rPr>
      <w:rFonts w:ascii="Symbol" w:hAnsi="Symbol"/>
    </w:rPr>
  </w:style>
  <w:style w:type="character" w:customStyle="1" w:styleId="MenuOptions">
    <w:name w:val="Menu Options"/>
    <w:basedOn w:val="DefaultParagraphFont"/>
    <w:rsid w:val="00C15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859"/>
    <w:rPr>
      <w:b/>
    </w:rPr>
  </w:style>
  <w:style w:type="character" w:customStyle="1" w:styleId="Underlined">
    <w:name w:val="Underlined"/>
    <w:basedOn w:val="DefaultParagraphFont"/>
    <w:rsid w:val="00C15859"/>
    <w:rPr>
      <w:u w:val="single"/>
    </w:rPr>
  </w:style>
  <w:style w:type="paragraph" w:customStyle="1" w:styleId="TableBodyTextRight">
    <w:name w:val="Table Body Text Right"/>
    <w:basedOn w:val="TableBodyText"/>
    <w:rsid w:val="00C15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859"/>
    <w:rPr>
      <w:sz w:val="18"/>
    </w:rPr>
  </w:style>
  <w:style w:type="paragraph" w:customStyle="1" w:styleId="BodySmallRight">
    <w:name w:val="Body Small Right"/>
    <w:basedOn w:val="BodyTextRight"/>
    <w:rsid w:val="00C15859"/>
    <w:rPr>
      <w:sz w:val="18"/>
      <w:szCs w:val="18"/>
    </w:rPr>
  </w:style>
  <w:style w:type="paragraph" w:customStyle="1" w:styleId="MarginEdition">
    <w:name w:val="Margin Edition"/>
    <w:basedOn w:val="MarginNote"/>
    <w:rsid w:val="00C15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859"/>
    <w:rPr>
      <w:sz w:val="2"/>
      <w:szCs w:val="2"/>
    </w:rPr>
  </w:style>
  <w:style w:type="character" w:customStyle="1" w:styleId="Small">
    <w:name w:val="Small"/>
    <w:basedOn w:val="DefaultParagraphFont"/>
    <w:rsid w:val="00C15859"/>
    <w:rPr>
      <w:sz w:val="16"/>
    </w:rPr>
  </w:style>
  <w:style w:type="paragraph" w:customStyle="1" w:styleId="WideTable">
    <w:name w:val="Wide Table"/>
    <w:basedOn w:val="Normal"/>
    <w:rsid w:val="00C15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859"/>
  </w:style>
  <w:style w:type="paragraph" w:styleId="Quote">
    <w:name w:val="Quote"/>
    <w:basedOn w:val="Heading1"/>
    <w:link w:val="QuoteChar"/>
    <w:qFormat/>
    <w:rsid w:val="00C15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859"/>
    <w:pPr>
      <w:pageBreakBefore/>
    </w:pPr>
  </w:style>
  <w:style w:type="paragraph" w:customStyle="1" w:styleId="Border">
    <w:name w:val="Border"/>
    <w:basedOn w:val="Normal"/>
    <w:qFormat/>
    <w:rsid w:val="00C15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859"/>
    <w:rPr>
      <w:u w:val="single"/>
    </w:rPr>
  </w:style>
  <w:style w:type="character" w:customStyle="1" w:styleId="BoldandItalics">
    <w:name w:val="Bold and Italics"/>
    <w:qFormat/>
    <w:rsid w:val="00C15859"/>
    <w:rPr>
      <w:b/>
      <w:i/>
      <w:u w:val="none"/>
    </w:rPr>
  </w:style>
  <w:style w:type="paragraph" w:styleId="BalloonText">
    <w:name w:val="Balloon Text"/>
    <w:basedOn w:val="Normal"/>
    <w:link w:val="BalloonTextChar"/>
    <w:rsid w:val="00C15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859"/>
    <w:pPr>
      <w:spacing w:before="0" w:after="0"/>
    </w:pPr>
  </w:style>
  <w:style w:type="paragraph" w:customStyle="1" w:styleId="BodyTextBold">
    <w:name w:val="Body Text Bold"/>
    <w:basedOn w:val="BodyText"/>
    <w:qFormat/>
    <w:rsid w:val="00C15859"/>
    <w:rPr>
      <w:b/>
    </w:rPr>
  </w:style>
  <w:style w:type="character" w:styleId="Hyperlink">
    <w:name w:val="Hyperlink"/>
    <w:basedOn w:val="DefaultParagraphFont"/>
    <w:uiPriority w:val="99"/>
    <w:unhideWhenUsed/>
    <w:rsid w:val="00A85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3587</Characters>
  <Application>Microsoft Office Word</Application>
  <DocSecurity>0</DocSecurity>
  <Lines>179</Lines>
  <Paragraphs>94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AVIW0039 Perform down the wire duties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2025-05-28T03:24:00Z</dcterms:created>
  <dcterms:modified xsi:type="dcterms:W3CDTF">2025-05-28T03:24:00Z</dcterms:modified>
</cp:coreProperties>
</file>